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156" w:beforeLines="50" w:line="480" w:lineRule="auto"/>
        <w:jc w:val="center"/>
        <w:rPr>
          <w:rFonts w:hint="default" w:ascii="Times New Roman" w:hAnsi="Times New Roman" w:cs="Times New Roman"/>
          <w:b/>
          <w:color w:val="auto"/>
          <w:sz w:val="72"/>
          <w:szCs w:val="72"/>
          <w:u w:val="none" w:color="auto"/>
        </w:rPr>
      </w:pPr>
    </w:p>
    <w:p>
      <w:pPr>
        <w:spacing w:before="156" w:beforeLines="50" w:line="480" w:lineRule="auto"/>
        <w:jc w:val="center"/>
        <w:rPr>
          <w:rFonts w:hint="default" w:ascii="Times New Roman" w:hAnsi="Times New Roman" w:cs="Times New Roman"/>
          <w:b/>
          <w:color w:val="auto"/>
          <w:sz w:val="72"/>
          <w:szCs w:val="72"/>
          <w:u w:val="none" w:color="auto"/>
        </w:rPr>
      </w:pPr>
      <w:r>
        <w:rPr>
          <w:rFonts w:hint="default" w:ascii="Times New Roman" w:hAnsi="Times New Roman" w:cs="Times New Roman"/>
          <w:b/>
          <w:color w:val="auto"/>
          <w:sz w:val="72"/>
          <w:szCs w:val="72"/>
          <w:u w:val="none" w:color="auto"/>
        </w:rPr>
        <w:t>建设项目环境影响报告表</w:t>
      </w:r>
    </w:p>
    <w:p>
      <w:pPr>
        <w:jc w:val="center"/>
        <w:rPr>
          <w:rFonts w:hint="default" w:ascii="Times New Roman" w:hAnsi="Times New Roman" w:eastAsia="宋体" w:cs="Times New Roman"/>
          <w:color w:val="auto"/>
          <w:sz w:val="32"/>
          <w:szCs w:val="32"/>
          <w:u w:val="none" w:color="auto"/>
          <w:lang w:eastAsia="zh-CN"/>
        </w:rPr>
      </w:pPr>
      <w:r>
        <w:rPr>
          <w:rFonts w:hint="default" w:ascii="Times New Roman" w:hAnsi="Times New Roman" w:cs="Times New Roman"/>
          <w:color w:val="auto"/>
          <w:sz w:val="32"/>
          <w:szCs w:val="32"/>
          <w:u w:val="none" w:color="auto"/>
          <w:lang w:eastAsia="zh-CN"/>
        </w:rPr>
        <w:t>（</w:t>
      </w:r>
      <w:r>
        <w:rPr>
          <w:rFonts w:hint="eastAsia" w:cs="Times New Roman"/>
          <w:color w:val="auto"/>
          <w:sz w:val="32"/>
          <w:szCs w:val="32"/>
          <w:u w:val="none" w:color="auto"/>
          <w:lang w:val="en-US" w:eastAsia="zh-CN"/>
        </w:rPr>
        <w:t>报批</w:t>
      </w:r>
      <w:r>
        <w:rPr>
          <w:rFonts w:hint="default" w:ascii="Times New Roman" w:hAnsi="Times New Roman" w:cs="Times New Roman"/>
          <w:color w:val="auto"/>
          <w:sz w:val="32"/>
          <w:szCs w:val="32"/>
          <w:u w:val="none" w:color="auto"/>
          <w:lang w:eastAsia="zh-CN"/>
        </w:rPr>
        <w:t>稿）</w:t>
      </w:r>
    </w:p>
    <w:p>
      <w:pPr>
        <w:rPr>
          <w:rFonts w:hint="default" w:ascii="Times New Roman" w:hAnsi="Times New Roman" w:cs="Times New Roman"/>
          <w:color w:val="auto"/>
          <w:sz w:val="44"/>
          <w:szCs w:val="44"/>
          <w:u w:val="none" w:color="auto"/>
        </w:rPr>
      </w:pPr>
    </w:p>
    <w:p>
      <w:pPr>
        <w:rPr>
          <w:rFonts w:hint="default" w:ascii="Times New Roman" w:hAnsi="Times New Roman" w:cs="Times New Roman"/>
          <w:color w:val="auto"/>
          <w:sz w:val="44"/>
          <w:szCs w:val="44"/>
          <w:u w:val="none" w:color="auto"/>
        </w:rPr>
      </w:pPr>
    </w:p>
    <w:p>
      <w:pPr>
        <w:rPr>
          <w:rFonts w:hint="default" w:ascii="Times New Roman" w:hAnsi="Times New Roman" w:cs="Times New Roman"/>
          <w:color w:val="auto"/>
          <w:sz w:val="44"/>
          <w:szCs w:val="44"/>
          <w:u w:val="none" w:color="auto"/>
        </w:rPr>
      </w:pPr>
    </w:p>
    <w:p>
      <w:pPr>
        <w:rPr>
          <w:rFonts w:hint="default" w:ascii="Times New Roman" w:hAnsi="Times New Roman" w:cs="Times New Roman"/>
          <w:color w:val="auto"/>
          <w:sz w:val="44"/>
          <w:szCs w:val="44"/>
          <w:u w:val="none" w:color="auto"/>
        </w:rPr>
      </w:pPr>
    </w:p>
    <w:p>
      <w:pPr>
        <w:pStyle w:val="14"/>
        <w:rPr>
          <w:rFonts w:hint="default"/>
          <w:color w:val="auto"/>
          <w:u w:val="none" w:color="auto"/>
        </w:rPr>
      </w:pPr>
    </w:p>
    <w:p>
      <w:pPr>
        <w:rPr>
          <w:rFonts w:hint="default" w:ascii="Times New Roman" w:hAnsi="Times New Roman" w:cs="Times New Roman"/>
          <w:color w:val="auto"/>
          <w:sz w:val="44"/>
          <w:szCs w:val="44"/>
          <w:u w:val="none" w:color="auto"/>
        </w:rPr>
      </w:pPr>
    </w:p>
    <w:p>
      <w:pPr>
        <w:adjustRightInd w:val="0"/>
        <w:spacing w:line="720" w:lineRule="auto"/>
        <w:jc w:val="center"/>
        <w:rPr>
          <w:rFonts w:hint="default" w:ascii="Times New Roman" w:hAnsi="Times New Roman" w:cs="Times New Roman"/>
          <w:b/>
          <w:color w:val="auto"/>
          <w:sz w:val="32"/>
          <w:u w:val="none" w:color="auto"/>
        </w:rPr>
      </w:pPr>
    </w:p>
    <w:p>
      <w:pPr>
        <w:adjustRightInd w:val="0"/>
        <w:spacing w:line="720" w:lineRule="auto"/>
        <w:jc w:val="center"/>
        <w:rPr>
          <w:rFonts w:hint="default" w:ascii="Times New Roman" w:hAnsi="Times New Roman" w:cs="Times New Roman"/>
          <w:b/>
          <w:color w:val="auto"/>
          <w:sz w:val="32"/>
          <w:u w:val="single" w:color="auto"/>
          <w:lang w:val="en-US"/>
        </w:rPr>
      </w:pPr>
      <w:r>
        <w:rPr>
          <w:rFonts w:hint="default" w:ascii="Times New Roman" w:hAnsi="Times New Roman" w:cs="Times New Roman"/>
          <w:b/>
          <w:color w:val="auto"/>
          <w:sz w:val="32"/>
          <w:u w:val="single" w:color="auto"/>
        </w:rPr>
        <w:t xml:space="preserve">项目名称：  </w:t>
      </w:r>
      <w:r>
        <w:rPr>
          <w:rFonts w:hint="eastAsia" w:cs="Times New Roman"/>
          <w:b/>
          <w:bCs/>
          <w:color w:val="auto"/>
          <w:spacing w:val="-8"/>
          <w:sz w:val="32"/>
          <w:u w:val="single" w:color="auto"/>
          <w:lang w:eastAsia="zh-CN"/>
        </w:rPr>
        <w:t>年产</w:t>
      </w:r>
      <w:r>
        <w:rPr>
          <w:rFonts w:hint="eastAsia" w:cs="Times New Roman"/>
          <w:b/>
          <w:bCs/>
          <w:color w:val="auto"/>
          <w:spacing w:val="-8"/>
          <w:sz w:val="32"/>
          <w:u w:val="single" w:color="auto"/>
          <w:lang w:val="en-US" w:eastAsia="zh-CN"/>
        </w:rPr>
        <w:t>12</w:t>
      </w:r>
      <w:r>
        <w:rPr>
          <w:rFonts w:hint="eastAsia" w:cs="Times New Roman"/>
          <w:b/>
          <w:bCs/>
          <w:color w:val="auto"/>
          <w:spacing w:val="-8"/>
          <w:sz w:val="32"/>
          <w:u w:val="single" w:color="auto"/>
          <w:lang w:eastAsia="zh-CN"/>
        </w:rPr>
        <w:t>00万卷透气胶带项目变更</w:t>
      </w:r>
      <w:r>
        <w:rPr>
          <w:rFonts w:hint="eastAsia" w:cs="Times New Roman"/>
          <w:b/>
          <w:bCs/>
          <w:color w:val="auto"/>
          <w:spacing w:val="-8"/>
          <w:sz w:val="32"/>
          <w:u w:val="single" w:color="auto"/>
          <w:lang w:val="en-US" w:eastAsia="zh-CN"/>
        </w:rPr>
        <w:t xml:space="preserve">       </w:t>
      </w:r>
    </w:p>
    <w:p>
      <w:pPr>
        <w:adjustRightInd w:val="0"/>
        <w:spacing w:line="360" w:lineRule="auto"/>
        <w:ind w:firstLine="964" w:firstLineChars="300"/>
        <w:rPr>
          <w:rFonts w:hint="default" w:ascii="Times New Roman" w:hAnsi="Times New Roman" w:cs="Times New Roman"/>
          <w:color w:val="auto"/>
          <w:sz w:val="32"/>
          <w:u w:val="single" w:color="auto"/>
        </w:rPr>
      </w:pPr>
      <w:r>
        <w:rPr>
          <w:rFonts w:hint="default" w:ascii="Times New Roman" w:hAnsi="Times New Roman" w:cs="Times New Roman"/>
          <w:b/>
          <w:color w:val="auto"/>
          <w:sz w:val="32"/>
          <w:u w:val="single" w:color="auto"/>
        </w:rPr>
        <w:t>建设单位：</w:t>
      </w:r>
      <w:r>
        <w:rPr>
          <w:rFonts w:hint="default" w:ascii="Times New Roman" w:hAnsi="Times New Roman" w:cs="Times New Roman"/>
          <w:color w:val="auto"/>
          <w:spacing w:val="-8"/>
          <w:sz w:val="32"/>
          <w:u w:val="single" w:color="auto"/>
        </w:rPr>
        <w:t xml:space="preserve"> </w:t>
      </w:r>
      <w:r>
        <w:rPr>
          <w:rFonts w:hint="eastAsia" w:cs="Times New Roman"/>
          <w:b/>
          <w:color w:val="auto"/>
          <w:sz w:val="32"/>
          <w:szCs w:val="22"/>
          <w:u w:val="single" w:color="auto"/>
          <w:lang w:eastAsia="zh-CN"/>
        </w:rPr>
        <w:t>湖南省三众医用敷料有限公司</w:t>
      </w:r>
      <w:r>
        <w:rPr>
          <w:rFonts w:hint="eastAsia" w:ascii="Times New Roman" w:hAnsi="Times New Roman" w:cs="Times New Roman"/>
          <w:b/>
          <w:color w:val="auto"/>
          <w:sz w:val="32"/>
          <w:szCs w:val="22"/>
          <w:u w:val="single" w:color="auto"/>
          <w:lang w:val="en-US" w:eastAsia="zh-CN"/>
        </w:rPr>
        <w:t xml:space="preserve">  </w:t>
      </w:r>
      <w:r>
        <w:rPr>
          <w:rFonts w:hint="eastAsia" w:cs="Times New Roman"/>
          <w:color w:val="auto"/>
          <w:spacing w:val="-8"/>
          <w:sz w:val="32"/>
          <w:u w:val="single" w:color="auto"/>
          <w:lang w:val="en-US" w:eastAsia="zh-CN"/>
        </w:rPr>
        <w:t xml:space="preserve"> </w:t>
      </w:r>
      <w:r>
        <w:rPr>
          <w:rFonts w:hint="default" w:ascii="Times New Roman" w:hAnsi="Times New Roman" w:cs="Times New Roman"/>
          <w:color w:val="auto"/>
          <w:spacing w:val="-8"/>
          <w:sz w:val="32"/>
          <w:u w:val="single" w:color="auto"/>
        </w:rPr>
        <w:t>（盖章）</w:t>
      </w:r>
    </w:p>
    <w:p>
      <w:pPr>
        <w:rPr>
          <w:rFonts w:hint="default" w:ascii="Times New Roman" w:hAnsi="Times New Roman" w:cs="Times New Roman"/>
          <w:color w:val="auto"/>
          <w:sz w:val="44"/>
          <w:szCs w:val="44"/>
          <w:u w:val="none" w:color="auto"/>
        </w:rPr>
      </w:pPr>
    </w:p>
    <w:p>
      <w:pPr>
        <w:rPr>
          <w:rFonts w:hint="default" w:ascii="Times New Roman" w:hAnsi="Times New Roman" w:cs="Times New Roman"/>
          <w:color w:val="auto"/>
          <w:sz w:val="44"/>
          <w:szCs w:val="44"/>
          <w:u w:val="none" w:color="auto"/>
        </w:rPr>
      </w:pPr>
    </w:p>
    <w:p>
      <w:pPr>
        <w:rPr>
          <w:rFonts w:hint="default" w:ascii="Times New Roman" w:hAnsi="Times New Roman" w:cs="Times New Roman"/>
          <w:color w:val="auto"/>
          <w:sz w:val="44"/>
          <w:szCs w:val="44"/>
          <w:u w:val="none" w:color="auto"/>
        </w:rPr>
      </w:pPr>
    </w:p>
    <w:p>
      <w:pPr>
        <w:bidi w:val="0"/>
        <w:jc w:val="center"/>
        <w:rPr>
          <w:rFonts w:hint="eastAsia" w:eastAsia="宋体"/>
          <w:b/>
          <w:bCs/>
          <w:color w:val="auto"/>
          <w:sz w:val="32"/>
          <w:szCs w:val="28"/>
          <w:u w:val="none" w:color="auto"/>
          <w:lang w:val="en-US" w:eastAsia="zh-CN"/>
        </w:rPr>
      </w:pPr>
      <w:r>
        <w:rPr>
          <w:rFonts w:hint="eastAsia"/>
          <w:b/>
          <w:bCs/>
          <w:color w:val="auto"/>
          <w:sz w:val="32"/>
          <w:szCs w:val="28"/>
          <w:u w:val="none" w:color="auto"/>
          <w:lang w:val="en-US" w:eastAsia="zh-CN"/>
        </w:rPr>
        <w:t>长沙瑾瑶环保科技有限公司</w:t>
      </w:r>
    </w:p>
    <w:p>
      <w:pPr>
        <w:spacing w:before="240" w:beforeLines="100" w:after="240" w:afterLines="100"/>
        <w:jc w:val="center"/>
        <w:rPr>
          <w:b/>
          <w:bCs/>
          <w:color w:val="auto"/>
          <w:sz w:val="36"/>
          <w:szCs w:val="24"/>
          <w:u w:val="none" w:color="auto"/>
        </w:rPr>
      </w:pPr>
      <w:r>
        <w:rPr>
          <w:rFonts w:hint="eastAsia" w:ascii="Times New Roman" w:hAnsi="Times New Roman" w:cs="Times New Roman"/>
          <w:b/>
          <w:bCs/>
          <w:color w:val="auto"/>
          <w:sz w:val="30"/>
          <w:szCs w:val="30"/>
          <w:u w:val="none" w:color="auto"/>
          <w:lang w:val="en-US" w:eastAsia="zh-CN"/>
        </w:rPr>
        <w:t xml:space="preserve">  </w:t>
      </w:r>
      <w:r>
        <w:rPr>
          <w:rFonts w:hint="default" w:ascii="Times New Roman" w:hAnsi="Times New Roman" w:cs="Times New Roman"/>
          <w:b/>
          <w:bCs/>
          <w:color w:val="auto"/>
          <w:sz w:val="30"/>
          <w:szCs w:val="30"/>
          <w:u w:val="none" w:color="auto"/>
        </w:rPr>
        <w:t>日期：20</w:t>
      </w:r>
      <w:r>
        <w:rPr>
          <w:rFonts w:hint="eastAsia" w:cs="Times New Roman"/>
          <w:b/>
          <w:bCs/>
          <w:color w:val="auto"/>
          <w:sz w:val="30"/>
          <w:szCs w:val="30"/>
          <w:u w:val="none" w:color="auto"/>
          <w:lang w:val="en-US" w:eastAsia="zh-CN"/>
        </w:rPr>
        <w:t>21</w:t>
      </w:r>
      <w:r>
        <w:rPr>
          <w:rFonts w:hint="default" w:ascii="Times New Roman" w:hAnsi="Times New Roman" w:cs="Times New Roman"/>
          <w:b/>
          <w:bCs/>
          <w:color w:val="auto"/>
          <w:sz w:val="30"/>
          <w:szCs w:val="30"/>
          <w:u w:val="none" w:color="auto"/>
        </w:rPr>
        <w:t>年</w:t>
      </w:r>
      <w:r>
        <w:rPr>
          <w:rFonts w:hint="eastAsia" w:cs="Times New Roman"/>
          <w:b/>
          <w:bCs/>
          <w:color w:val="auto"/>
          <w:sz w:val="30"/>
          <w:szCs w:val="30"/>
          <w:u w:val="none" w:color="auto"/>
          <w:lang w:val="en-US" w:eastAsia="zh-CN"/>
        </w:rPr>
        <w:t>3</w:t>
      </w:r>
      <w:r>
        <w:rPr>
          <w:rFonts w:hint="default" w:ascii="Times New Roman" w:hAnsi="Times New Roman" w:cs="Times New Roman"/>
          <w:b/>
          <w:bCs/>
          <w:color w:val="auto"/>
          <w:sz w:val="30"/>
          <w:szCs w:val="30"/>
          <w:u w:val="none" w:color="auto"/>
        </w:rPr>
        <w:t>月</w:t>
      </w:r>
    </w:p>
    <w:p>
      <w:pPr>
        <w:bidi w:val="0"/>
        <w:jc w:val="center"/>
        <w:rPr>
          <w:rFonts w:hint="eastAsia"/>
          <w:sz w:val="36"/>
          <w:szCs w:val="32"/>
          <w:u w:val="none" w:color="auto"/>
          <w:lang w:val="en-US" w:eastAsia="zh-CN"/>
        </w:rPr>
      </w:pPr>
      <w:r>
        <w:rPr>
          <w:rFonts w:hint="eastAsia"/>
          <w:sz w:val="36"/>
          <w:szCs w:val="32"/>
          <w:u w:val="none" w:color="auto"/>
          <w:lang w:val="en-US" w:eastAsia="zh-CN"/>
        </w:rPr>
        <w:t>专家意见修改清单</w:t>
      </w:r>
    </w:p>
    <w:tbl>
      <w:tblPr>
        <w:tblStyle w:val="41"/>
        <w:tblW w:w="9060" w:type="dxa"/>
        <w:tblInd w:w="-24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0"/>
        <w:gridCol w:w="5595"/>
        <w:gridCol w:w="27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0" w:type="dxa"/>
            <w:vAlign w:val="center"/>
          </w:tcPr>
          <w:p>
            <w:pPr>
              <w:bidi w:val="0"/>
              <w:spacing w:line="360" w:lineRule="auto"/>
              <w:jc w:val="center"/>
              <w:rPr>
                <w:rFonts w:hint="default"/>
                <w:b w:val="0"/>
                <w:bCs w:val="0"/>
                <w:color w:val="auto"/>
                <w:sz w:val="24"/>
                <w:szCs w:val="24"/>
                <w:vertAlign w:val="baseline"/>
                <w:lang w:val="en-US" w:eastAsia="zh-CN"/>
              </w:rPr>
            </w:pPr>
            <w:r>
              <w:rPr>
                <w:rFonts w:hint="eastAsia"/>
                <w:b w:val="0"/>
                <w:bCs w:val="0"/>
                <w:color w:val="auto"/>
                <w:sz w:val="24"/>
                <w:szCs w:val="24"/>
                <w:vertAlign w:val="baseline"/>
                <w:lang w:val="en-US" w:eastAsia="zh-CN"/>
              </w:rPr>
              <w:t>序号</w:t>
            </w:r>
          </w:p>
        </w:tc>
        <w:tc>
          <w:tcPr>
            <w:tcW w:w="5595" w:type="dxa"/>
            <w:vAlign w:val="center"/>
          </w:tcPr>
          <w:p>
            <w:pPr>
              <w:bidi w:val="0"/>
              <w:spacing w:line="360" w:lineRule="auto"/>
              <w:jc w:val="center"/>
              <w:rPr>
                <w:rFonts w:hint="default"/>
                <w:b w:val="0"/>
                <w:bCs w:val="0"/>
                <w:color w:val="auto"/>
                <w:sz w:val="24"/>
                <w:szCs w:val="24"/>
                <w:vertAlign w:val="baseline"/>
                <w:lang w:val="en-US" w:eastAsia="zh-CN"/>
              </w:rPr>
            </w:pPr>
            <w:r>
              <w:rPr>
                <w:rFonts w:hint="eastAsia"/>
                <w:b w:val="0"/>
                <w:bCs w:val="0"/>
                <w:color w:val="auto"/>
                <w:sz w:val="24"/>
                <w:szCs w:val="24"/>
                <w:vertAlign w:val="baseline"/>
                <w:lang w:val="en-US" w:eastAsia="zh-CN"/>
              </w:rPr>
              <w:t>专家意见</w:t>
            </w:r>
          </w:p>
        </w:tc>
        <w:tc>
          <w:tcPr>
            <w:tcW w:w="2715" w:type="dxa"/>
            <w:vAlign w:val="center"/>
          </w:tcPr>
          <w:p>
            <w:pPr>
              <w:bidi w:val="0"/>
              <w:spacing w:line="360" w:lineRule="auto"/>
              <w:jc w:val="center"/>
              <w:rPr>
                <w:rFonts w:hint="default"/>
                <w:b w:val="0"/>
                <w:bCs w:val="0"/>
                <w:color w:val="auto"/>
                <w:sz w:val="24"/>
                <w:szCs w:val="24"/>
                <w:vertAlign w:val="baseline"/>
                <w:lang w:val="en-US" w:eastAsia="zh-CN"/>
              </w:rPr>
            </w:pPr>
            <w:r>
              <w:rPr>
                <w:rFonts w:hint="eastAsia"/>
                <w:b w:val="0"/>
                <w:bCs w:val="0"/>
                <w:color w:val="auto"/>
                <w:sz w:val="24"/>
                <w:szCs w:val="24"/>
                <w:vertAlign w:val="baseline"/>
                <w:lang w:val="en-US" w:eastAsia="zh-CN"/>
              </w:rPr>
              <w:t>修改情况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0" w:type="dxa"/>
            <w:vAlign w:val="center"/>
          </w:tcPr>
          <w:p>
            <w:pPr>
              <w:bidi w:val="0"/>
              <w:spacing w:line="360" w:lineRule="auto"/>
              <w:jc w:val="center"/>
              <w:rPr>
                <w:rFonts w:hint="default"/>
                <w:b w:val="0"/>
                <w:bCs w:val="0"/>
                <w:color w:val="auto"/>
                <w:sz w:val="24"/>
                <w:szCs w:val="24"/>
                <w:vertAlign w:val="baseline"/>
                <w:lang w:val="en-US" w:eastAsia="zh-CN"/>
              </w:rPr>
            </w:pPr>
            <w:r>
              <w:rPr>
                <w:rFonts w:hint="eastAsia"/>
                <w:b w:val="0"/>
                <w:bCs w:val="0"/>
                <w:color w:val="auto"/>
                <w:sz w:val="24"/>
                <w:szCs w:val="24"/>
                <w:vertAlign w:val="baseline"/>
                <w:lang w:val="en-US" w:eastAsia="zh-CN"/>
              </w:rPr>
              <w:t>1</w:t>
            </w:r>
          </w:p>
        </w:tc>
        <w:tc>
          <w:tcPr>
            <w:tcW w:w="5595" w:type="dxa"/>
            <w:vAlign w:val="center"/>
          </w:tcPr>
          <w:p>
            <w:pPr>
              <w:keepNext w:val="0"/>
              <w:keepLines w:val="0"/>
              <w:pageBreakBefore w:val="0"/>
              <w:widowControl w:val="0"/>
              <w:kinsoku/>
              <w:wordWrap/>
              <w:overflowPunct/>
              <w:topLinePunct w:val="0"/>
              <w:autoSpaceDE/>
              <w:autoSpaceDN/>
              <w:bidi w:val="0"/>
              <w:adjustRightInd/>
              <w:snapToGrid/>
              <w:spacing w:line="360" w:lineRule="auto"/>
              <w:ind w:right="0" w:rightChars="0"/>
              <w:jc w:val="center"/>
              <w:textAlignment w:val="auto"/>
              <w:rPr>
                <w:rFonts w:hint="default"/>
                <w:b w:val="0"/>
                <w:bCs w:val="0"/>
                <w:color w:val="auto"/>
                <w:sz w:val="24"/>
                <w:szCs w:val="24"/>
                <w:vertAlign w:val="baseline"/>
                <w:lang w:val="en-US" w:eastAsia="zh-CN"/>
              </w:rPr>
            </w:pPr>
            <w:r>
              <w:rPr>
                <w:rFonts w:hint="eastAsia"/>
                <w:b w:val="0"/>
                <w:bCs w:val="0"/>
                <w:color w:val="auto"/>
                <w:sz w:val="24"/>
                <w:szCs w:val="24"/>
              </w:rPr>
              <w:t>细化项目由来，强化项目电加热改为轻质柴油燃烧加热的必要性说明，核实变更内容；核实变更前后设备、原辅材料、产品方案变化情况，核实变更前后</w:t>
            </w:r>
            <w:r>
              <w:rPr>
                <w:b w:val="0"/>
                <w:bCs w:val="0"/>
                <w:color w:val="auto"/>
                <w:sz w:val="24"/>
                <w:szCs w:val="24"/>
              </w:rPr>
              <w:t>项目组成一览表</w:t>
            </w:r>
            <w:r>
              <w:rPr>
                <w:rFonts w:hint="eastAsia"/>
                <w:b w:val="0"/>
                <w:bCs w:val="0"/>
                <w:color w:val="auto"/>
                <w:sz w:val="24"/>
                <w:szCs w:val="24"/>
              </w:rPr>
              <w:t>。</w:t>
            </w:r>
          </w:p>
        </w:tc>
        <w:tc>
          <w:tcPr>
            <w:tcW w:w="2715" w:type="dxa"/>
            <w:vAlign w:val="center"/>
          </w:tcPr>
          <w:p>
            <w:pPr>
              <w:bidi w:val="0"/>
              <w:spacing w:line="360" w:lineRule="auto"/>
              <w:jc w:val="center"/>
              <w:rPr>
                <w:rFonts w:hint="default"/>
                <w:b w:val="0"/>
                <w:bCs w:val="0"/>
                <w:color w:val="auto"/>
                <w:sz w:val="24"/>
                <w:szCs w:val="24"/>
                <w:vertAlign w:val="baseline"/>
                <w:lang w:val="en-US" w:eastAsia="zh-CN"/>
              </w:rPr>
            </w:pPr>
            <w:r>
              <w:rPr>
                <w:rFonts w:hint="eastAsia"/>
                <w:b w:val="0"/>
                <w:bCs w:val="0"/>
                <w:color w:val="auto"/>
                <w:sz w:val="24"/>
                <w:szCs w:val="24"/>
                <w:vertAlign w:val="baseline"/>
                <w:lang w:val="en-US" w:eastAsia="zh-CN"/>
              </w:rPr>
              <w:t>已核实且细化，具体详见P1-2、P3-8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0" w:type="dxa"/>
            <w:vAlign w:val="center"/>
          </w:tcPr>
          <w:p>
            <w:pPr>
              <w:bidi w:val="0"/>
              <w:spacing w:line="360" w:lineRule="auto"/>
              <w:jc w:val="center"/>
              <w:rPr>
                <w:rFonts w:hint="default"/>
                <w:b w:val="0"/>
                <w:bCs w:val="0"/>
                <w:color w:val="auto"/>
                <w:sz w:val="24"/>
                <w:szCs w:val="24"/>
                <w:vertAlign w:val="baseline"/>
                <w:lang w:val="en-US" w:eastAsia="zh-CN"/>
              </w:rPr>
            </w:pPr>
            <w:r>
              <w:rPr>
                <w:rFonts w:hint="eastAsia"/>
                <w:b w:val="0"/>
                <w:bCs w:val="0"/>
                <w:color w:val="auto"/>
                <w:sz w:val="24"/>
                <w:szCs w:val="24"/>
                <w:vertAlign w:val="baseline"/>
                <w:lang w:val="en-US" w:eastAsia="zh-CN"/>
              </w:rPr>
              <w:t>2</w:t>
            </w:r>
          </w:p>
        </w:tc>
        <w:tc>
          <w:tcPr>
            <w:tcW w:w="5595" w:type="dxa"/>
            <w:vAlign w:val="center"/>
          </w:tcPr>
          <w:p>
            <w:pPr>
              <w:keepNext w:val="0"/>
              <w:keepLines w:val="0"/>
              <w:pageBreakBefore w:val="0"/>
              <w:widowControl w:val="0"/>
              <w:kinsoku/>
              <w:wordWrap/>
              <w:overflowPunct/>
              <w:topLinePunct w:val="0"/>
              <w:autoSpaceDE/>
              <w:autoSpaceDN/>
              <w:bidi w:val="0"/>
              <w:adjustRightInd/>
              <w:snapToGrid/>
              <w:spacing w:line="360" w:lineRule="auto"/>
              <w:ind w:right="0" w:rightChars="0"/>
              <w:jc w:val="center"/>
              <w:textAlignment w:val="auto"/>
              <w:rPr>
                <w:rFonts w:hint="default"/>
                <w:b w:val="0"/>
                <w:bCs w:val="0"/>
                <w:color w:val="auto"/>
                <w:sz w:val="24"/>
                <w:szCs w:val="24"/>
                <w:lang w:val="en-US" w:eastAsia="zh-CN"/>
              </w:rPr>
            </w:pPr>
            <w:r>
              <w:rPr>
                <w:rFonts w:hint="eastAsia"/>
                <w:b w:val="0"/>
                <w:bCs w:val="0"/>
                <w:color w:val="auto"/>
                <w:sz w:val="24"/>
                <w:szCs w:val="24"/>
              </w:rPr>
              <w:t>补充《挥发性有机物无组织排放控制标准》（GB27822-2019），核实洋沙河水域功能，完善大气环境质量现状评价内容，调查核实环境保护目标。</w:t>
            </w:r>
          </w:p>
        </w:tc>
        <w:tc>
          <w:tcPr>
            <w:tcW w:w="2715" w:type="dxa"/>
            <w:vAlign w:val="center"/>
          </w:tcPr>
          <w:p>
            <w:pPr>
              <w:bidi w:val="0"/>
              <w:spacing w:line="360" w:lineRule="auto"/>
              <w:jc w:val="center"/>
              <w:rPr>
                <w:rFonts w:hint="default"/>
                <w:b w:val="0"/>
                <w:bCs w:val="0"/>
                <w:color w:val="auto"/>
                <w:sz w:val="24"/>
                <w:szCs w:val="24"/>
                <w:vertAlign w:val="baseline"/>
                <w:lang w:val="en-US" w:eastAsia="zh-CN"/>
              </w:rPr>
            </w:pPr>
            <w:r>
              <w:rPr>
                <w:rFonts w:hint="eastAsia"/>
                <w:b w:val="0"/>
                <w:bCs w:val="0"/>
                <w:color w:val="auto"/>
                <w:sz w:val="24"/>
                <w:szCs w:val="24"/>
                <w:vertAlign w:val="baseline"/>
                <w:lang w:val="en-US" w:eastAsia="zh-CN"/>
              </w:rPr>
              <w:t>已补充且完善，具体详见P26-27、30-31、33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0" w:type="dxa"/>
            <w:vAlign w:val="center"/>
          </w:tcPr>
          <w:p>
            <w:pPr>
              <w:bidi w:val="0"/>
              <w:spacing w:line="360" w:lineRule="auto"/>
              <w:jc w:val="center"/>
              <w:rPr>
                <w:rFonts w:hint="default"/>
                <w:b w:val="0"/>
                <w:bCs w:val="0"/>
                <w:color w:val="auto"/>
                <w:sz w:val="24"/>
                <w:szCs w:val="24"/>
                <w:vertAlign w:val="baseline"/>
                <w:lang w:val="en-US" w:eastAsia="zh-CN"/>
              </w:rPr>
            </w:pPr>
            <w:r>
              <w:rPr>
                <w:rFonts w:hint="eastAsia"/>
                <w:b w:val="0"/>
                <w:bCs w:val="0"/>
                <w:color w:val="auto"/>
                <w:sz w:val="24"/>
                <w:szCs w:val="24"/>
                <w:vertAlign w:val="baseline"/>
                <w:lang w:val="en-US" w:eastAsia="zh-CN"/>
              </w:rPr>
              <w:t>3</w:t>
            </w:r>
          </w:p>
        </w:tc>
        <w:tc>
          <w:tcPr>
            <w:tcW w:w="5595" w:type="dxa"/>
            <w:vAlign w:val="center"/>
          </w:tcPr>
          <w:p>
            <w:pPr>
              <w:keepNext w:val="0"/>
              <w:keepLines w:val="0"/>
              <w:pageBreakBefore w:val="0"/>
              <w:widowControl w:val="0"/>
              <w:kinsoku/>
              <w:wordWrap/>
              <w:overflowPunct/>
              <w:topLinePunct w:val="0"/>
              <w:autoSpaceDE/>
              <w:autoSpaceDN/>
              <w:bidi w:val="0"/>
              <w:adjustRightInd/>
              <w:snapToGrid/>
              <w:spacing w:line="360" w:lineRule="auto"/>
              <w:ind w:right="0" w:rightChars="0"/>
              <w:jc w:val="center"/>
              <w:textAlignment w:val="auto"/>
              <w:rPr>
                <w:rFonts w:hint="default"/>
                <w:b w:val="0"/>
                <w:bCs w:val="0"/>
                <w:color w:val="auto"/>
                <w:sz w:val="24"/>
                <w:szCs w:val="24"/>
                <w:lang w:val="en-US" w:eastAsia="zh-CN"/>
              </w:rPr>
            </w:pPr>
            <w:r>
              <w:rPr>
                <w:rFonts w:hint="eastAsia"/>
                <w:b w:val="0"/>
                <w:bCs w:val="0"/>
                <w:color w:val="auto"/>
                <w:sz w:val="24"/>
                <w:szCs w:val="24"/>
              </w:rPr>
              <w:t>结合污染源监测结果，进一步调查核实工程目前存在的环境问题调查，细化整改措施。</w:t>
            </w:r>
          </w:p>
        </w:tc>
        <w:tc>
          <w:tcPr>
            <w:tcW w:w="2715" w:type="dxa"/>
            <w:vAlign w:val="center"/>
          </w:tcPr>
          <w:p>
            <w:pPr>
              <w:bidi w:val="0"/>
              <w:spacing w:line="360" w:lineRule="auto"/>
              <w:jc w:val="center"/>
              <w:rPr>
                <w:rFonts w:hint="default"/>
                <w:b w:val="0"/>
                <w:bCs w:val="0"/>
                <w:color w:val="auto"/>
                <w:sz w:val="24"/>
                <w:szCs w:val="24"/>
                <w:vertAlign w:val="baseline"/>
                <w:lang w:val="en-US" w:eastAsia="zh-CN"/>
              </w:rPr>
            </w:pPr>
            <w:r>
              <w:rPr>
                <w:rFonts w:hint="eastAsia"/>
                <w:b w:val="0"/>
                <w:bCs w:val="0"/>
                <w:color w:val="auto"/>
                <w:sz w:val="24"/>
                <w:szCs w:val="24"/>
                <w:vertAlign w:val="baseline"/>
                <w:lang w:val="en-US" w:eastAsia="zh-CN"/>
              </w:rPr>
              <w:t>已核实且细化，具体详见P21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0" w:type="dxa"/>
            <w:vAlign w:val="center"/>
          </w:tcPr>
          <w:p>
            <w:pPr>
              <w:bidi w:val="0"/>
              <w:spacing w:line="360" w:lineRule="auto"/>
              <w:jc w:val="center"/>
              <w:rPr>
                <w:rFonts w:hint="default"/>
                <w:b w:val="0"/>
                <w:bCs w:val="0"/>
                <w:color w:val="auto"/>
                <w:sz w:val="24"/>
                <w:szCs w:val="24"/>
                <w:vertAlign w:val="baseline"/>
                <w:lang w:val="en-US" w:eastAsia="zh-CN"/>
              </w:rPr>
            </w:pPr>
            <w:r>
              <w:rPr>
                <w:rFonts w:hint="eastAsia"/>
                <w:b w:val="0"/>
                <w:bCs w:val="0"/>
                <w:color w:val="auto"/>
                <w:sz w:val="24"/>
                <w:szCs w:val="24"/>
                <w:vertAlign w:val="baseline"/>
                <w:lang w:val="en-US" w:eastAsia="zh-CN"/>
              </w:rPr>
              <w:t>4</w:t>
            </w:r>
          </w:p>
        </w:tc>
        <w:tc>
          <w:tcPr>
            <w:tcW w:w="5595" w:type="dxa"/>
            <w:vAlign w:val="center"/>
          </w:tcPr>
          <w:p>
            <w:pPr>
              <w:keepNext w:val="0"/>
              <w:keepLines w:val="0"/>
              <w:pageBreakBefore w:val="0"/>
              <w:widowControl w:val="0"/>
              <w:kinsoku/>
              <w:wordWrap/>
              <w:overflowPunct/>
              <w:topLinePunct w:val="0"/>
              <w:autoSpaceDE/>
              <w:autoSpaceDN/>
              <w:bidi w:val="0"/>
              <w:adjustRightInd/>
              <w:snapToGrid/>
              <w:spacing w:line="360" w:lineRule="auto"/>
              <w:ind w:right="0" w:rightChars="0"/>
              <w:jc w:val="center"/>
              <w:textAlignment w:val="auto"/>
              <w:rPr>
                <w:rFonts w:hint="default"/>
                <w:b w:val="0"/>
                <w:bCs w:val="0"/>
                <w:color w:val="auto"/>
                <w:sz w:val="24"/>
                <w:szCs w:val="24"/>
                <w:lang w:val="en-US" w:eastAsia="zh-CN"/>
              </w:rPr>
            </w:pPr>
            <w:r>
              <w:rPr>
                <w:rFonts w:hint="eastAsia"/>
                <w:b w:val="0"/>
                <w:bCs w:val="0"/>
                <w:color w:val="auto"/>
                <w:sz w:val="24"/>
                <w:szCs w:val="24"/>
              </w:rPr>
              <w:t>结合污染源监测，校核废气各因子产生源强，分析柴油燃烧器废气与工艺有机废气共用排气筒的合理性和必要性，核实废气排放源强，并结合《“十三五”挥发性有机物污染防治工作方案》、《湖南省挥发性有机物污染防治三年行动实施方案》等当前有机废气治理相关政策要求，提出有机废气处理工艺升级措施，在此基础上补充废气预测内容。</w:t>
            </w:r>
          </w:p>
        </w:tc>
        <w:tc>
          <w:tcPr>
            <w:tcW w:w="2715" w:type="dxa"/>
            <w:vAlign w:val="center"/>
          </w:tcPr>
          <w:p>
            <w:pPr>
              <w:bidi w:val="0"/>
              <w:spacing w:line="360" w:lineRule="auto"/>
              <w:jc w:val="center"/>
              <w:rPr>
                <w:rFonts w:hint="default"/>
                <w:b w:val="0"/>
                <w:bCs w:val="0"/>
                <w:color w:val="auto"/>
                <w:sz w:val="24"/>
                <w:szCs w:val="24"/>
                <w:vertAlign w:val="baseline"/>
                <w:lang w:val="en-US" w:eastAsia="zh-CN"/>
              </w:rPr>
            </w:pPr>
            <w:r>
              <w:rPr>
                <w:rFonts w:hint="eastAsia"/>
                <w:b w:val="0"/>
                <w:bCs w:val="0"/>
                <w:color w:val="auto"/>
                <w:sz w:val="24"/>
                <w:szCs w:val="24"/>
                <w:vertAlign w:val="baseline"/>
                <w:lang w:val="en-US" w:eastAsia="zh-CN"/>
              </w:rPr>
              <w:t>已核实且完善，项目</w:t>
            </w:r>
            <w:r>
              <w:rPr>
                <w:rFonts w:hint="eastAsia"/>
                <w:b w:val="0"/>
                <w:bCs w:val="0"/>
                <w:color w:val="auto"/>
                <w:sz w:val="24"/>
                <w:szCs w:val="24"/>
              </w:rPr>
              <w:t>柴油燃烧器废气与工艺有机废气</w:t>
            </w:r>
            <w:r>
              <w:rPr>
                <w:rFonts w:hint="eastAsia"/>
                <w:b w:val="0"/>
                <w:bCs w:val="0"/>
                <w:color w:val="auto"/>
                <w:sz w:val="24"/>
                <w:szCs w:val="24"/>
                <w:lang w:val="en-US" w:eastAsia="zh-CN"/>
              </w:rPr>
              <w:t>分别经排气筒排放</w:t>
            </w:r>
            <w:r>
              <w:rPr>
                <w:rFonts w:hint="eastAsia"/>
                <w:b w:val="0"/>
                <w:bCs w:val="0"/>
                <w:color w:val="auto"/>
                <w:sz w:val="24"/>
                <w:szCs w:val="24"/>
                <w:vertAlign w:val="baseline"/>
                <w:lang w:val="en-US" w:eastAsia="zh-CN"/>
              </w:rPr>
              <w:t>，具体详见P21、38-39、45-49、51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0" w:type="dxa"/>
            <w:vAlign w:val="center"/>
          </w:tcPr>
          <w:p>
            <w:pPr>
              <w:bidi w:val="0"/>
              <w:spacing w:line="360" w:lineRule="auto"/>
              <w:jc w:val="center"/>
              <w:rPr>
                <w:rFonts w:hint="default"/>
                <w:b w:val="0"/>
                <w:bCs w:val="0"/>
                <w:color w:val="auto"/>
                <w:sz w:val="24"/>
                <w:szCs w:val="24"/>
                <w:vertAlign w:val="baseline"/>
                <w:lang w:val="en-US" w:eastAsia="zh-CN"/>
              </w:rPr>
            </w:pPr>
            <w:r>
              <w:rPr>
                <w:rFonts w:hint="eastAsia"/>
                <w:b w:val="0"/>
                <w:bCs w:val="0"/>
                <w:color w:val="auto"/>
                <w:sz w:val="24"/>
                <w:szCs w:val="24"/>
                <w:vertAlign w:val="baseline"/>
                <w:lang w:val="en-US" w:eastAsia="zh-CN"/>
              </w:rPr>
              <w:t>5</w:t>
            </w:r>
          </w:p>
        </w:tc>
        <w:tc>
          <w:tcPr>
            <w:tcW w:w="5595" w:type="dxa"/>
            <w:vAlign w:val="center"/>
          </w:tcPr>
          <w:p>
            <w:pPr>
              <w:keepNext w:val="0"/>
              <w:keepLines w:val="0"/>
              <w:pageBreakBefore w:val="0"/>
              <w:widowControl w:val="0"/>
              <w:kinsoku/>
              <w:wordWrap/>
              <w:overflowPunct/>
              <w:topLinePunct w:val="0"/>
              <w:autoSpaceDE/>
              <w:autoSpaceDN/>
              <w:bidi w:val="0"/>
              <w:adjustRightInd/>
              <w:snapToGrid/>
              <w:spacing w:line="360" w:lineRule="auto"/>
              <w:ind w:right="0" w:rightChars="0"/>
              <w:jc w:val="center"/>
              <w:textAlignment w:val="auto"/>
              <w:rPr>
                <w:rFonts w:hint="default"/>
                <w:b w:val="0"/>
                <w:bCs w:val="0"/>
                <w:color w:val="auto"/>
                <w:sz w:val="24"/>
                <w:szCs w:val="24"/>
                <w:lang w:val="en-US" w:eastAsia="zh-CN"/>
              </w:rPr>
            </w:pPr>
            <w:r>
              <w:rPr>
                <w:rFonts w:hint="eastAsia"/>
                <w:b w:val="0"/>
                <w:bCs w:val="0"/>
                <w:color w:val="auto"/>
                <w:sz w:val="24"/>
                <w:szCs w:val="24"/>
              </w:rPr>
              <w:t>结合工程目前危废产生情况调查，核实危废种类、产生量，细化危废暂存间建设要求。结合柴油燃烧器、柴油储存位置，强化项目平面布局合理性分析，补充应急管理部门意见。</w:t>
            </w:r>
          </w:p>
        </w:tc>
        <w:tc>
          <w:tcPr>
            <w:tcW w:w="2715" w:type="dxa"/>
            <w:vAlign w:val="center"/>
          </w:tcPr>
          <w:p>
            <w:pPr>
              <w:bidi w:val="0"/>
              <w:spacing w:line="360" w:lineRule="auto"/>
              <w:jc w:val="center"/>
              <w:rPr>
                <w:rFonts w:hint="default"/>
                <w:b w:val="0"/>
                <w:bCs w:val="0"/>
                <w:color w:val="auto"/>
                <w:sz w:val="24"/>
                <w:szCs w:val="24"/>
                <w:vertAlign w:val="baseline"/>
                <w:lang w:val="en-US" w:eastAsia="zh-CN"/>
              </w:rPr>
            </w:pPr>
            <w:r>
              <w:rPr>
                <w:rFonts w:hint="eastAsia"/>
                <w:b w:val="0"/>
                <w:bCs w:val="0"/>
                <w:color w:val="auto"/>
                <w:sz w:val="24"/>
                <w:szCs w:val="24"/>
                <w:vertAlign w:val="baseline"/>
                <w:lang w:val="en-US" w:eastAsia="zh-CN"/>
              </w:rPr>
              <w:t>已完善且补充，具体详见P40-42、56-57、66、附件9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0" w:type="dxa"/>
            <w:vAlign w:val="center"/>
          </w:tcPr>
          <w:p>
            <w:pPr>
              <w:bidi w:val="0"/>
              <w:spacing w:line="360" w:lineRule="auto"/>
              <w:jc w:val="center"/>
              <w:rPr>
                <w:rFonts w:hint="default"/>
                <w:b w:val="0"/>
                <w:bCs w:val="0"/>
                <w:color w:val="auto"/>
                <w:sz w:val="24"/>
                <w:szCs w:val="24"/>
                <w:vertAlign w:val="baseline"/>
                <w:lang w:val="en-US" w:eastAsia="zh-CN"/>
              </w:rPr>
            </w:pPr>
            <w:r>
              <w:rPr>
                <w:rFonts w:hint="eastAsia"/>
                <w:b w:val="0"/>
                <w:bCs w:val="0"/>
                <w:color w:val="auto"/>
                <w:sz w:val="24"/>
                <w:szCs w:val="24"/>
                <w:vertAlign w:val="baseline"/>
                <w:lang w:val="en-US" w:eastAsia="zh-CN"/>
              </w:rPr>
              <w:t>6</w:t>
            </w:r>
          </w:p>
        </w:tc>
        <w:tc>
          <w:tcPr>
            <w:tcW w:w="5595" w:type="dxa"/>
            <w:vAlign w:val="center"/>
          </w:tcPr>
          <w:p>
            <w:pPr>
              <w:keepNext w:val="0"/>
              <w:keepLines w:val="0"/>
              <w:pageBreakBefore w:val="0"/>
              <w:widowControl w:val="0"/>
              <w:kinsoku/>
              <w:wordWrap/>
              <w:overflowPunct/>
              <w:topLinePunct w:val="0"/>
              <w:autoSpaceDE/>
              <w:autoSpaceDN/>
              <w:bidi w:val="0"/>
              <w:adjustRightInd/>
              <w:snapToGrid/>
              <w:spacing w:line="360" w:lineRule="auto"/>
              <w:ind w:right="0" w:rightChars="0"/>
              <w:jc w:val="center"/>
              <w:textAlignment w:val="auto"/>
              <w:rPr>
                <w:rFonts w:hint="default"/>
                <w:b w:val="0"/>
                <w:bCs w:val="0"/>
                <w:color w:val="auto"/>
                <w:sz w:val="24"/>
                <w:szCs w:val="24"/>
                <w:lang w:val="en-US" w:eastAsia="zh-CN"/>
              </w:rPr>
            </w:pPr>
            <w:r>
              <w:rPr>
                <w:rFonts w:hint="eastAsia"/>
                <w:b w:val="0"/>
                <w:bCs w:val="0"/>
                <w:color w:val="auto"/>
                <w:sz w:val="24"/>
                <w:szCs w:val="24"/>
              </w:rPr>
              <w:t>核实总量控制指标及来源，进一步核实变更前后污染物排放的“三本账”。</w:t>
            </w:r>
          </w:p>
        </w:tc>
        <w:tc>
          <w:tcPr>
            <w:tcW w:w="2715" w:type="dxa"/>
            <w:vAlign w:val="center"/>
          </w:tcPr>
          <w:p>
            <w:pPr>
              <w:bidi w:val="0"/>
              <w:spacing w:line="360" w:lineRule="auto"/>
              <w:jc w:val="center"/>
              <w:rPr>
                <w:rFonts w:hint="default"/>
                <w:b w:val="0"/>
                <w:bCs w:val="0"/>
                <w:color w:val="auto"/>
                <w:sz w:val="24"/>
                <w:szCs w:val="24"/>
                <w:vertAlign w:val="baseline"/>
                <w:lang w:val="en-US" w:eastAsia="zh-CN"/>
              </w:rPr>
            </w:pPr>
            <w:r>
              <w:rPr>
                <w:rFonts w:hint="eastAsia"/>
                <w:b w:val="0"/>
                <w:bCs w:val="0"/>
                <w:color w:val="auto"/>
                <w:sz w:val="24"/>
                <w:szCs w:val="24"/>
                <w:vertAlign w:val="baseline"/>
                <w:lang w:val="en-US" w:eastAsia="zh-CN"/>
              </w:rPr>
              <w:t>已核实且完善，具体详见P68-69、71-72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0" w:type="dxa"/>
            <w:vAlign w:val="center"/>
          </w:tcPr>
          <w:p>
            <w:pPr>
              <w:bidi w:val="0"/>
              <w:spacing w:line="360" w:lineRule="auto"/>
              <w:jc w:val="center"/>
              <w:rPr>
                <w:rFonts w:hint="default"/>
                <w:b w:val="0"/>
                <w:bCs w:val="0"/>
                <w:color w:val="auto"/>
                <w:sz w:val="24"/>
                <w:szCs w:val="24"/>
                <w:vertAlign w:val="baseline"/>
                <w:lang w:val="en-US" w:eastAsia="zh-CN"/>
              </w:rPr>
            </w:pPr>
            <w:r>
              <w:rPr>
                <w:rFonts w:hint="eastAsia"/>
                <w:b w:val="0"/>
                <w:bCs w:val="0"/>
                <w:color w:val="auto"/>
                <w:sz w:val="24"/>
                <w:szCs w:val="24"/>
                <w:vertAlign w:val="baseline"/>
                <w:lang w:val="en-US" w:eastAsia="zh-CN"/>
              </w:rPr>
              <w:t>7</w:t>
            </w:r>
          </w:p>
        </w:tc>
        <w:tc>
          <w:tcPr>
            <w:tcW w:w="5595" w:type="dxa"/>
            <w:vAlign w:val="center"/>
          </w:tcPr>
          <w:p>
            <w:pPr>
              <w:keepNext w:val="0"/>
              <w:keepLines w:val="0"/>
              <w:pageBreakBefore w:val="0"/>
              <w:widowControl w:val="0"/>
              <w:kinsoku/>
              <w:wordWrap/>
              <w:overflowPunct/>
              <w:topLinePunct w:val="0"/>
              <w:autoSpaceDE/>
              <w:autoSpaceDN/>
              <w:bidi w:val="0"/>
              <w:adjustRightInd/>
              <w:snapToGrid/>
              <w:spacing w:line="360" w:lineRule="auto"/>
              <w:ind w:right="0" w:rightChars="0"/>
              <w:jc w:val="center"/>
              <w:textAlignment w:val="auto"/>
              <w:rPr>
                <w:rFonts w:hint="eastAsia"/>
                <w:b w:val="0"/>
                <w:bCs w:val="0"/>
                <w:color w:val="auto"/>
                <w:sz w:val="24"/>
                <w:szCs w:val="24"/>
              </w:rPr>
            </w:pPr>
            <w:r>
              <w:rPr>
                <w:rFonts w:hint="eastAsia"/>
                <w:b w:val="0"/>
                <w:bCs w:val="0"/>
                <w:color w:val="auto"/>
                <w:sz w:val="24"/>
                <w:szCs w:val="24"/>
              </w:rPr>
              <w:t>核实环保投资，细化项目竣工验收一览表</w:t>
            </w:r>
          </w:p>
        </w:tc>
        <w:tc>
          <w:tcPr>
            <w:tcW w:w="2715" w:type="dxa"/>
            <w:vAlign w:val="center"/>
          </w:tcPr>
          <w:p>
            <w:pPr>
              <w:bidi w:val="0"/>
              <w:spacing w:line="360" w:lineRule="auto"/>
              <w:jc w:val="center"/>
              <w:rPr>
                <w:rFonts w:hint="default"/>
                <w:b w:val="0"/>
                <w:bCs w:val="0"/>
                <w:color w:val="auto"/>
                <w:sz w:val="24"/>
                <w:szCs w:val="24"/>
                <w:vertAlign w:val="baseline"/>
                <w:lang w:val="en-US" w:eastAsia="zh-CN"/>
              </w:rPr>
            </w:pPr>
            <w:r>
              <w:rPr>
                <w:rFonts w:hint="eastAsia"/>
                <w:b w:val="0"/>
                <w:bCs w:val="0"/>
                <w:color w:val="auto"/>
                <w:sz w:val="24"/>
                <w:szCs w:val="24"/>
                <w:vertAlign w:val="baseline"/>
                <w:lang w:val="en-US" w:eastAsia="zh-CN"/>
              </w:rPr>
              <w:t>已核实且细化，具体详见P69-71</w:t>
            </w:r>
          </w:p>
        </w:tc>
      </w:tr>
    </w:tbl>
    <w:p>
      <w:pPr>
        <w:bidi w:val="0"/>
        <w:rPr>
          <w:rFonts w:hint="default"/>
          <w:lang w:val="en-US" w:eastAsia="zh-CN"/>
        </w:rPr>
      </w:pPr>
    </w:p>
    <w:p>
      <w:pPr>
        <w:bidi w:val="0"/>
      </w:pPr>
    </w:p>
    <w:p>
      <w:pPr>
        <w:spacing w:before="240" w:beforeLines="100" w:after="240" w:afterLines="100" w:line="360" w:lineRule="auto"/>
        <w:jc w:val="center"/>
        <w:rPr>
          <w:b/>
          <w:bCs/>
          <w:color w:val="auto"/>
          <w:sz w:val="36"/>
          <w:szCs w:val="24"/>
          <w:u w:val="none" w:color="auto"/>
        </w:rPr>
      </w:pPr>
      <w:r>
        <w:rPr>
          <w:b/>
          <w:bCs/>
          <w:color w:val="auto"/>
          <w:sz w:val="36"/>
          <w:szCs w:val="24"/>
          <w:u w:val="none" w:color="auto"/>
        </w:rPr>
        <w:t>《建设项目环境影响报告表》编制说明</w:t>
      </w:r>
    </w:p>
    <w:p>
      <w:pPr>
        <w:spacing w:line="360" w:lineRule="auto"/>
        <w:ind w:right="-29" w:rightChars="-14" w:firstLine="560" w:firstLineChars="200"/>
        <w:rPr>
          <w:color w:val="auto"/>
          <w:sz w:val="28"/>
          <w:szCs w:val="28"/>
          <w:u w:val="none" w:color="auto"/>
        </w:rPr>
      </w:pPr>
      <w:r>
        <w:rPr>
          <w:color w:val="auto"/>
          <w:sz w:val="28"/>
          <w:szCs w:val="28"/>
          <w:u w:val="none" w:color="auto"/>
        </w:rPr>
        <w:t>《建设项目环境影响报告表》由具有从事环境影响评价工作资质的单位编制。</w:t>
      </w:r>
    </w:p>
    <w:p>
      <w:pPr>
        <w:spacing w:line="360" w:lineRule="auto"/>
        <w:ind w:right="-29" w:rightChars="-14" w:firstLine="560" w:firstLineChars="200"/>
        <w:rPr>
          <w:color w:val="auto"/>
          <w:sz w:val="28"/>
          <w:szCs w:val="28"/>
          <w:u w:val="none" w:color="auto"/>
        </w:rPr>
      </w:pPr>
      <w:r>
        <w:rPr>
          <w:color w:val="auto"/>
          <w:sz w:val="28"/>
          <w:szCs w:val="28"/>
          <w:u w:val="none" w:color="auto"/>
        </w:rPr>
        <w:t>1.项目名称——指项目立项批复时的名称，应不超过30个字（两个英文字段作一个汉字）。</w:t>
      </w:r>
    </w:p>
    <w:p>
      <w:pPr>
        <w:spacing w:line="360" w:lineRule="auto"/>
        <w:ind w:right="-29" w:rightChars="-14" w:firstLine="560" w:firstLineChars="200"/>
        <w:rPr>
          <w:color w:val="auto"/>
          <w:sz w:val="28"/>
          <w:szCs w:val="28"/>
          <w:u w:val="none" w:color="auto"/>
        </w:rPr>
      </w:pPr>
      <w:r>
        <w:rPr>
          <w:color w:val="auto"/>
          <w:sz w:val="28"/>
          <w:szCs w:val="28"/>
          <w:u w:val="none" w:color="auto"/>
        </w:rPr>
        <w:t>2.建设地点——指项目所在地详细地址，公路、铁路应填写起止地点。</w:t>
      </w:r>
    </w:p>
    <w:p>
      <w:pPr>
        <w:tabs>
          <w:tab w:val="center" w:pos="4167"/>
        </w:tabs>
        <w:spacing w:line="360" w:lineRule="auto"/>
        <w:ind w:right="-29" w:rightChars="-14" w:firstLine="560" w:firstLineChars="200"/>
        <w:rPr>
          <w:color w:val="auto"/>
          <w:sz w:val="28"/>
          <w:szCs w:val="28"/>
          <w:u w:val="none" w:color="auto"/>
        </w:rPr>
      </w:pPr>
      <w:r>
        <w:rPr>
          <w:color w:val="auto"/>
          <w:sz w:val="28"/>
          <w:szCs w:val="28"/>
          <w:u w:val="none" w:color="auto"/>
        </w:rPr>
        <w:t>3.行业类别——按国标填写。</w:t>
      </w:r>
      <w:r>
        <w:rPr>
          <w:rFonts w:hint="eastAsia"/>
          <w:color w:val="auto"/>
          <w:sz w:val="28"/>
          <w:szCs w:val="28"/>
          <w:u w:val="none" w:color="auto"/>
        </w:rPr>
        <w:tab/>
      </w:r>
    </w:p>
    <w:p>
      <w:pPr>
        <w:spacing w:line="360" w:lineRule="auto"/>
        <w:ind w:right="-29" w:rightChars="-14" w:firstLine="560" w:firstLineChars="200"/>
        <w:rPr>
          <w:color w:val="auto"/>
          <w:sz w:val="28"/>
          <w:szCs w:val="28"/>
          <w:u w:val="none" w:color="auto"/>
        </w:rPr>
      </w:pPr>
      <w:r>
        <w:rPr>
          <w:color w:val="auto"/>
          <w:sz w:val="28"/>
          <w:szCs w:val="28"/>
          <w:u w:val="none" w:color="auto"/>
        </w:rPr>
        <w:t>4.总投资——指项目投资总额。</w:t>
      </w:r>
    </w:p>
    <w:p>
      <w:pPr>
        <w:spacing w:line="360" w:lineRule="auto"/>
        <w:ind w:right="-29" w:rightChars="-14" w:firstLine="560" w:firstLineChars="200"/>
        <w:rPr>
          <w:color w:val="auto"/>
          <w:sz w:val="28"/>
          <w:szCs w:val="28"/>
          <w:u w:val="none" w:color="auto"/>
        </w:rPr>
      </w:pPr>
      <w:r>
        <w:rPr>
          <w:color w:val="auto"/>
          <w:sz w:val="28"/>
          <w:szCs w:val="28"/>
          <w:u w:val="none" w:color="auto"/>
        </w:rPr>
        <w:t>5.主要环境保护目标——指项目区周围一定范围内集中居民住宅区、学校、医院、保护文物、风景名胜区、水源地和生态敏感点等，应尽可能给出保护目标、性质、规模和距厂界距离等。</w:t>
      </w:r>
    </w:p>
    <w:p>
      <w:pPr>
        <w:spacing w:line="360" w:lineRule="auto"/>
        <w:ind w:right="-29" w:rightChars="-14" w:firstLine="560" w:firstLineChars="200"/>
        <w:rPr>
          <w:color w:val="auto"/>
          <w:sz w:val="28"/>
          <w:szCs w:val="28"/>
          <w:u w:val="none" w:color="auto"/>
        </w:rPr>
      </w:pPr>
      <w:r>
        <w:rPr>
          <w:color w:val="auto"/>
          <w:sz w:val="28"/>
          <w:szCs w:val="28"/>
          <w:u w:val="none" w:color="auto"/>
        </w:rPr>
        <w:t>6.结论与建议——给出本项目清洁生产、达标排放和总量控制的分析结论，确定污染防治措施的有效性，说明本项目对环境造成的影响，给出建设项目环境可行性的明确结论。同时提出减少环境影响的其他建议。</w:t>
      </w:r>
    </w:p>
    <w:p>
      <w:pPr>
        <w:spacing w:line="360" w:lineRule="auto"/>
        <w:ind w:right="-29" w:rightChars="-14" w:firstLine="560" w:firstLineChars="200"/>
        <w:rPr>
          <w:color w:val="auto"/>
          <w:sz w:val="28"/>
          <w:szCs w:val="28"/>
          <w:u w:val="none" w:color="auto"/>
        </w:rPr>
      </w:pPr>
      <w:r>
        <w:rPr>
          <w:color w:val="auto"/>
          <w:sz w:val="28"/>
          <w:szCs w:val="28"/>
          <w:u w:val="none" w:color="auto"/>
        </w:rPr>
        <w:t>7.预审意见——由行业主管部门填写答复意见，无主管部门项目，可不填。</w:t>
      </w:r>
    </w:p>
    <w:p>
      <w:pPr>
        <w:spacing w:line="360" w:lineRule="auto"/>
        <w:ind w:right="-29" w:rightChars="-14" w:firstLine="560" w:firstLineChars="200"/>
        <w:rPr>
          <w:color w:val="auto"/>
          <w:sz w:val="28"/>
          <w:szCs w:val="28"/>
          <w:u w:val="none" w:color="auto"/>
        </w:rPr>
      </w:pPr>
      <w:r>
        <w:rPr>
          <w:color w:val="auto"/>
          <w:sz w:val="28"/>
          <w:szCs w:val="28"/>
          <w:u w:val="none" w:color="auto"/>
        </w:rPr>
        <w:t>8.审批意见——由负责审批该项目的环境保护行政主管部门批复。</w:t>
      </w:r>
    </w:p>
    <w:p>
      <w:pPr>
        <w:spacing w:line="360" w:lineRule="auto"/>
        <w:ind w:right="-29" w:rightChars="-14" w:firstLine="560" w:firstLineChars="200"/>
        <w:rPr>
          <w:color w:val="auto"/>
          <w:sz w:val="28"/>
          <w:szCs w:val="28"/>
          <w:u w:val="none" w:color="auto"/>
        </w:rPr>
      </w:pPr>
    </w:p>
    <w:p>
      <w:pPr>
        <w:spacing w:line="400" w:lineRule="exact"/>
        <w:rPr>
          <w:rFonts w:ascii="宋体" w:hAnsi="宋体"/>
          <w:b/>
          <w:color w:val="auto"/>
          <w:sz w:val="36"/>
          <w:szCs w:val="36"/>
          <w:u w:val="none" w:color="auto"/>
        </w:rPr>
        <w:sectPr>
          <w:footerReference r:id="rId3" w:type="default"/>
          <w:pgSz w:w="11907" w:h="16840"/>
          <w:pgMar w:top="1984" w:right="1984" w:bottom="1984" w:left="1588" w:header="454" w:footer="964" w:gutter="0"/>
          <w:pgBorders>
            <w:top w:val="none" w:sz="0" w:space="0"/>
            <w:left w:val="none" w:sz="0" w:space="0"/>
            <w:bottom w:val="none" w:sz="0" w:space="0"/>
            <w:right w:val="none" w:sz="0" w:space="0"/>
          </w:pgBorders>
          <w:pgNumType w:start="1"/>
          <w:cols w:space="720" w:num="1"/>
          <w:titlePg/>
          <w:docGrid w:linePitch="380" w:charSpace="0"/>
        </w:sectPr>
      </w:pPr>
    </w:p>
    <w:p>
      <w:pPr>
        <w:spacing w:line="400" w:lineRule="exact"/>
        <w:jc w:val="center"/>
        <w:rPr>
          <w:rFonts w:hint="default" w:ascii="Times New Roman" w:hAnsi="Times New Roman" w:eastAsia="宋体" w:cs="Times New Roman"/>
          <w:b/>
          <w:color w:val="auto"/>
          <w:sz w:val="40"/>
          <w:szCs w:val="40"/>
          <w:u w:val="none" w:color="auto"/>
        </w:rPr>
      </w:pPr>
      <w:r>
        <w:rPr>
          <w:rFonts w:hint="default" w:ascii="Times New Roman" w:hAnsi="Times New Roman" w:eastAsia="宋体" w:cs="Times New Roman"/>
          <w:b/>
          <w:color w:val="auto"/>
          <w:sz w:val="40"/>
          <w:szCs w:val="40"/>
          <w:u w:val="none" w:color="auto"/>
        </w:rPr>
        <w:t>目   录</w:t>
      </w:r>
    </w:p>
    <w:p>
      <w:pPr>
        <w:spacing w:line="480" w:lineRule="auto"/>
        <w:jc w:val="center"/>
        <w:rPr>
          <w:rFonts w:hint="default" w:ascii="Times New Roman" w:hAnsi="Times New Roman" w:eastAsia="宋体" w:cs="Times New Roman"/>
          <w:b/>
          <w:color w:val="auto"/>
          <w:sz w:val="36"/>
          <w:szCs w:val="36"/>
          <w:u w:val="none" w:color="auto"/>
        </w:rPr>
      </w:pPr>
    </w:p>
    <w:p>
      <w:pPr>
        <w:pStyle w:val="27"/>
        <w:tabs>
          <w:tab w:val="right" w:leader="dot" w:pos="8901"/>
          <w:tab w:val="clear" w:pos="8891"/>
        </w:tabs>
        <w:spacing w:line="480" w:lineRule="auto"/>
        <w:rPr>
          <w:rFonts w:hint="default" w:ascii="Times New Roman" w:hAnsi="Times New Roman" w:eastAsia="宋体" w:cs="Times New Roman"/>
          <w:u w:val="none" w:color="auto"/>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u w:val="none" w:color="auto"/>
        </w:rPr>
        <w:instrText xml:space="preserve">TOC \o "1-1" \h \u </w:instrText>
      </w:r>
      <w:r>
        <w:rPr>
          <w:rFonts w:hint="default" w:ascii="Times New Roman" w:hAnsi="Times New Roman" w:eastAsia="宋体" w:cs="Times New Roman"/>
          <w:color w:val="auto"/>
          <w:sz w:val="24"/>
          <w:szCs w:val="24"/>
          <w:u w:val="none" w:color="auto"/>
        </w:rPr>
        <w:fldChar w:fldCharType="separate"/>
      </w: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szCs w:val="24"/>
          <w:u w:val="none" w:color="auto"/>
        </w:rPr>
        <w:instrText xml:space="preserve"> HYPERLINK \l _Toc11589 </w:instrText>
      </w:r>
      <w:r>
        <w:rPr>
          <w:rFonts w:hint="default" w:ascii="Times New Roman" w:hAnsi="Times New Roman" w:eastAsia="宋体" w:cs="Times New Roman"/>
          <w:szCs w:val="24"/>
          <w:u w:val="none" w:color="auto"/>
        </w:rPr>
        <w:fldChar w:fldCharType="separate"/>
      </w:r>
      <w:r>
        <w:rPr>
          <w:rFonts w:hint="default" w:ascii="Times New Roman" w:hAnsi="Times New Roman" w:eastAsia="宋体" w:cs="Times New Roman"/>
          <w:u w:val="none" w:color="auto"/>
        </w:rPr>
        <w:t>一、建设项目基本情况</w:t>
      </w:r>
      <w:r>
        <w:rPr>
          <w:rFonts w:hint="default" w:ascii="Times New Roman" w:hAnsi="Times New Roman" w:eastAsia="宋体" w:cs="Times New Roman"/>
          <w:u w:val="none" w:color="auto"/>
        </w:rPr>
        <w:tab/>
      </w:r>
      <w:r>
        <w:rPr>
          <w:rFonts w:hint="default" w:ascii="Times New Roman" w:hAnsi="Times New Roman" w:eastAsia="宋体" w:cs="Times New Roman"/>
          <w:u w:val="none" w:color="auto"/>
        </w:rPr>
        <w:fldChar w:fldCharType="begin"/>
      </w:r>
      <w:r>
        <w:rPr>
          <w:rFonts w:hint="default" w:ascii="Times New Roman" w:hAnsi="Times New Roman" w:eastAsia="宋体" w:cs="Times New Roman"/>
          <w:u w:val="none" w:color="auto"/>
        </w:rPr>
        <w:instrText xml:space="preserve"> PAGEREF _Toc11589 </w:instrText>
      </w:r>
      <w:r>
        <w:rPr>
          <w:rFonts w:hint="default" w:ascii="Times New Roman" w:hAnsi="Times New Roman" w:eastAsia="宋体" w:cs="Times New Roman"/>
          <w:u w:val="none" w:color="auto"/>
        </w:rPr>
        <w:fldChar w:fldCharType="separate"/>
      </w:r>
      <w:r>
        <w:rPr>
          <w:rFonts w:hint="default" w:ascii="Times New Roman" w:hAnsi="Times New Roman" w:eastAsia="宋体" w:cs="Times New Roman"/>
          <w:u w:val="none" w:color="auto"/>
        </w:rPr>
        <w:t>1</w:t>
      </w:r>
      <w:r>
        <w:rPr>
          <w:rFonts w:hint="default" w:ascii="Times New Roman" w:hAnsi="Times New Roman" w:eastAsia="宋体" w:cs="Times New Roman"/>
          <w:u w:val="none" w:color="auto"/>
        </w:rPr>
        <w:fldChar w:fldCharType="end"/>
      </w:r>
      <w:r>
        <w:rPr>
          <w:rFonts w:hint="default" w:ascii="Times New Roman" w:hAnsi="Times New Roman" w:eastAsia="宋体" w:cs="Times New Roman"/>
          <w:color w:val="auto"/>
          <w:szCs w:val="24"/>
          <w:u w:val="none" w:color="auto"/>
        </w:rPr>
        <w:fldChar w:fldCharType="end"/>
      </w:r>
    </w:p>
    <w:p>
      <w:pPr>
        <w:pStyle w:val="27"/>
        <w:tabs>
          <w:tab w:val="right" w:leader="dot" w:pos="8901"/>
          <w:tab w:val="clear" w:pos="8891"/>
        </w:tabs>
        <w:spacing w:line="480" w:lineRule="auto"/>
        <w:rPr>
          <w:rFonts w:hint="default" w:ascii="Times New Roman" w:hAnsi="Times New Roman" w:eastAsia="宋体" w:cs="Times New Roman"/>
          <w:u w:val="none" w:color="auto"/>
        </w:rPr>
      </w:pP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szCs w:val="24"/>
          <w:u w:val="none" w:color="auto"/>
        </w:rPr>
        <w:instrText xml:space="preserve"> HYPERLINK \l _Toc20228 </w:instrText>
      </w:r>
      <w:r>
        <w:rPr>
          <w:rFonts w:hint="default" w:ascii="Times New Roman" w:hAnsi="Times New Roman" w:eastAsia="宋体" w:cs="Times New Roman"/>
          <w:szCs w:val="24"/>
          <w:u w:val="none" w:color="auto"/>
        </w:rPr>
        <w:fldChar w:fldCharType="separate"/>
      </w:r>
      <w:r>
        <w:rPr>
          <w:rFonts w:hint="default" w:ascii="Times New Roman" w:hAnsi="Times New Roman" w:eastAsia="宋体" w:cs="Times New Roman"/>
          <w:u w:val="none" w:color="auto"/>
        </w:rPr>
        <w:t>二、建设项目所在地自然环境社会环境简况</w:t>
      </w:r>
      <w:r>
        <w:rPr>
          <w:rFonts w:hint="default" w:ascii="Times New Roman" w:hAnsi="Times New Roman" w:eastAsia="宋体" w:cs="Times New Roman"/>
          <w:u w:val="none" w:color="auto"/>
        </w:rPr>
        <w:tab/>
      </w:r>
      <w:r>
        <w:rPr>
          <w:rFonts w:hint="default" w:ascii="Times New Roman" w:hAnsi="Times New Roman" w:eastAsia="宋体" w:cs="Times New Roman"/>
          <w:u w:val="none" w:color="auto"/>
        </w:rPr>
        <w:fldChar w:fldCharType="begin"/>
      </w:r>
      <w:r>
        <w:rPr>
          <w:rFonts w:hint="default" w:ascii="Times New Roman" w:hAnsi="Times New Roman" w:eastAsia="宋体" w:cs="Times New Roman"/>
          <w:u w:val="none" w:color="auto"/>
        </w:rPr>
        <w:instrText xml:space="preserve"> PAGEREF _Toc20228 </w:instrText>
      </w:r>
      <w:r>
        <w:rPr>
          <w:rFonts w:hint="default" w:ascii="Times New Roman" w:hAnsi="Times New Roman" w:eastAsia="宋体" w:cs="Times New Roman"/>
          <w:u w:val="none" w:color="auto"/>
        </w:rPr>
        <w:fldChar w:fldCharType="separate"/>
      </w:r>
      <w:r>
        <w:rPr>
          <w:rFonts w:hint="default" w:ascii="Times New Roman" w:hAnsi="Times New Roman" w:eastAsia="宋体" w:cs="Times New Roman"/>
          <w:u w:val="none" w:color="auto"/>
        </w:rPr>
        <w:t>22</w:t>
      </w:r>
      <w:r>
        <w:rPr>
          <w:rFonts w:hint="default" w:ascii="Times New Roman" w:hAnsi="Times New Roman" w:eastAsia="宋体" w:cs="Times New Roman"/>
          <w:u w:val="none" w:color="auto"/>
        </w:rPr>
        <w:fldChar w:fldCharType="end"/>
      </w:r>
      <w:r>
        <w:rPr>
          <w:rFonts w:hint="default" w:ascii="Times New Roman" w:hAnsi="Times New Roman" w:eastAsia="宋体" w:cs="Times New Roman"/>
          <w:color w:val="auto"/>
          <w:szCs w:val="24"/>
          <w:u w:val="none" w:color="auto"/>
        </w:rPr>
        <w:fldChar w:fldCharType="end"/>
      </w:r>
    </w:p>
    <w:p>
      <w:pPr>
        <w:pStyle w:val="27"/>
        <w:tabs>
          <w:tab w:val="right" w:leader="dot" w:pos="8901"/>
          <w:tab w:val="clear" w:pos="8891"/>
        </w:tabs>
        <w:spacing w:line="480" w:lineRule="auto"/>
        <w:rPr>
          <w:rFonts w:hint="default" w:ascii="Times New Roman" w:hAnsi="Times New Roman" w:eastAsia="宋体" w:cs="Times New Roman"/>
          <w:u w:val="none" w:color="auto"/>
        </w:rPr>
      </w:pP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szCs w:val="24"/>
          <w:u w:val="none" w:color="auto"/>
        </w:rPr>
        <w:instrText xml:space="preserve"> HYPERLINK \l _Toc28028 </w:instrText>
      </w:r>
      <w:r>
        <w:rPr>
          <w:rFonts w:hint="default" w:ascii="Times New Roman" w:hAnsi="Times New Roman" w:eastAsia="宋体" w:cs="Times New Roman"/>
          <w:szCs w:val="24"/>
          <w:u w:val="none" w:color="auto"/>
        </w:rPr>
        <w:fldChar w:fldCharType="separate"/>
      </w:r>
      <w:r>
        <w:rPr>
          <w:rFonts w:hint="default" w:ascii="Times New Roman" w:hAnsi="Times New Roman" w:eastAsia="宋体" w:cs="Times New Roman"/>
          <w:u w:val="none" w:color="auto"/>
        </w:rPr>
        <w:t>三、环境质量状况</w:t>
      </w:r>
      <w:r>
        <w:rPr>
          <w:rFonts w:hint="default" w:ascii="Times New Roman" w:hAnsi="Times New Roman" w:eastAsia="宋体" w:cs="Times New Roman"/>
          <w:u w:val="none" w:color="auto"/>
        </w:rPr>
        <w:tab/>
      </w:r>
      <w:r>
        <w:rPr>
          <w:rFonts w:hint="default" w:ascii="Times New Roman" w:hAnsi="Times New Roman" w:eastAsia="宋体" w:cs="Times New Roman"/>
          <w:u w:val="none" w:color="auto"/>
        </w:rPr>
        <w:fldChar w:fldCharType="begin"/>
      </w:r>
      <w:r>
        <w:rPr>
          <w:rFonts w:hint="default" w:ascii="Times New Roman" w:hAnsi="Times New Roman" w:eastAsia="宋体" w:cs="Times New Roman"/>
          <w:u w:val="none" w:color="auto"/>
        </w:rPr>
        <w:instrText xml:space="preserve"> PAGEREF _Toc28028 </w:instrText>
      </w:r>
      <w:r>
        <w:rPr>
          <w:rFonts w:hint="default" w:ascii="Times New Roman" w:hAnsi="Times New Roman" w:eastAsia="宋体" w:cs="Times New Roman"/>
          <w:u w:val="none" w:color="auto"/>
        </w:rPr>
        <w:fldChar w:fldCharType="separate"/>
      </w:r>
      <w:r>
        <w:rPr>
          <w:rFonts w:hint="default" w:ascii="Times New Roman" w:hAnsi="Times New Roman" w:eastAsia="宋体" w:cs="Times New Roman"/>
          <w:u w:val="none" w:color="auto"/>
        </w:rPr>
        <w:t>26</w:t>
      </w:r>
      <w:r>
        <w:rPr>
          <w:rFonts w:hint="default" w:ascii="Times New Roman" w:hAnsi="Times New Roman" w:eastAsia="宋体" w:cs="Times New Roman"/>
          <w:u w:val="none" w:color="auto"/>
        </w:rPr>
        <w:fldChar w:fldCharType="end"/>
      </w:r>
      <w:r>
        <w:rPr>
          <w:rFonts w:hint="default" w:ascii="Times New Roman" w:hAnsi="Times New Roman" w:eastAsia="宋体" w:cs="Times New Roman"/>
          <w:color w:val="auto"/>
          <w:szCs w:val="24"/>
          <w:u w:val="none" w:color="auto"/>
        </w:rPr>
        <w:fldChar w:fldCharType="end"/>
      </w:r>
    </w:p>
    <w:p>
      <w:pPr>
        <w:pStyle w:val="27"/>
        <w:tabs>
          <w:tab w:val="right" w:leader="dot" w:pos="8901"/>
          <w:tab w:val="clear" w:pos="8891"/>
        </w:tabs>
        <w:spacing w:line="480" w:lineRule="auto"/>
        <w:rPr>
          <w:rFonts w:hint="default" w:ascii="Times New Roman" w:hAnsi="Times New Roman" w:eastAsia="宋体" w:cs="Times New Roman"/>
          <w:u w:val="none" w:color="auto"/>
        </w:rPr>
      </w:pP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szCs w:val="24"/>
          <w:u w:val="none" w:color="auto"/>
        </w:rPr>
        <w:instrText xml:space="preserve"> HYPERLINK \l _Toc28966 </w:instrText>
      </w:r>
      <w:r>
        <w:rPr>
          <w:rFonts w:hint="default" w:ascii="Times New Roman" w:hAnsi="Times New Roman" w:eastAsia="宋体" w:cs="Times New Roman"/>
          <w:szCs w:val="24"/>
          <w:u w:val="none" w:color="auto"/>
        </w:rPr>
        <w:fldChar w:fldCharType="separate"/>
      </w:r>
      <w:r>
        <w:rPr>
          <w:rFonts w:hint="default" w:ascii="Times New Roman" w:hAnsi="Times New Roman" w:eastAsia="宋体" w:cs="Times New Roman"/>
          <w:szCs w:val="32"/>
          <w:u w:val="none" w:color="auto"/>
        </w:rPr>
        <w:t>四、</w:t>
      </w:r>
      <w:r>
        <w:rPr>
          <w:rFonts w:hint="default" w:ascii="Times New Roman" w:hAnsi="Times New Roman" w:eastAsia="宋体" w:cs="Times New Roman"/>
          <w:u w:val="none" w:color="auto"/>
        </w:rPr>
        <w:t>评价适用标准</w:t>
      </w:r>
      <w:r>
        <w:rPr>
          <w:rFonts w:hint="default" w:ascii="Times New Roman" w:hAnsi="Times New Roman" w:eastAsia="宋体" w:cs="Times New Roman"/>
          <w:u w:val="none" w:color="auto"/>
        </w:rPr>
        <w:tab/>
      </w:r>
      <w:r>
        <w:rPr>
          <w:rFonts w:hint="default" w:ascii="Times New Roman" w:hAnsi="Times New Roman" w:eastAsia="宋体" w:cs="Times New Roman"/>
          <w:u w:val="none" w:color="auto"/>
        </w:rPr>
        <w:fldChar w:fldCharType="begin"/>
      </w:r>
      <w:r>
        <w:rPr>
          <w:rFonts w:hint="default" w:ascii="Times New Roman" w:hAnsi="Times New Roman" w:eastAsia="宋体" w:cs="Times New Roman"/>
          <w:u w:val="none" w:color="auto"/>
        </w:rPr>
        <w:instrText xml:space="preserve"> PAGEREF _Toc28966 </w:instrText>
      </w:r>
      <w:r>
        <w:rPr>
          <w:rFonts w:hint="default" w:ascii="Times New Roman" w:hAnsi="Times New Roman" w:eastAsia="宋体" w:cs="Times New Roman"/>
          <w:u w:val="none" w:color="auto"/>
        </w:rPr>
        <w:fldChar w:fldCharType="separate"/>
      </w:r>
      <w:r>
        <w:rPr>
          <w:rFonts w:hint="default" w:ascii="Times New Roman" w:hAnsi="Times New Roman" w:eastAsia="宋体" w:cs="Times New Roman"/>
          <w:u w:val="none" w:color="auto"/>
        </w:rPr>
        <w:t>32</w:t>
      </w:r>
      <w:r>
        <w:rPr>
          <w:rFonts w:hint="default" w:ascii="Times New Roman" w:hAnsi="Times New Roman" w:eastAsia="宋体" w:cs="Times New Roman"/>
          <w:u w:val="none" w:color="auto"/>
        </w:rPr>
        <w:fldChar w:fldCharType="end"/>
      </w:r>
      <w:r>
        <w:rPr>
          <w:rFonts w:hint="default" w:ascii="Times New Roman" w:hAnsi="Times New Roman" w:eastAsia="宋体" w:cs="Times New Roman"/>
          <w:color w:val="auto"/>
          <w:szCs w:val="24"/>
          <w:u w:val="none" w:color="auto"/>
        </w:rPr>
        <w:fldChar w:fldCharType="end"/>
      </w:r>
    </w:p>
    <w:p>
      <w:pPr>
        <w:pStyle w:val="27"/>
        <w:tabs>
          <w:tab w:val="right" w:leader="dot" w:pos="8901"/>
          <w:tab w:val="clear" w:pos="8891"/>
        </w:tabs>
        <w:spacing w:line="480" w:lineRule="auto"/>
        <w:rPr>
          <w:rFonts w:hint="default" w:ascii="Times New Roman" w:hAnsi="Times New Roman" w:eastAsia="宋体" w:cs="Times New Roman"/>
          <w:u w:val="none" w:color="auto"/>
        </w:rPr>
      </w:pP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szCs w:val="24"/>
          <w:u w:val="none" w:color="auto"/>
        </w:rPr>
        <w:instrText xml:space="preserve"> HYPERLINK \l _Toc19044 </w:instrText>
      </w:r>
      <w:r>
        <w:rPr>
          <w:rFonts w:hint="default" w:ascii="Times New Roman" w:hAnsi="Times New Roman" w:eastAsia="宋体" w:cs="Times New Roman"/>
          <w:szCs w:val="24"/>
          <w:u w:val="none" w:color="auto"/>
        </w:rPr>
        <w:fldChar w:fldCharType="separate"/>
      </w:r>
      <w:r>
        <w:rPr>
          <w:rFonts w:hint="default" w:ascii="Times New Roman" w:hAnsi="Times New Roman" w:eastAsia="宋体" w:cs="Times New Roman"/>
          <w:u w:val="none" w:color="auto"/>
        </w:rPr>
        <w:t>五、建设项目工程分析</w:t>
      </w:r>
      <w:r>
        <w:rPr>
          <w:rFonts w:hint="default" w:ascii="Times New Roman" w:hAnsi="Times New Roman" w:eastAsia="宋体" w:cs="Times New Roman"/>
          <w:u w:val="none" w:color="auto"/>
        </w:rPr>
        <w:tab/>
      </w:r>
      <w:r>
        <w:rPr>
          <w:rFonts w:hint="default" w:ascii="Times New Roman" w:hAnsi="Times New Roman" w:eastAsia="宋体" w:cs="Times New Roman"/>
          <w:u w:val="none" w:color="auto"/>
        </w:rPr>
        <w:fldChar w:fldCharType="begin"/>
      </w:r>
      <w:r>
        <w:rPr>
          <w:rFonts w:hint="default" w:ascii="Times New Roman" w:hAnsi="Times New Roman" w:eastAsia="宋体" w:cs="Times New Roman"/>
          <w:u w:val="none" w:color="auto"/>
        </w:rPr>
        <w:instrText xml:space="preserve"> PAGEREF _Toc19044 </w:instrText>
      </w:r>
      <w:r>
        <w:rPr>
          <w:rFonts w:hint="default" w:ascii="Times New Roman" w:hAnsi="Times New Roman" w:eastAsia="宋体" w:cs="Times New Roman"/>
          <w:u w:val="none" w:color="auto"/>
        </w:rPr>
        <w:fldChar w:fldCharType="separate"/>
      </w:r>
      <w:r>
        <w:rPr>
          <w:rFonts w:hint="default" w:ascii="Times New Roman" w:hAnsi="Times New Roman" w:eastAsia="宋体" w:cs="Times New Roman"/>
          <w:u w:val="none" w:color="auto"/>
        </w:rPr>
        <w:t>35</w:t>
      </w:r>
      <w:r>
        <w:rPr>
          <w:rFonts w:hint="default" w:ascii="Times New Roman" w:hAnsi="Times New Roman" w:eastAsia="宋体" w:cs="Times New Roman"/>
          <w:u w:val="none" w:color="auto"/>
        </w:rPr>
        <w:fldChar w:fldCharType="end"/>
      </w:r>
      <w:r>
        <w:rPr>
          <w:rFonts w:hint="default" w:ascii="Times New Roman" w:hAnsi="Times New Roman" w:eastAsia="宋体" w:cs="Times New Roman"/>
          <w:color w:val="auto"/>
          <w:szCs w:val="24"/>
          <w:u w:val="none" w:color="auto"/>
        </w:rPr>
        <w:fldChar w:fldCharType="end"/>
      </w:r>
    </w:p>
    <w:p>
      <w:pPr>
        <w:pStyle w:val="27"/>
        <w:tabs>
          <w:tab w:val="right" w:leader="dot" w:pos="8901"/>
          <w:tab w:val="clear" w:pos="8891"/>
        </w:tabs>
        <w:spacing w:line="480" w:lineRule="auto"/>
        <w:rPr>
          <w:rFonts w:hint="default" w:ascii="Times New Roman" w:hAnsi="Times New Roman" w:eastAsia="宋体" w:cs="Times New Roman"/>
          <w:u w:val="none" w:color="auto"/>
        </w:rPr>
      </w:pP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szCs w:val="24"/>
          <w:u w:val="none" w:color="auto"/>
        </w:rPr>
        <w:instrText xml:space="preserve"> HYPERLINK \l _Toc19880 </w:instrText>
      </w:r>
      <w:r>
        <w:rPr>
          <w:rFonts w:hint="default" w:ascii="Times New Roman" w:hAnsi="Times New Roman" w:eastAsia="宋体" w:cs="Times New Roman"/>
          <w:szCs w:val="24"/>
          <w:u w:val="none" w:color="auto"/>
        </w:rPr>
        <w:fldChar w:fldCharType="separate"/>
      </w:r>
      <w:r>
        <w:rPr>
          <w:rFonts w:hint="default" w:ascii="Times New Roman" w:hAnsi="Times New Roman" w:eastAsia="宋体" w:cs="Times New Roman"/>
          <w:szCs w:val="32"/>
          <w:u w:val="none" w:color="auto"/>
        </w:rPr>
        <w:t>六、项目主要污染物产生及预计排放情况</w:t>
      </w:r>
      <w:r>
        <w:rPr>
          <w:rFonts w:hint="default" w:ascii="Times New Roman" w:hAnsi="Times New Roman" w:eastAsia="宋体" w:cs="Times New Roman"/>
          <w:u w:val="none" w:color="auto"/>
        </w:rPr>
        <w:tab/>
      </w:r>
      <w:r>
        <w:rPr>
          <w:rFonts w:hint="default" w:ascii="Times New Roman" w:hAnsi="Times New Roman" w:eastAsia="宋体" w:cs="Times New Roman"/>
          <w:u w:val="none" w:color="auto"/>
        </w:rPr>
        <w:fldChar w:fldCharType="begin"/>
      </w:r>
      <w:r>
        <w:rPr>
          <w:rFonts w:hint="default" w:ascii="Times New Roman" w:hAnsi="Times New Roman" w:eastAsia="宋体" w:cs="Times New Roman"/>
          <w:u w:val="none" w:color="auto"/>
        </w:rPr>
        <w:instrText xml:space="preserve"> PAGEREF _Toc19880 </w:instrText>
      </w:r>
      <w:r>
        <w:rPr>
          <w:rFonts w:hint="default" w:ascii="Times New Roman" w:hAnsi="Times New Roman" w:eastAsia="宋体" w:cs="Times New Roman"/>
          <w:u w:val="none" w:color="auto"/>
        </w:rPr>
        <w:fldChar w:fldCharType="separate"/>
      </w:r>
      <w:r>
        <w:rPr>
          <w:rFonts w:hint="default" w:ascii="Times New Roman" w:hAnsi="Times New Roman" w:eastAsia="宋体" w:cs="Times New Roman"/>
          <w:u w:val="none" w:color="auto"/>
        </w:rPr>
        <w:t>43</w:t>
      </w:r>
      <w:r>
        <w:rPr>
          <w:rFonts w:hint="default" w:ascii="Times New Roman" w:hAnsi="Times New Roman" w:eastAsia="宋体" w:cs="Times New Roman"/>
          <w:u w:val="none" w:color="auto"/>
        </w:rPr>
        <w:fldChar w:fldCharType="end"/>
      </w:r>
      <w:r>
        <w:rPr>
          <w:rFonts w:hint="default" w:ascii="Times New Roman" w:hAnsi="Times New Roman" w:eastAsia="宋体" w:cs="Times New Roman"/>
          <w:color w:val="auto"/>
          <w:szCs w:val="24"/>
          <w:u w:val="none" w:color="auto"/>
        </w:rPr>
        <w:fldChar w:fldCharType="end"/>
      </w:r>
    </w:p>
    <w:p>
      <w:pPr>
        <w:pStyle w:val="27"/>
        <w:tabs>
          <w:tab w:val="right" w:leader="dot" w:pos="8901"/>
          <w:tab w:val="clear" w:pos="8891"/>
        </w:tabs>
        <w:spacing w:line="480" w:lineRule="auto"/>
        <w:rPr>
          <w:rFonts w:hint="default" w:ascii="Times New Roman" w:hAnsi="Times New Roman" w:eastAsia="宋体" w:cs="Times New Roman"/>
          <w:u w:val="none" w:color="auto"/>
        </w:rPr>
      </w:pP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szCs w:val="24"/>
          <w:u w:val="none" w:color="auto"/>
        </w:rPr>
        <w:instrText xml:space="preserve"> HYPERLINK \l _Toc9170 </w:instrText>
      </w:r>
      <w:r>
        <w:rPr>
          <w:rFonts w:hint="default" w:ascii="Times New Roman" w:hAnsi="Times New Roman" w:eastAsia="宋体" w:cs="Times New Roman"/>
          <w:szCs w:val="24"/>
          <w:u w:val="none" w:color="auto"/>
        </w:rPr>
        <w:fldChar w:fldCharType="separate"/>
      </w:r>
      <w:r>
        <w:rPr>
          <w:rFonts w:hint="default" w:ascii="Times New Roman" w:hAnsi="Times New Roman" w:eastAsia="宋体" w:cs="Times New Roman"/>
          <w:szCs w:val="32"/>
          <w:u w:val="none" w:color="auto"/>
        </w:rPr>
        <w:t>七、环境影响分析</w:t>
      </w:r>
      <w:r>
        <w:rPr>
          <w:rFonts w:hint="default" w:ascii="Times New Roman" w:hAnsi="Times New Roman" w:eastAsia="宋体" w:cs="Times New Roman"/>
          <w:u w:val="none" w:color="auto"/>
        </w:rPr>
        <w:tab/>
      </w:r>
      <w:r>
        <w:rPr>
          <w:rFonts w:hint="default" w:ascii="Times New Roman" w:hAnsi="Times New Roman" w:eastAsia="宋体" w:cs="Times New Roman"/>
          <w:u w:val="none" w:color="auto"/>
        </w:rPr>
        <w:fldChar w:fldCharType="begin"/>
      </w:r>
      <w:r>
        <w:rPr>
          <w:rFonts w:hint="default" w:ascii="Times New Roman" w:hAnsi="Times New Roman" w:eastAsia="宋体" w:cs="Times New Roman"/>
          <w:u w:val="none" w:color="auto"/>
        </w:rPr>
        <w:instrText xml:space="preserve"> PAGEREF _Toc9170 </w:instrText>
      </w:r>
      <w:r>
        <w:rPr>
          <w:rFonts w:hint="default" w:ascii="Times New Roman" w:hAnsi="Times New Roman" w:eastAsia="宋体" w:cs="Times New Roman"/>
          <w:u w:val="none" w:color="auto"/>
        </w:rPr>
        <w:fldChar w:fldCharType="separate"/>
      </w:r>
      <w:r>
        <w:rPr>
          <w:rFonts w:hint="default" w:ascii="Times New Roman" w:hAnsi="Times New Roman" w:eastAsia="宋体" w:cs="Times New Roman"/>
          <w:u w:val="none" w:color="auto"/>
        </w:rPr>
        <w:t>45</w:t>
      </w:r>
      <w:r>
        <w:rPr>
          <w:rFonts w:hint="default" w:ascii="Times New Roman" w:hAnsi="Times New Roman" w:eastAsia="宋体" w:cs="Times New Roman"/>
          <w:u w:val="none" w:color="auto"/>
        </w:rPr>
        <w:fldChar w:fldCharType="end"/>
      </w:r>
      <w:r>
        <w:rPr>
          <w:rFonts w:hint="default" w:ascii="Times New Roman" w:hAnsi="Times New Roman" w:eastAsia="宋体" w:cs="Times New Roman"/>
          <w:color w:val="auto"/>
          <w:szCs w:val="24"/>
          <w:u w:val="none" w:color="auto"/>
        </w:rPr>
        <w:fldChar w:fldCharType="end"/>
      </w:r>
    </w:p>
    <w:p>
      <w:pPr>
        <w:pStyle w:val="27"/>
        <w:tabs>
          <w:tab w:val="right" w:leader="dot" w:pos="8901"/>
          <w:tab w:val="clear" w:pos="8891"/>
        </w:tabs>
        <w:spacing w:line="480" w:lineRule="auto"/>
        <w:rPr>
          <w:rFonts w:hint="default" w:ascii="Times New Roman" w:hAnsi="Times New Roman" w:eastAsia="宋体" w:cs="Times New Roman"/>
          <w:u w:val="none" w:color="auto"/>
        </w:rPr>
      </w:pP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szCs w:val="24"/>
          <w:u w:val="none" w:color="auto"/>
        </w:rPr>
        <w:instrText xml:space="preserve"> HYPERLINK \l _Toc6822 </w:instrText>
      </w:r>
      <w:r>
        <w:rPr>
          <w:rFonts w:hint="default" w:ascii="Times New Roman" w:hAnsi="Times New Roman" w:eastAsia="宋体" w:cs="Times New Roman"/>
          <w:szCs w:val="24"/>
          <w:u w:val="none" w:color="auto"/>
        </w:rPr>
        <w:fldChar w:fldCharType="separate"/>
      </w:r>
      <w:r>
        <w:rPr>
          <w:rFonts w:hint="default" w:ascii="Times New Roman" w:hAnsi="Times New Roman" w:eastAsia="宋体" w:cs="Times New Roman"/>
          <w:szCs w:val="32"/>
          <w:u w:val="none" w:color="auto"/>
        </w:rPr>
        <w:t>八、建设项目拟采取的防治措施及</w:t>
      </w:r>
      <w:r>
        <w:rPr>
          <w:rFonts w:hint="default" w:ascii="Times New Roman" w:hAnsi="Times New Roman" w:eastAsia="宋体" w:cs="Times New Roman"/>
          <w:u w:val="none" w:color="auto"/>
        </w:rPr>
        <w:t>预期治理效果</w:t>
      </w:r>
      <w:r>
        <w:rPr>
          <w:rFonts w:hint="default" w:ascii="Times New Roman" w:hAnsi="Times New Roman" w:eastAsia="宋体" w:cs="Times New Roman"/>
          <w:u w:val="none" w:color="auto"/>
        </w:rPr>
        <w:tab/>
      </w:r>
      <w:r>
        <w:rPr>
          <w:rFonts w:hint="default" w:ascii="Times New Roman" w:hAnsi="Times New Roman" w:eastAsia="宋体" w:cs="Times New Roman"/>
          <w:u w:val="none" w:color="auto"/>
        </w:rPr>
        <w:fldChar w:fldCharType="begin"/>
      </w:r>
      <w:r>
        <w:rPr>
          <w:rFonts w:hint="default" w:ascii="Times New Roman" w:hAnsi="Times New Roman" w:eastAsia="宋体" w:cs="Times New Roman"/>
          <w:u w:val="none" w:color="auto"/>
        </w:rPr>
        <w:instrText xml:space="preserve"> PAGEREF _Toc6822 </w:instrText>
      </w:r>
      <w:r>
        <w:rPr>
          <w:rFonts w:hint="default" w:ascii="Times New Roman" w:hAnsi="Times New Roman" w:eastAsia="宋体" w:cs="Times New Roman"/>
          <w:u w:val="none" w:color="auto"/>
        </w:rPr>
        <w:fldChar w:fldCharType="separate"/>
      </w:r>
      <w:r>
        <w:rPr>
          <w:rFonts w:hint="default" w:ascii="Times New Roman" w:hAnsi="Times New Roman" w:eastAsia="宋体" w:cs="Times New Roman"/>
          <w:u w:val="none" w:color="auto"/>
        </w:rPr>
        <w:t>73</w:t>
      </w:r>
      <w:r>
        <w:rPr>
          <w:rFonts w:hint="default" w:ascii="Times New Roman" w:hAnsi="Times New Roman" w:eastAsia="宋体" w:cs="Times New Roman"/>
          <w:u w:val="none" w:color="auto"/>
        </w:rPr>
        <w:fldChar w:fldCharType="end"/>
      </w:r>
      <w:r>
        <w:rPr>
          <w:rFonts w:hint="default" w:ascii="Times New Roman" w:hAnsi="Times New Roman" w:eastAsia="宋体" w:cs="Times New Roman"/>
          <w:color w:val="auto"/>
          <w:szCs w:val="24"/>
          <w:u w:val="none" w:color="auto"/>
        </w:rPr>
        <w:fldChar w:fldCharType="end"/>
      </w:r>
    </w:p>
    <w:p>
      <w:pPr>
        <w:pStyle w:val="27"/>
        <w:tabs>
          <w:tab w:val="right" w:leader="dot" w:pos="8901"/>
          <w:tab w:val="clear" w:pos="8891"/>
        </w:tabs>
        <w:spacing w:line="480" w:lineRule="auto"/>
        <w:rPr>
          <w:u w:val="none" w:color="auto"/>
        </w:rPr>
      </w:pP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szCs w:val="24"/>
          <w:u w:val="none" w:color="auto"/>
        </w:rPr>
        <w:instrText xml:space="preserve"> HYPERLINK \l _Toc16035 </w:instrText>
      </w:r>
      <w:r>
        <w:rPr>
          <w:rFonts w:hint="default" w:ascii="Times New Roman" w:hAnsi="Times New Roman" w:eastAsia="宋体" w:cs="Times New Roman"/>
          <w:szCs w:val="24"/>
          <w:u w:val="none" w:color="auto"/>
        </w:rPr>
        <w:fldChar w:fldCharType="separate"/>
      </w:r>
      <w:r>
        <w:rPr>
          <w:rFonts w:hint="default" w:ascii="Times New Roman" w:hAnsi="Times New Roman" w:eastAsia="宋体" w:cs="Times New Roman"/>
          <w:u w:val="none" w:color="auto"/>
        </w:rPr>
        <w:t>九、结论与建议</w:t>
      </w:r>
      <w:r>
        <w:rPr>
          <w:rFonts w:hint="default" w:ascii="Times New Roman" w:hAnsi="Times New Roman" w:eastAsia="宋体" w:cs="Times New Roman"/>
          <w:u w:val="none" w:color="auto"/>
        </w:rPr>
        <w:tab/>
      </w:r>
      <w:r>
        <w:rPr>
          <w:rFonts w:hint="default" w:ascii="Times New Roman" w:hAnsi="Times New Roman" w:eastAsia="宋体" w:cs="Times New Roman"/>
          <w:u w:val="none" w:color="auto"/>
        </w:rPr>
        <w:fldChar w:fldCharType="begin"/>
      </w:r>
      <w:r>
        <w:rPr>
          <w:rFonts w:hint="default" w:ascii="Times New Roman" w:hAnsi="Times New Roman" w:eastAsia="宋体" w:cs="Times New Roman"/>
          <w:u w:val="none" w:color="auto"/>
        </w:rPr>
        <w:instrText xml:space="preserve"> PAGEREF _Toc16035 </w:instrText>
      </w:r>
      <w:r>
        <w:rPr>
          <w:rFonts w:hint="default" w:ascii="Times New Roman" w:hAnsi="Times New Roman" w:eastAsia="宋体" w:cs="Times New Roman"/>
          <w:u w:val="none" w:color="auto"/>
        </w:rPr>
        <w:fldChar w:fldCharType="separate"/>
      </w:r>
      <w:r>
        <w:rPr>
          <w:rFonts w:hint="default" w:ascii="Times New Roman" w:hAnsi="Times New Roman" w:eastAsia="宋体" w:cs="Times New Roman"/>
          <w:u w:val="none" w:color="auto"/>
        </w:rPr>
        <w:t>75</w:t>
      </w:r>
      <w:r>
        <w:rPr>
          <w:rFonts w:hint="default" w:ascii="Times New Roman" w:hAnsi="Times New Roman" w:eastAsia="宋体" w:cs="Times New Roman"/>
          <w:u w:val="none" w:color="auto"/>
        </w:rPr>
        <w:fldChar w:fldCharType="end"/>
      </w:r>
      <w:r>
        <w:rPr>
          <w:rFonts w:hint="default" w:ascii="Times New Roman" w:hAnsi="Times New Roman" w:eastAsia="宋体" w:cs="Times New Roman"/>
          <w:color w:val="auto"/>
          <w:szCs w:val="24"/>
          <w:u w:val="none" w:color="auto"/>
        </w:rPr>
        <w:fldChar w:fldCharType="end"/>
      </w:r>
    </w:p>
    <w:p>
      <w:pPr>
        <w:keepNext w:val="0"/>
        <w:keepLines w:val="0"/>
        <w:pageBreakBefore w:val="0"/>
        <w:widowControl w:val="0"/>
        <w:kinsoku/>
        <w:wordWrap/>
        <w:overflowPunct/>
        <w:topLinePunct w:val="0"/>
        <w:autoSpaceDE/>
        <w:autoSpaceDN/>
        <w:bidi w:val="0"/>
        <w:adjustRightInd/>
        <w:snapToGrid/>
        <w:spacing w:line="480" w:lineRule="auto"/>
        <w:ind w:firstLine="560"/>
        <w:textAlignment w:val="auto"/>
        <w:rPr>
          <w:rFonts w:hint="default" w:ascii="Times New Roman" w:hAnsi="Times New Roman" w:cs="Times New Roman"/>
          <w:color w:val="auto"/>
          <w:sz w:val="24"/>
          <w:szCs w:val="24"/>
          <w:u w:val="none" w:color="auto"/>
          <w:lang w:val="en-US" w:eastAsia="zh-CN"/>
        </w:rPr>
      </w:pPr>
      <w:r>
        <w:rPr>
          <w:rFonts w:hint="default" w:ascii="Times New Roman" w:hAnsi="Times New Roman" w:eastAsia="宋体" w:cs="Times New Roman"/>
          <w:color w:val="auto"/>
          <w:szCs w:val="24"/>
          <w:u w:val="none" w:color="auto"/>
        </w:rPr>
        <w:fldChar w:fldCharType="end"/>
      </w:r>
    </w:p>
    <w:p>
      <w:pPr>
        <w:adjustRightInd w:val="0"/>
        <w:snapToGrid w:val="0"/>
        <w:spacing w:line="360" w:lineRule="auto"/>
        <w:rPr>
          <w:color w:val="auto"/>
          <w:sz w:val="24"/>
          <w:szCs w:val="24"/>
          <w:u w:val="none" w:color="auto"/>
        </w:rPr>
        <w:sectPr>
          <w:footerReference r:id="rId5" w:type="first"/>
          <w:footerReference r:id="rId4" w:type="default"/>
          <w:pgSz w:w="11907" w:h="16840"/>
          <w:pgMar w:top="1418" w:right="1418" w:bottom="1418" w:left="1588" w:header="454" w:footer="964" w:gutter="0"/>
          <w:pgBorders>
            <w:top w:val="none" w:sz="0" w:space="0"/>
            <w:left w:val="none" w:sz="0" w:space="0"/>
            <w:bottom w:val="none" w:sz="0" w:space="0"/>
            <w:right w:val="none" w:sz="0" w:space="0"/>
          </w:pgBorders>
          <w:pgNumType w:start="1"/>
          <w:cols w:space="720" w:num="1"/>
          <w:docGrid w:linePitch="380" w:charSpace="0"/>
        </w:sectPr>
      </w:pPr>
    </w:p>
    <w:p>
      <w:pPr>
        <w:pStyle w:val="3"/>
        <w:spacing w:before="120" w:line="240" w:lineRule="auto"/>
        <w:rPr>
          <w:color w:val="auto"/>
          <w:u w:val="none" w:color="auto"/>
        </w:rPr>
      </w:pPr>
      <w:bookmarkStart w:id="0" w:name="_Toc11589"/>
      <w:r>
        <w:rPr>
          <w:rFonts w:hint="eastAsia"/>
          <w:color w:val="auto"/>
          <w:u w:val="none" w:color="auto"/>
        </w:rPr>
        <w:t>一、</w:t>
      </w:r>
      <w:r>
        <w:rPr>
          <w:color w:val="auto"/>
          <w:u w:val="none" w:color="auto"/>
        </w:rPr>
        <w:t>建设项目基本情况</w:t>
      </w:r>
      <w:bookmarkEnd w:id="0"/>
    </w:p>
    <w:tbl>
      <w:tblPr>
        <w:tblStyle w:val="40"/>
        <w:tblW w:w="9278" w:type="dxa"/>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autofit"/>
        <w:tblCellMar>
          <w:top w:w="0" w:type="dxa"/>
          <w:left w:w="85" w:type="dxa"/>
          <w:bottom w:w="0" w:type="dxa"/>
          <w:right w:w="85" w:type="dxa"/>
        </w:tblCellMar>
      </w:tblPr>
      <w:tblGrid>
        <w:gridCol w:w="1924"/>
        <w:gridCol w:w="1689"/>
        <w:gridCol w:w="1356"/>
        <w:gridCol w:w="1824"/>
        <w:gridCol w:w="1245"/>
        <w:gridCol w:w="148"/>
        <w:gridCol w:w="1092"/>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638" w:hRule="atLeast"/>
          <w:jc w:val="center"/>
        </w:trPr>
        <w:tc>
          <w:tcPr>
            <w:tcW w:w="1924"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项目名称</w:t>
            </w:r>
          </w:p>
        </w:tc>
        <w:tc>
          <w:tcPr>
            <w:tcW w:w="7354" w:type="dxa"/>
            <w:gridSpan w:val="6"/>
            <w:vAlign w:val="center"/>
          </w:tcPr>
          <w:p>
            <w:pPr>
              <w:adjustRightInd w:val="0"/>
              <w:snapToGrid w:val="0"/>
              <w:spacing w:line="360" w:lineRule="auto"/>
              <w:jc w:val="center"/>
              <w:rPr>
                <w:rFonts w:hint="default" w:ascii="Times New Roman" w:hAnsi="Times New Roman" w:eastAsia="宋体" w:cs="Times New Roman"/>
                <w:color w:val="auto"/>
                <w:sz w:val="24"/>
                <w:szCs w:val="24"/>
                <w:highlight w:val="yellow"/>
                <w:u w:val="none" w:color="auto"/>
                <w:lang w:eastAsia="zh-CN"/>
              </w:rPr>
            </w:pPr>
            <w:r>
              <w:rPr>
                <w:rFonts w:hint="eastAsia" w:cs="Times New Roman"/>
                <w:color w:val="auto"/>
                <w:sz w:val="24"/>
                <w:szCs w:val="24"/>
                <w:u w:val="none" w:color="auto"/>
                <w:lang w:eastAsia="zh-CN"/>
              </w:rPr>
              <w:t>年产1200万卷透气胶带建设项目变更</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PrEx>
        <w:trPr>
          <w:trHeight w:val="652" w:hRule="atLeast"/>
          <w:jc w:val="center"/>
        </w:trPr>
        <w:tc>
          <w:tcPr>
            <w:tcW w:w="1924"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建设单位</w:t>
            </w:r>
          </w:p>
        </w:tc>
        <w:tc>
          <w:tcPr>
            <w:tcW w:w="7354" w:type="dxa"/>
            <w:gridSpan w:val="6"/>
            <w:vAlign w:val="center"/>
          </w:tcPr>
          <w:p>
            <w:pPr>
              <w:adjustRightInd w:val="0"/>
              <w:snapToGrid w:val="0"/>
              <w:spacing w:line="360" w:lineRule="auto"/>
              <w:jc w:val="center"/>
              <w:rPr>
                <w:rFonts w:hint="default" w:ascii="Times New Roman" w:hAnsi="Times New Roman" w:eastAsia="宋体" w:cs="Times New Roman"/>
                <w:color w:val="auto"/>
                <w:sz w:val="24"/>
                <w:highlight w:val="yellow"/>
                <w:u w:val="none" w:color="auto"/>
                <w:lang w:eastAsia="zh-CN"/>
              </w:rPr>
            </w:pPr>
            <w:r>
              <w:rPr>
                <w:rFonts w:hint="eastAsia" w:cs="Times New Roman"/>
                <w:color w:val="auto"/>
                <w:sz w:val="24"/>
                <w:u w:val="none" w:color="auto"/>
                <w:lang w:eastAsia="zh-CN"/>
              </w:rPr>
              <w:t>湖南省三众医用敷料有限公司</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724" w:hRule="atLeast"/>
          <w:jc w:val="center"/>
        </w:trPr>
        <w:tc>
          <w:tcPr>
            <w:tcW w:w="1924"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法人代表</w:t>
            </w:r>
          </w:p>
        </w:tc>
        <w:tc>
          <w:tcPr>
            <w:tcW w:w="3045" w:type="dxa"/>
            <w:gridSpan w:val="2"/>
            <w:vAlign w:val="center"/>
          </w:tcPr>
          <w:p>
            <w:pPr>
              <w:snapToGrid w:val="0"/>
              <w:spacing w:line="360" w:lineRule="auto"/>
              <w:jc w:val="center"/>
              <w:rPr>
                <w:rFonts w:hint="default" w:ascii="Times New Roman" w:hAnsi="Times New Roman" w:eastAsia="宋体" w:cs="Times New Roman"/>
                <w:color w:val="auto"/>
                <w:kern w:val="24"/>
                <w:sz w:val="24"/>
                <w:u w:val="none" w:color="auto"/>
                <w:lang w:val="en-US" w:eastAsia="zh-CN"/>
              </w:rPr>
            </w:pPr>
            <w:r>
              <w:rPr>
                <w:rFonts w:hint="eastAsia" w:cs="Times New Roman"/>
                <w:color w:val="auto"/>
                <w:kern w:val="24"/>
                <w:sz w:val="24"/>
                <w:u w:val="none" w:color="auto"/>
                <w:lang w:val="en-US" w:eastAsia="zh-CN"/>
              </w:rPr>
              <w:t>毛磊</w:t>
            </w:r>
          </w:p>
        </w:tc>
        <w:tc>
          <w:tcPr>
            <w:tcW w:w="1824"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联 系 人</w:t>
            </w:r>
          </w:p>
        </w:tc>
        <w:tc>
          <w:tcPr>
            <w:tcW w:w="2485" w:type="dxa"/>
            <w:gridSpan w:val="3"/>
            <w:vAlign w:val="center"/>
          </w:tcPr>
          <w:p>
            <w:pPr>
              <w:snapToGrid w:val="0"/>
              <w:spacing w:line="360" w:lineRule="auto"/>
              <w:jc w:val="center"/>
              <w:rPr>
                <w:rFonts w:hint="default" w:ascii="Times New Roman" w:hAnsi="Times New Roman" w:eastAsia="宋体" w:cs="Times New Roman"/>
                <w:color w:val="auto"/>
                <w:kern w:val="24"/>
                <w:sz w:val="24"/>
                <w:highlight w:val="yellow"/>
                <w:u w:val="none" w:color="auto"/>
                <w:lang w:eastAsia="zh-CN"/>
              </w:rPr>
            </w:pPr>
            <w:r>
              <w:rPr>
                <w:rFonts w:hint="eastAsia" w:ascii="宋体" w:hAnsi="宋体"/>
                <w:sz w:val="24"/>
                <w:u w:val="none" w:color="auto"/>
              </w:rPr>
              <w:t>毛磊</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701" w:hRule="atLeast"/>
          <w:jc w:val="center"/>
        </w:trPr>
        <w:tc>
          <w:tcPr>
            <w:tcW w:w="1924"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通讯地址</w:t>
            </w:r>
          </w:p>
        </w:tc>
        <w:tc>
          <w:tcPr>
            <w:tcW w:w="7354" w:type="dxa"/>
            <w:gridSpan w:val="6"/>
            <w:vAlign w:val="center"/>
          </w:tcPr>
          <w:p>
            <w:pPr>
              <w:snapToGrid w:val="0"/>
              <w:spacing w:line="360" w:lineRule="auto"/>
              <w:jc w:val="center"/>
              <w:rPr>
                <w:rFonts w:hint="default" w:ascii="Times New Roman" w:hAnsi="Times New Roman" w:eastAsia="宋体" w:cs="Times New Roman"/>
                <w:color w:val="auto"/>
                <w:kern w:val="24"/>
                <w:sz w:val="24"/>
                <w:szCs w:val="24"/>
                <w:u w:val="none" w:color="auto"/>
                <w:lang w:eastAsia="zh-CN"/>
              </w:rPr>
            </w:pPr>
            <w:r>
              <w:rPr>
                <w:rFonts w:hint="eastAsia" w:cs="Times New Roman"/>
                <w:color w:val="auto"/>
                <w:sz w:val="24"/>
                <w:u w:val="none" w:color="auto"/>
                <w:lang w:eastAsia="zh-CN"/>
              </w:rPr>
              <w:t>湘阴县金龙新区卓达金谷创业园23A栋</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597" w:hRule="atLeast"/>
          <w:jc w:val="center"/>
        </w:trPr>
        <w:tc>
          <w:tcPr>
            <w:tcW w:w="1924"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联系电话</w:t>
            </w:r>
          </w:p>
        </w:tc>
        <w:tc>
          <w:tcPr>
            <w:tcW w:w="1689" w:type="dxa"/>
            <w:vAlign w:val="center"/>
          </w:tcPr>
          <w:p>
            <w:pPr>
              <w:snapToGrid w:val="0"/>
              <w:spacing w:line="360" w:lineRule="auto"/>
              <w:jc w:val="center"/>
              <w:rPr>
                <w:rFonts w:hint="default" w:ascii="Times New Roman" w:hAnsi="Times New Roman" w:eastAsia="宋体" w:cs="Times New Roman"/>
                <w:color w:val="auto"/>
                <w:kern w:val="0"/>
                <w:sz w:val="24"/>
                <w:u w:val="none" w:color="auto"/>
                <w:lang w:val="en-US" w:eastAsia="zh-CN"/>
              </w:rPr>
            </w:pPr>
            <w:r>
              <w:rPr>
                <w:rFonts w:hint="eastAsia"/>
                <w:sz w:val="24"/>
                <w:u w:val="none" w:color="auto"/>
              </w:rPr>
              <w:t>13786077433</w:t>
            </w:r>
          </w:p>
        </w:tc>
        <w:tc>
          <w:tcPr>
            <w:tcW w:w="1356"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传真</w:t>
            </w:r>
          </w:p>
        </w:tc>
        <w:tc>
          <w:tcPr>
            <w:tcW w:w="1824"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kern w:val="24"/>
                <w:sz w:val="24"/>
                <w:u w:val="none" w:color="auto"/>
              </w:rPr>
              <w:t>/</w:t>
            </w:r>
          </w:p>
        </w:tc>
        <w:tc>
          <w:tcPr>
            <w:tcW w:w="1245"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邮政编码</w:t>
            </w:r>
          </w:p>
        </w:tc>
        <w:tc>
          <w:tcPr>
            <w:tcW w:w="1240" w:type="dxa"/>
            <w:gridSpan w:val="2"/>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414600</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686" w:hRule="atLeast"/>
          <w:jc w:val="center"/>
        </w:trPr>
        <w:tc>
          <w:tcPr>
            <w:tcW w:w="1924"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建设地点</w:t>
            </w:r>
          </w:p>
        </w:tc>
        <w:tc>
          <w:tcPr>
            <w:tcW w:w="7354" w:type="dxa"/>
            <w:gridSpan w:val="6"/>
            <w:vAlign w:val="center"/>
          </w:tcPr>
          <w:p>
            <w:pPr>
              <w:snapToGrid w:val="0"/>
              <w:spacing w:line="360" w:lineRule="auto"/>
              <w:ind w:left="-105" w:leftChars="-50" w:right="-105" w:rightChars="-50"/>
              <w:jc w:val="center"/>
              <w:rPr>
                <w:rFonts w:hint="default" w:ascii="Times New Roman" w:hAnsi="Times New Roman" w:eastAsia="宋体" w:cs="Times New Roman"/>
                <w:color w:val="auto"/>
                <w:sz w:val="24"/>
                <w:szCs w:val="24"/>
                <w:highlight w:val="yellow"/>
                <w:u w:val="none" w:color="auto"/>
                <w:lang w:eastAsia="zh-CN"/>
              </w:rPr>
            </w:pPr>
            <w:r>
              <w:rPr>
                <w:rFonts w:hint="eastAsia" w:cs="Times New Roman"/>
                <w:color w:val="auto"/>
                <w:sz w:val="24"/>
                <w:u w:val="none" w:color="auto"/>
                <w:lang w:eastAsia="zh-CN"/>
              </w:rPr>
              <w:t>湘阴县金龙新区卓达金谷创业园23A栋</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656" w:hRule="atLeast"/>
          <w:jc w:val="center"/>
        </w:trPr>
        <w:tc>
          <w:tcPr>
            <w:tcW w:w="1924" w:type="dxa"/>
            <w:vAlign w:val="center"/>
          </w:tcPr>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立项审批部门</w:t>
            </w:r>
          </w:p>
        </w:tc>
        <w:tc>
          <w:tcPr>
            <w:tcW w:w="3045" w:type="dxa"/>
            <w:gridSpan w:val="2"/>
            <w:vAlign w:val="center"/>
          </w:tcPr>
          <w:p>
            <w:pPr>
              <w:snapToGrid w:val="0"/>
              <w:spacing w:line="360" w:lineRule="auto"/>
              <w:jc w:val="center"/>
              <w:rPr>
                <w:rFonts w:hint="eastAsia" w:ascii="Times New Roman" w:hAnsi="Times New Roman" w:eastAsia="宋体" w:cs="Times New Roman"/>
                <w:color w:val="auto"/>
                <w:spacing w:val="-6"/>
                <w:sz w:val="24"/>
                <w:u w:val="none" w:color="auto"/>
                <w:lang w:eastAsia="zh-CN"/>
              </w:rPr>
            </w:pPr>
            <w:r>
              <w:rPr>
                <w:rFonts w:hint="eastAsia" w:cs="Times New Roman"/>
                <w:color w:val="auto"/>
                <w:spacing w:val="-6"/>
                <w:sz w:val="24"/>
                <w:u w:val="none" w:color="auto"/>
                <w:lang w:val="en-US" w:eastAsia="zh-CN"/>
              </w:rPr>
              <w:t>/</w:t>
            </w:r>
          </w:p>
        </w:tc>
        <w:tc>
          <w:tcPr>
            <w:tcW w:w="1824" w:type="dxa"/>
            <w:vAlign w:val="center"/>
          </w:tcPr>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批准文号</w:t>
            </w:r>
          </w:p>
        </w:tc>
        <w:tc>
          <w:tcPr>
            <w:tcW w:w="2485" w:type="dxa"/>
            <w:gridSpan w:val="3"/>
            <w:vAlign w:val="center"/>
          </w:tcPr>
          <w:p>
            <w:pPr>
              <w:snapToGrid w:val="0"/>
              <w:spacing w:line="360" w:lineRule="auto"/>
              <w:jc w:val="center"/>
              <w:rPr>
                <w:rFonts w:hint="default" w:ascii="Times New Roman" w:hAnsi="Times New Roman" w:eastAsia="宋体" w:cs="Times New Roman"/>
                <w:color w:val="auto"/>
                <w:kern w:val="24"/>
                <w:sz w:val="24"/>
                <w:u w:val="none" w:color="auto"/>
                <w:lang w:val="en-US" w:eastAsia="zh-CN"/>
              </w:rPr>
            </w:pPr>
            <w:r>
              <w:rPr>
                <w:rFonts w:hint="eastAsia" w:cs="Times New Roman"/>
                <w:color w:val="auto"/>
                <w:kern w:val="24"/>
                <w:sz w:val="24"/>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454" w:hRule="atLeast"/>
          <w:jc w:val="center"/>
        </w:trPr>
        <w:tc>
          <w:tcPr>
            <w:tcW w:w="1924" w:type="dxa"/>
            <w:vAlign w:val="center"/>
          </w:tcPr>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建设性质</w:t>
            </w:r>
          </w:p>
        </w:tc>
        <w:tc>
          <w:tcPr>
            <w:tcW w:w="3045" w:type="dxa"/>
            <w:gridSpan w:val="2"/>
            <w:vAlign w:val="center"/>
          </w:tcPr>
          <w:p>
            <w:pPr>
              <w:snapToGrid w:val="0"/>
              <w:spacing w:line="360" w:lineRule="auto"/>
              <w:jc w:val="center"/>
              <w:rPr>
                <w:rFonts w:hint="eastAsia" w:ascii="Times New Roman" w:hAnsi="Times New Roman" w:eastAsia="宋体" w:cs="Times New Roman"/>
                <w:color w:val="auto"/>
                <w:spacing w:val="-6"/>
                <w:kern w:val="24"/>
                <w:sz w:val="24"/>
                <w:u w:val="none" w:color="auto"/>
                <w:lang w:eastAsia="zh-CN"/>
              </w:rPr>
            </w:pPr>
            <w:r>
              <w:rPr>
                <w:rFonts w:hint="eastAsia" w:cs="Times New Roman"/>
                <w:color w:val="auto"/>
                <w:sz w:val="24"/>
                <w:u w:val="none" w:color="auto"/>
                <w:lang w:val="en-US" w:eastAsia="zh-CN"/>
              </w:rPr>
              <w:t>改、</w:t>
            </w:r>
            <w:r>
              <w:rPr>
                <w:rFonts w:hint="eastAsia" w:cs="Times New Roman"/>
                <w:color w:val="auto"/>
                <w:sz w:val="24"/>
                <w:u w:val="none" w:color="auto"/>
                <w:lang w:eastAsia="zh-CN"/>
              </w:rPr>
              <w:t>扩建</w:t>
            </w:r>
          </w:p>
        </w:tc>
        <w:tc>
          <w:tcPr>
            <w:tcW w:w="1824" w:type="dxa"/>
            <w:vAlign w:val="center"/>
          </w:tcPr>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行业类别</w:t>
            </w:r>
          </w:p>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及代号</w:t>
            </w:r>
          </w:p>
        </w:tc>
        <w:tc>
          <w:tcPr>
            <w:tcW w:w="2485" w:type="dxa"/>
            <w:gridSpan w:val="3"/>
            <w:vAlign w:val="center"/>
          </w:tcPr>
          <w:p>
            <w:pPr>
              <w:spacing w:line="360" w:lineRule="auto"/>
              <w:jc w:val="center"/>
              <w:rPr>
                <w:rFonts w:hint="default" w:ascii="Times New Roman" w:hAnsi="Times New Roman" w:eastAsia="宋体" w:cs="Times New Roman"/>
                <w:color w:val="auto"/>
                <w:spacing w:val="6"/>
                <w:sz w:val="24"/>
                <w:szCs w:val="24"/>
                <w:u w:val="none" w:color="auto"/>
                <w:lang w:val="en-US" w:eastAsia="zh-CN"/>
              </w:rPr>
            </w:pPr>
            <w:r>
              <w:rPr>
                <w:sz w:val="24"/>
                <w:u w:val="none" w:color="auto"/>
              </w:rPr>
              <w:t>C</w:t>
            </w:r>
            <w:r>
              <w:rPr>
                <w:rFonts w:hint="eastAsia"/>
                <w:sz w:val="24"/>
                <w:u w:val="none" w:color="auto"/>
              </w:rPr>
              <w:t>2770卫生材料及医药用品制造</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454" w:hRule="atLeast"/>
          <w:jc w:val="center"/>
        </w:trPr>
        <w:tc>
          <w:tcPr>
            <w:tcW w:w="1924" w:type="dxa"/>
            <w:vAlign w:val="center"/>
          </w:tcPr>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占地面积</w:t>
            </w:r>
          </w:p>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(平方米)</w:t>
            </w:r>
          </w:p>
        </w:tc>
        <w:tc>
          <w:tcPr>
            <w:tcW w:w="3045" w:type="dxa"/>
            <w:gridSpan w:val="2"/>
            <w:vAlign w:val="center"/>
          </w:tcPr>
          <w:p>
            <w:pPr>
              <w:snapToGrid w:val="0"/>
              <w:spacing w:line="360" w:lineRule="auto"/>
              <w:jc w:val="center"/>
              <w:rPr>
                <w:rFonts w:hint="default" w:ascii="Times New Roman" w:hAnsi="Times New Roman" w:eastAsia="宋体" w:cs="Times New Roman"/>
                <w:color w:val="auto"/>
                <w:spacing w:val="-6"/>
                <w:sz w:val="24"/>
                <w:u w:val="none" w:color="auto"/>
                <w:lang w:val="en-US" w:eastAsia="zh-CN"/>
              </w:rPr>
            </w:pPr>
            <w:r>
              <w:rPr>
                <w:rFonts w:hint="eastAsia" w:cs="Times New Roman"/>
                <w:color w:val="auto"/>
                <w:spacing w:val="-6"/>
                <w:sz w:val="24"/>
                <w:u w:val="none" w:color="auto"/>
                <w:lang w:val="en-US" w:eastAsia="zh-CN"/>
              </w:rPr>
              <w:t>960</w:t>
            </w:r>
          </w:p>
        </w:tc>
        <w:tc>
          <w:tcPr>
            <w:tcW w:w="1824" w:type="dxa"/>
            <w:vAlign w:val="center"/>
          </w:tcPr>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绿化面积</w:t>
            </w:r>
          </w:p>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（平方米）</w:t>
            </w:r>
          </w:p>
        </w:tc>
        <w:tc>
          <w:tcPr>
            <w:tcW w:w="2485" w:type="dxa"/>
            <w:gridSpan w:val="3"/>
            <w:vAlign w:val="center"/>
          </w:tcPr>
          <w:p>
            <w:pPr>
              <w:snapToGrid w:val="0"/>
              <w:spacing w:line="360" w:lineRule="auto"/>
              <w:ind w:left="-105" w:leftChars="-50" w:right="-105" w:rightChars="-50"/>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454" w:hRule="atLeast"/>
          <w:jc w:val="center"/>
        </w:trPr>
        <w:tc>
          <w:tcPr>
            <w:tcW w:w="1924" w:type="dxa"/>
            <w:vAlign w:val="center"/>
          </w:tcPr>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总投资</w:t>
            </w:r>
          </w:p>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(万元)</w:t>
            </w:r>
          </w:p>
        </w:tc>
        <w:tc>
          <w:tcPr>
            <w:tcW w:w="1689" w:type="dxa"/>
            <w:vAlign w:val="center"/>
          </w:tcPr>
          <w:p>
            <w:pPr>
              <w:snapToGrid w:val="0"/>
              <w:spacing w:line="360" w:lineRule="auto"/>
              <w:jc w:val="center"/>
              <w:rPr>
                <w:rFonts w:hint="default" w:ascii="Times New Roman" w:hAnsi="Times New Roman" w:eastAsia="宋体" w:cs="Times New Roman"/>
                <w:color w:val="auto"/>
                <w:kern w:val="24"/>
                <w:sz w:val="24"/>
                <w:highlight w:val="yellow"/>
                <w:u w:val="none" w:color="auto"/>
                <w:lang w:val="en-US" w:eastAsia="zh-CN"/>
              </w:rPr>
            </w:pPr>
            <w:r>
              <w:rPr>
                <w:rFonts w:hint="eastAsia" w:cs="Times New Roman"/>
                <w:color w:val="auto"/>
                <w:sz w:val="24"/>
                <w:szCs w:val="22"/>
                <w:u w:val="none" w:color="auto"/>
                <w:lang w:val="en-US" w:eastAsia="zh-CN"/>
              </w:rPr>
              <w:t>100</w:t>
            </w:r>
          </w:p>
        </w:tc>
        <w:tc>
          <w:tcPr>
            <w:tcW w:w="1356"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其中:环保投资(万元)</w:t>
            </w:r>
          </w:p>
        </w:tc>
        <w:tc>
          <w:tcPr>
            <w:tcW w:w="1824" w:type="dxa"/>
            <w:vAlign w:val="center"/>
          </w:tcPr>
          <w:p>
            <w:pPr>
              <w:snapToGrid w:val="0"/>
              <w:spacing w:line="360" w:lineRule="auto"/>
              <w:jc w:val="center"/>
              <w:rPr>
                <w:rFonts w:hint="default" w:ascii="Times New Roman" w:hAnsi="Times New Roman" w:eastAsia="宋体" w:cs="Times New Roman"/>
                <w:color w:val="auto"/>
                <w:kern w:val="24"/>
                <w:sz w:val="24"/>
                <w:u w:val="none" w:color="auto"/>
                <w:lang w:val="en-US" w:eastAsia="zh-CN"/>
              </w:rPr>
            </w:pPr>
            <w:r>
              <w:rPr>
                <w:rFonts w:hint="eastAsia" w:cs="Times New Roman"/>
                <w:color w:val="auto"/>
                <w:kern w:val="24"/>
                <w:sz w:val="24"/>
                <w:u w:val="none" w:color="auto"/>
                <w:lang w:val="en-US" w:eastAsia="zh-CN"/>
              </w:rPr>
              <w:t>12</w:t>
            </w:r>
          </w:p>
        </w:tc>
        <w:tc>
          <w:tcPr>
            <w:tcW w:w="1393" w:type="dxa"/>
            <w:gridSpan w:val="2"/>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环保投资占总投资比例</w:t>
            </w:r>
          </w:p>
        </w:tc>
        <w:tc>
          <w:tcPr>
            <w:tcW w:w="1092"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eastAsia" w:cs="Times New Roman"/>
                <w:color w:val="auto"/>
                <w:kern w:val="24"/>
                <w:sz w:val="24"/>
                <w:u w:val="none" w:color="auto"/>
                <w:lang w:val="en-US" w:eastAsia="zh-CN"/>
              </w:rPr>
              <w:t>12.0</w:t>
            </w:r>
            <w:r>
              <w:rPr>
                <w:rFonts w:hint="default" w:ascii="Times New Roman" w:hAnsi="Times New Roman" w:cs="Times New Roman"/>
                <w:color w:val="auto"/>
                <w:kern w:val="24"/>
                <w:sz w:val="24"/>
                <w:u w:val="none" w:color="auto"/>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454" w:hRule="atLeast"/>
          <w:jc w:val="center"/>
        </w:trPr>
        <w:tc>
          <w:tcPr>
            <w:tcW w:w="1924" w:type="dxa"/>
            <w:vAlign w:val="center"/>
          </w:tcPr>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评价经费</w:t>
            </w:r>
          </w:p>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(万元)</w:t>
            </w:r>
          </w:p>
        </w:tc>
        <w:tc>
          <w:tcPr>
            <w:tcW w:w="1689"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kern w:val="24"/>
                <w:sz w:val="24"/>
                <w:u w:val="none" w:color="auto"/>
              </w:rPr>
              <w:t>/</w:t>
            </w:r>
          </w:p>
        </w:tc>
        <w:tc>
          <w:tcPr>
            <w:tcW w:w="1356"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投产日期</w:t>
            </w:r>
          </w:p>
        </w:tc>
        <w:tc>
          <w:tcPr>
            <w:tcW w:w="4309" w:type="dxa"/>
            <w:gridSpan w:val="4"/>
            <w:vAlign w:val="center"/>
          </w:tcPr>
          <w:p>
            <w:pPr>
              <w:snapToGrid w:val="0"/>
              <w:spacing w:line="360" w:lineRule="auto"/>
              <w:jc w:val="center"/>
              <w:rPr>
                <w:rFonts w:hint="default" w:ascii="Times New Roman" w:hAnsi="Times New Roman" w:eastAsia="宋体" w:cs="Times New Roman"/>
                <w:color w:val="auto"/>
                <w:kern w:val="24"/>
                <w:sz w:val="24"/>
                <w:u w:val="none" w:color="auto"/>
                <w:lang w:val="en-US" w:eastAsia="zh-CN"/>
              </w:rPr>
            </w:pPr>
            <w:r>
              <w:rPr>
                <w:sz w:val="24"/>
                <w:szCs w:val="24"/>
                <w:u w:val="none" w:color="auto"/>
              </w:rPr>
              <w:t>201</w:t>
            </w:r>
            <w:r>
              <w:rPr>
                <w:rFonts w:hint="eastAsia"/>
                <w:sz w:val="24"/>
                <w:szCs w:val="24"/>
                <w:u w:val="none" w:color="auto"/>
              </w:rPr>
              <w:t>8</w:t>
            </w:r>
            <w:r>
              <w:rPr>
                <w:sz w:val="24"/>
                <w:szCs w:val="24"/>
                <w:u w:val="none" w:color="auto"/>
              </w:rPr>
              <w:t>年</w:t>
            </w:r>
            <w:r>
              <w:rPr>
                <w:rFonts w:hint="eastAsia"/>
                <w:sz w:val="24"/>
                <w:szCs w:val="24"/>
                <w:u w:val="none" w:color="auto"/>
                <w:lang w:val="en-US" w:eastAsia="zh-CN"/>
              </w:rPr>
              <w:t>6</w:t>
            </w:r>
            <w:r>
              <w:rPr>
                <w:sz w:val="24"/>
                <w:szCs w:val="24"/>
                <w:u w:val="none" w:color="auto"/>
              </w:rPr>
              <w:t>月</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454" w:hRule="atLeast"/>
          <w:jc w:val="center"/>
        </w:trPr>
        <w:tc>
          <w:tcPr>
            <w:tcW w:w="9278" w:type="dxa"/>
            <w:gridSpan w:val="7"/>
            <w:vAlign w:val="center"/>
          </w:tcPr>
          <w:p>
            <w:pPr>
              <w:snapToGrid w:val="0"/>
              <w:spacing w:line="360" w:lineRule="auto"/>
              <w:rPr>
                <w:rFonts w:hint="default" w:ascii="Times New Roman" w:hAnsi="Times New Roman" w:cs="Times New Roman"/>
                <w:b/>
                <w:color w:val="auto"/>
                <w:sz w:val="30"/>
                <w:szCs w:val="30"/>
                <w:u w:val="none" w:color="auto"/>
              </w:rPr>
            </w:pPr>
            <w:r>
              <w:rPr>
                <w:rFonts w:hint="default" w:ascii="Times New Roman" w:hAnsi="Times New Roman" w:cs="Times New Roman"/>
                <w:b/>
                <w:color w:val="auto"/>
                <w:sz w:val="30"/>
                <w:szCs w:val="30"/>
                <w:u w:val="none" w:color="auto"/>
              </w:rPr>
              <w:t>工程内容及规模：</w:t>
            </w:r>
          </w:p>
          <w:p>
            <w:pPr>
              <w:pStyle w:val="38"/>
              <w:spacing w:before="0" w:beforeLines="0"/>
              <w:ind w:firstLine="482"/>
              <w:rPr>
                <w:rFonts w:hint="default" w:ascii="Times New Roman" w:hAnsi="Times New Roman" w:cs="Times New Roman"/>
                <w:b/>
                <w:color w:val="auto"/>
                <w:u w:val="single" w:color="auto"/>
              </w:rPr>
            </w:pPr>
            <w:r>
              <w:rPr>
                <w:rFonts w:hint="default" w:ascii="Times New Roman" w:hAnsi="Times New Roman" w:cs="Times New Roman"/>
                <w:b/>
                <w:color w:val="auto"/>
                <w:u w:val="single" w:color="auto"/>
              </w:rPr>
              <w:t>1、项目由来</w:t>
            </w:r>
          </w:p>
          <w:p>
            <w:pPr>
              <w:pStyle w:val="173"/>
              <w:spacing w:line="360" w:lineRule="auto"/>
              <w:ind w:firstLine="480"/>
              <w:rPr>
                <w:sz w:val="24"/>
                <w:szCs w:val="24"/>
                <w:u w:val="single" w:color="auto"/>
              </w:rPr>
            </w:pPr>
            <w:r>
              <w:rPr>
                <w:rFonts w:hint="eastAsia" w:hAnsi="宋体"/>
                <w:sz w:val="24"/>
                <w:u w:val="single" w:color="auto"/>
              </w:rPr>
              <w:t>医用透气胶带是医用卫生材料的一种形式，主要用于固定伤口，固定药物，伤口掩饰材料等用途，透气胶带的优点为微孔通气性：透气胶带背衬具微孔，保证皮肤自然透气、减少皮肤浸渍的，在各大型医院、社区医院、门诊等医疗机构都是必不可少的</w:t>
            </w:r>
            <w:r>
              <w:rPr>
                <w:rFonts w:hint="eastAsia" w:hAnsi="宋体"/>
                <w:sz w:val="24"/>
                <w:u w:val="single" w:color="auto"/>
                <w:lang w:eastAsia="zh-CN"/>
              </w:rPr>
              <w:t>。</w:t>
            </w:r>
          </w:p>
          <w:p>
            <w:pPr>
              <w:snapToGrid w:val="0"/>
              <w:spacing w:line="360" w:lineRule="auto"/>
              <w:ind w:firstLine="480" w:firstLineChars="200"/>
              <w:jc w:val="both"/>
              <w:rPr>
                <w:sz w:val="24"/>
                <w:szCs w:val="24"/>
                <w:u w:val="single" w:color="auto"/>
              </w:rPr>
            </w:pPr>
            <w:r>
              <w:rPr>
                <w:rFonts w:hint="eastAsia" w:hAnsi="宋体"/>
                <w:sz w:val="24"/>
                <w:szCs w:val="24"/>
                <w:u w:val="single" w:color="auto"/>
                <w:lang w:eastAsia="zh-CN"/>
              </w:rPr>
              <w:t>湖南省三众医用敷料有限公司位于</w:t>
            </w:r>
            <w:r>
              <w:rPr>
                <w:rFonts w:hAnsi="宋体"/>
                <w:sz w:val="24"/>
                <w:szCs w:val="24"/>
                <w:u w:val="single" w:color="auto"/>
              </w:rPr>
              <w:t>湘阴县金龙新区卓达金谷创业园</w:t>
            </w:r>
            <w:r>
              <w:rPr>
                <w:rFonts w:hint="eastAsia" w:hAnsi="宋体"/>
                <w:sz w:val="24"/>
                <w:szCs w:val="24"/>
                <w:u w:val="single" w:color="auto"/>
              </w:rPr>
              <w:t>23A</w:t>
            </w:r>
            <w:r>
              <w:rPr>
                <w:rFonts w:hAnsi="宋体"/>
                <w:sz w:val="24"/>
                <w:szCs w:val="24"/>
                <w:u w:val="single" w:color="auto"/>
              </w:rPr>
              <w:t>栋</w:t>
            </w:r>
            <w:r>
              <w:rPr>
                <w:rFonts w:hint="eastAsia" w:hAnsi="宋体"/>
                <w:sz w:val="24"/>
                <w:szCs w:val="24"/>
                <w:u w:val="single" w:color="auto"/>
                <w:lang w:eastAsia="zh-CN"/>
              </w:rPr>
              <w:t>，公司于</w:t>
            </w:r>
            <w:r>
              <w:rPr>
                <w:rFonts w:hint="eastAsia" w:hAnsi="宋体"/>
                <w:sz w:val="24"/>
                <w:szCs w:val="24"/>
                <w:u w:val="single" w:color="auto"/>
                <w:lang w:val="en-US" w:eastAsia="zh-CN"/>
              </w:rPr>
              <w:t>2018年2月委托常德市双赢环境咨询服务有限公司编制了《</w:t>
            </w:r>
            <w:r>
              <w:rPr>
                <w:rFonts w:hint="eastAsia" w:cs="Times New Roman"/>
                <w:color w:val="auto"/>
                <w:sz w:val="24"/>
                <w:szCs w:val="24"/>
                <w:u w:val="single" w:color="auto"/>
                <w:lang w:eastAsia="zh-CN"/>
              </w:rPr>
              <w:t>湖南省三众医用敷料有限公司年产1200万卷透气胶带建设项目环境影响评价报告表</w:t>
            </w:r>
            <w:r>
              <w:rPr>
                <w:rFonts w:hint="eastAsia" w:hAnsi="宋体"/>
                <w:sz w:val="24"/>
                <w:szCs w:val="24"/>
                <w:u w:val="single" w:color="auto"/>
                <w:lang w:val="en-US" w:eastAsia="zh-CN"/>
              </w:rPr>
              <w:t>》，于2018年3月19日由原湘阴县环境保护局对该项目进行审批。文号为：湘阴环评批【2018】11号，具有</w:t>
            </w:r>
            <w:r>
              <w:rPr>
                <w:sz w:val="24"/>
                <w:szCs w:val="24"/>
                <w:u w:val="single" w:color="auto"/>
              </w:rPr>
              <w:t>详见附件</w:t>
            </w:r>
            <w:r>
              <w:rPr>
                <w:rFonts w:hint="eastAsia"/>
                <w:sz w:val="24"/>
                <w:szCs w:val="24"/>
                <w:u w:val="single" w:color="auto"/>
                <w:lang w:val="en-US" w:eastAsia="zh-CN"/>
              </w:rPr>
              <w:t>1</w:t>
            </w:r>
            <w:r>
              <w:rPr>
                <w:sz w:val="24"/>
                <w:szCs w:val="24"/>
                <w:u w:val="single" w:color="auto"/>
              </w:rPr>
              <w:t>。</w:t>
            </w:r>
          </w:p>
          <w:p>
            <w:pPr>
              <w:pStyle w:val="169"/>
              <w:spacing w:line="360" w:lineRule="auto"/>
              <w:ind w:left="0" w:leftChars="0" w:firstLine="0" w:firstLineChars="0"/>
              <w:rPr>
                <w:rFonts w:hint="default" w:hAnsi="宋体"/>
                <w:sz w:val="24"/>
                <w:szCs w:val="24"/>
                <w:u w:val="single" w:color="auto"/>
                <w:lang w:val="en-US" w:eastAsia="zh-CN"/>
              </w:rPr>
            </w:pPr>
            <w:r>
              <w:rPr>
                <w:rFonts w:hint="eastAsia" w:hAnsi="宋体"/>
                <w:sz w:val="24"/>
                <w:szCs w:val="24"/>
                <w:u w:val="single" w:color="auto"/>
                <w:lang w:val="en-US" w:eastAsia="zh-CN"/>
              </w:rPr>
              <w:t>公司在建设过程中，由于公司实际建设情况和原环评规定的建设情况存在变动。变动情况为以下几点：</w:t>
            </w:r>
          </w:p>
          <w:p>
            <w:pPr>
              <w:pStyle w:val="169"/>
              <w:numPr>
                <w:ilvl w:val="0"/>
                <w:numId w:val="5"/>
              </w:numPr>
              <w:spacing w:line="360" w:lineRule="auto"/>
              <w:rPr>
                <w:rFonts w:hint="eastAsia" w:hAnsi="宋体"/>
                <w:sz w:val="24"/>
                <w:szCs w:val="24"/>
                <w:u w:val="single" w:color="auto"/>
                <w:lang w:eastAsia="zh-CN"/>
              </w:rPr>
            </w:pPr>
            <w:r>
              <w:rPr>
                <w:rFonts w:hint="eastAsia" w:hAnsi="宋体"/>
                <w:sz w:val="24"/>
                <w:szCs w:val="24"/>
                <w:u w:val="single" w:color="auto"/>
                <w:lang w:eastAsia="zh-CN"/>
              </w:rPr>
              <w:t>电加热改为轻质柴油燃烧加热</w:t>
            </w:r>
          </w:p>
          <w:p>
            <w:pPr>
              <w:pStyle w:val="169"/>
              <w:numPr>
                <w:ilvl w:val="0"/>
                <w:numId w:val="0"/>
              </w:numPr>
              <w:spacing w:line="360" w:lineRule="auto"/>
              <w:ind w:firstLine="480" w:firstLineChars="200"/>
              <w:rPr>
                <w:rFonts w:hint="default" w:hAnsi="宋体" w:eastAsia="宋体"/>
                <w:sz w:val="24"/>
                <w:szCs w:val="24"/>
                <w:u w:val="single" w:color="auto"/>
                <w:lang w:val="en-US" w:eastAsia="zh-CN"/>
              </w:rPr>
            </w:pPr>
            <w:r>
              <w:rPr>
                <w:rFonts w:hint="eastAsia" w:hAnsi="宋体"/>
                <w:sz w:val="24"/>
                <w:szCs w:val="24"/>
                <w:u w:val="single" w:color="auto"/>
                <w:lang w:val="en-US" w:eastAsia="zh-CN"/>
              </w:rPr>
              <w:t>变更原因为：</w:t>
            </w:r>
            <w:r>
              <w:rPr>
                <w:rFonts w:hAnsi="宋体"/>
                <w:sz w:val="24"/>
                <w:u w:val="single" w:color="auto"/>
              </w:rPr>
              <w:t>湖南省三众医用敷料有限公司</w:t>
            </w:r>
            <w:r>
              <w:rPr>
                <w:rFonts w:hint="eastAsia" w:hAnsi="宋体"/>
                <w:sz w:val="24"/>
                <w:u w:val="single" w:color="auto"/>
                <w:lang w:val="en-US" w:eastAsia="zh-CN"/>
              </w:rPr>
              <w:t>原</w:t>
            </w:r>
            <w:r>
              <w:rPr>
                <w:rFonts w:hAnsi="宋体"/>
                <w:sz w:val="24"/>
                <w:u w:val="single" w:color="auto"/>
              </w:rPr>
              <w:t>位于湖南省湘阴县工业园湖南大成君健生物科技有限公司厂区</w:t>
            </w:r>
            <w:r>
              <w:rPr>
                <w:rFonts w:hint="eastAsia" w:hAnsi="宋体"/>
                <w:sz w:val="24"/>
                <w:u w:val="single" w:color="auto"/>
              </w:rPr>
              <w:t>，公司于2016年5月取得了</w:t>
            </w:r>
            <w:r>
              <w:rPr>
                <w:rFonts w:hint="eastAsia" w:hAnsi="宋体"/>
                <w:sz w:val="24"/>
                <w:u w:val="single" w:color="auto"/>
                <w:lang w:val="en-US" w:eastAsia="zh-CN"/>
              </w:rPr>
              <w:t>原</w:t>
            </w:r>
            <w:r>
              <w:rPr>
                <w:rFonts w:hint="eastAsia" w:hAnsi="宋体"/>
                <w:sz w:val="24"/>
                <w:u w:val="single" w:color="auto"/>
              </w:rPr>
              <w:t>湘阴县环保局的环评批复（湘阴环评批【2016】22号）。</w:t>
            </w:r>
            <w:r>
              <w:rPr>
                <w:rFonts w:hint="eastAsia" w:hAnsi="宋体"/>
                <w:sz w:val="24"/>
                <w:u w:val="single" w:color="auto"/>
                <w:lang w:val="en-US" w:eastAsia="zh-CN"/>
              </w:rPr>
              <w:t>但</w:t>
            </w:r>
            <w:r>
              <w:rPr>
                <w:rFonts w:hint="eastAsia" w:hAnsi="宋体"/>
                <w:sz w:val="24"/>
                <w:u w:val="single" w:color="auto"/>
              </w:rPr>
              <w:t>由于场地的有限以及</w:t>
            </w:r>
            <w:r>
              <w:rPr>
                <w:rFonts w:hint="eastAsia" w:hAnsi="宋体"/>
                <w:sz w:val="24"/>
                <w:u w:val="single" w:color="auto"/>
                <w:lang w:val="en-US" w:eastAsia="zh-CN"/>
              </w:rPr>
              <w:t>公司发展需求</w:t>
            </w:r>
            <w:r>
              <w:rPr>
                <w:rFonts w:hint="eastAsia" w:hAnsi="宋体"/>
                <w:sz w:val="24"/>
                <w:u w:val="single" w:color="auto"/>
              </w:rPr>
              <w:t>，公司决定重新选址</w:t>
            </w:r>
            <w:r>
              <w:rPr>
                <w:rFonts w:hAnsi="宋体"/>
                <w:sz w:val="24"/>
                <w:u w:val="single" w:color="auto"/>
              </w:rPr>
              <w:t>湘阴县金龙新区卓达金谷创业园</w:t>
            </w:r>
            <w:r>
              <w:rPr>
                <w:rFonts w:hint="eastAsia" w:hAnsi="宋体"/>
                <w:sz w:val="24"/>
                <w:u w:val="single" w:color="auto"/>
              </w:rPr>
              <w:t>23A</w:t>
            </w:r>
            <w:r>
              <w:rPr>
                <w:rFonts w:hAnsi="宋体"/>
                <w:sz w:val="24"/>
                <w:u w:val="single" w:color="auto"/>
              </w:rPr>
              <w:t>栋进行</w:t>
            </w:r>
            <w:r>
              <w:rPr>
                <w:rFonts w:hint="eastAsia" w:hAnsi="宋体"/>
                <w:sz w:val="24"/>
                <w:u w:val="single" w:color="auto"/>
                <w:lang w:val="en-US" w:eastAsia="zh-CN"/>
              </w:rPr>
              <w:t>项目</w:t>
            </w:r>
            <w:r>
              <w:rPr>
                <w:rFonts w:hint="eastAsia"/>
                <w:sz w:val="24"/>
                <w:u w:val="single" w:color="auto"/>
              </w:rPr>
              <w:t>建设</w:t>
            </w:r>
            <w:r>
              <w:rPr>
                <w:rFonts w:hint="eastAsia"/>
                <w:sz w:val="24"/>
                <w:u w:val="single" w:color="auto"/>
                <w:lang w:eastAsia="zh-CN"/>
              </w:rPr>
              <w:t>，</w:t>
            </w:r>
            <w:r>
              <w:rPr>
                <w:rFonts w:hint="eastAsia"/>
                <w:sz w:val="24"/>
                <w:u w:val="single" w:color="auto"/>
                <w:lang w:val="en-US" w:eastAsia="zh-CN"/>
              </w:rPr>
              <w:t>项目</w:t>
            </w:r>
            <w:r>
              <w:rPr>
                <w:rFonts w:hint="eastAsia" w:hAnsi="宋体"/>
                <w:sz w:val="24"/>
                <w:szCs w:val="24"/>
                <w:u w:val="single" w:color="auto"/>
                <w:lang w:val="en-US" w:eastAsia="zh-CN"/>
              </w:rPr>
              <w:t>于2018年3月19日由原湘阴县环境保护局对该项目进行审批。文号为：湘阴环评批【2018】11号，项目在搬迁后的环评中设计把原设备加热方式进行调整，使用电加热进行烘干，这样可达减少环境污染，后由于搬迁过来的原设备在实际建设过程中不能改为电加热，故只能和原先一样使用柴油燃烧加热。</w:t>
            </w:r>
          </w:p>
          <w:p>
            <w:pPr>
              <w:pStyle w:val="169"/>
              <w:numPr>
                <w:ilvl w:val="0"/>
                <w:numId w:val="5"/>
              </w:numPr>
              <w:spacing w:line="360" w:lineRule="auto"/>
              <w:ind w:left="0" w:leftChars="0" w:firstLine="480" w:firstLineChars="200"/>
              <w:rPr>
                <w:rFonts w:hint="eastAsia" w:hAnsi="宋体"/>
                <w:sz w:val="24"/>
                <w:szCs w:val="24"/>
                <w:u w:val="single" w:color="auto"/>
                <w:lang w:eastAsia="zh-CN"/>
              </w:rPr>
            </w:pPr>
            <w:r>
              <w:rPr>
                <w:rFonts w:hint="eastAsia" w:hAnsi="宋体"/>
                <w:sz w:val="24"/>
                <w:szCs w:val="24"/>
                <w:u w:val="single" w:color="auto"/>
                <w:lang w:eastAsia="zh-CN"/>
              </w:rPr>
              <w:t>增加部分新型设备</w:t>
            </w:r>
          </w:p>
          <w:p>
            <w:pPr>
              <w:pStyle w:val="169"/>
              <w:numPr>
                <w:ilvl w:val="0"/>
                <w:numId w:val="0"/>
              </w:numPr>
              <w:spacing w:line="360" w:lineRule="auto"/>
              <w:ind w:firstLine="480" w:firstLineChars="200"/>
              <w:rPr>
                <w:rFonts w:hint="default" w:ascii="Times New Roman" w:hAnsi="Times New Roman" w:eastAsia="宋体" w:cs="Times New Roman"/>
                <w:color w:val="auto"/>
                <w:kern w:val="0"/>
                <w:u w:val="single" w:color="auto"/>
                <w:lang w:val="en-US" w:eastAsia="zh-CN"/>
              </w:rPr>
            </w:pPr>
            <w:r>
              <w:rPr>
                <w:rFonts w:hint="eastAsia" w:cs="Times New Roman"/>
                <w:color w:val="auto"/>
                <w:kern w:val="0"/>
                <w:u w:val="single" w:color="auto"/>
                <w:lang w:val="en-US" w:eastAsia="zh-CN"/>
              </w:rPr>
              <w:t>变更原因：现由于市场对透气胶带的规格需求变动，因此项目在生产过程中增加了新的设备，以此来增加其产品的不同规格。项目加热方式发生了变化，因此增加了柴油燃烧器及配套设施。</w:t>
            </w:r>
          </w:p>
          <w:p>
            <w:pPr>
              <w:pStyle w:val="169"/>
              <w:numPr>
                <w:ilvl w:val="0"/>
                <w:numId w:val="5"/>
              </w:numPr>
              <w:spacing w:line="360" w:lineRule="auto"/>
              <w:ind w:left="0" w:leftChars="0" w:firstLine="480" w:firstLineChars="200"/>
              <w:rPr>
                <w:rFonts w:hint="eastAsia" w:hAnsi="宋体"/>
                <w:color w:val="FF0000"/>
                <w:sz w:val="24"/>
                <w:szCs w:val="24"/>
                <w:u w:val="single" w:color="auto"/>
                <w:lang w:val="en-US" w:eastAsia="zh-CN"/>
              </w:rPr>
            </w:pPr>
            <w:r>
              <w:rPr>
                <w:rFonts w:hint="eastAsia" w:hAnsi="宋体"/>
                <w:color w:val="FF0000"/>
                <w:sz w:val="24"/>
                <w:szCs w:val="24"/>
                <w:u w:val="single" w:color="auto"/>
                <w:lang w:eastAsia="zh-CN"/>
              </w:rPr>
              <w:t>排气筒高度从</w:t>
            </w:r>
            <w:r>
              <w:rPr>
                <w:rFonts w:hint="eastAsia" w:hAnsi="宋体"/>
                <w:color w:val="FF0000"/>
                <w:sz w:val="24"/>
                <w:szCs w:val="24"/>
                <w:u w:val="single" w:color="auto"/>
                <w:lang w:val="en-US" w:eastAsia="zh-CN"/>
              </w:rPr>
              <w:t>15m变更为20m，从1根排气筒变更为2根排气筒</w:t>
            </w:r>
          </w:p>
          <w:p>
            <w:pPr>
              <w:pStyle w:val="169"/>
              <w:numPr>
                <w:ilvl w:val="0"/>
                <w:numId w:val="0"/>
              </w:numPr>
              <w:spacing w:line="360" w:lineRule="auto"/>
              <w:ind w:firstLine="480" w:firstLineChars="200"/>
              <w:rPr>
                <w:rFonts w:hint="eastAsia"/>
                <w:color w:val="FF0000"/>
                <w:sz w:val="24"/>
                <w:szCs w:val="24"/>
                <w:u w:val="single" w:color="auto"/>
                <w:lang w:val="en-US" w:eastAsia="zh-CN"/>
              </w:rPr>
            </w:pPr>
            <w:r>
              <w:rPr>
                <w:rFonts w:hint="eastAsia"/>
                <w:color w:val="FF0000"/>
                <w:sz w:val="24"/>
                <w:szCs w:val="24"/>
                <w:u w:val="single" w:color="auto"/>
                <w:lang w:val="en-US" w:eastAsia="zh-CN"/>
              </w:rPr>
              <w:t>变更原因：项目原环评设计的排气筒高度为15m，但由于在建设过程中其废气处理设施只能放置在楼顶（由于管道从外墙向楼顶延伸，外墙上园区禁止建设废气处理设施，且建设后也不安全，故只能建设于楼顶，项目共有4层楼，合计楼高约为17.0m），废气经楼顶废处理设施处理后增加了约3m高管道排放，故排气筒由15m高变更为20m。</w:t>
            </w:r>
          </w:p>
          <w:p>
            <w:pPr>
              <w:pStyle w:val="169"/>
              <w:numPr>
                <w:ilvl w:val="0"/>
                <w:numId w:val="0"/>
              </w:numPr>
              <w:spacing w:line="360" w:lineRule="auto"/>
              <w:ind w:firstLine="480" w:firstLineChars="200"/>
              <w:rPr>
                <w:rFonts w:hint="default"/>
                <w:color w:val="FF0000"/>
                <w:sz w:val="24"/>
                <w:szCs w:val="24"/>
                <w:u w:val="single" w:color="auto"/>
                <w:lang w:val="en-US" w:eastAsia="zh-CN"/>
              </w:rPr>
            </w:pPr>
            <w:r>
              <w:rPr>
                <w:rFonts w:hint="eastAsia"/>
                <w:color w:val="FF0000"/>
                <w:sz w:val="24"/>
                <w:szCs w:val="24"/>
                <w:u w:val="single" w:color="auto"/>
                <w:lang w:val="en-US" w:eastAsia="zh-CN"/>
              </w:rPr>
              <w:t>原环评加热方式为电加热，现改为轻质柴油燃烧加热，新增了</w:t>
            </w:r>
            <w:bookmarkStart w:id="16" w:name="_GoBack"/>
            <w:bookmarkEnd w:id="16"/>
            <w:r>
              <w:rPr>
                <w:rFonts w:hint="eastAsia"/>
                <w:color w:val="FF0000"/>
                <w:sz w:val="24"/>
                <w:szCs w:val="24"/>
                <w:u w:val="single" w:color="auto"/>
                <w:lang w:val="en-US" w:eastAsia="zh-CN"/>
              </w:rPr>
              <w:t>燃烧废气，因此本项目需增加轻质柴油燃烧废气排气筒（一根20m高排气筒），烘干、涂布、涂胶废气还是经现有的20m高排气筒高空排放，2根排气筒均位于厂区西南角。</w:t>
            </w:r>
          </w:p>
          <w:p>
            <w:pPr>
              <w:pStyle w:val="169"/>
              <w:numPr>
                <w:ilvl w:val="0"/>
                <w:numId w:val="5"/>
              </w:numPr>
              <w:spacing w:line="360" w:lineRule="auto"/>
              <w:ind w:left="0" w:leftChars="0" w:firstLine="480" w:firstLineChars="200"/>
              <w:rPr>
                <w:rFonts w:hint="eastAsia"/>
                <w:sz w:val="24"/>
                <w:szCs w:val="24"/>
                <w:u w:val="single" w:color="auto"/>
                <w:lang w:val="en-US" w:eastAsia="zh-CN"/>
              </w:rPr>
            </w:pPr>
            <w:r>
              <w:rPr>
                <w:rFonts w:hint="eastAsia"/>
                <w:sz w:val="24"/>
                <w:szCs w:val="24"/>
                <w:u w:val="single" w:color="auto"/>
                <w:lang w:val="en-US" w:eastAsia="zh-CN"/>
              </w:rPr>
              <w:t>产品产量增加（由年产1200万卷透气胶带变更为年产2000万卷透气胶带）</w:t>
            </w:r>
          </w:p>
          <w:p>
            <w:pPr>
              <w:pStyle w:val="169"/>
              <w:numPr>
                <w:ilvl w:val="0"/>
                <w:numId w:val="0"/>
              </w:numPr>
              <w:spacing w:line="360" w:lineRule="auto"/>
              <w:ind w:firstLine="480" w:firstLineChars="200"/>
              <w:rPr>
                <w:rFonts w:hint="eastAsia"/>
                <w:sz w:val="24"/>
                <w:szCs w:val="24"/>
                <w:u w:val="single" w:color="auto"/>
                <w:lang w:val="en-US" w:eastAsia="zh-CN"/>
              </w:rPr>
            </w:pPr>
            <w:r>
              <w:rPr>
                <w:rFonts w:hint="eastAsia"/>
                <w:sz w:val="24"/>
                <w:szCs w:val="24"/>
                <w:u w:val="single" w:color="auto"/>
                <w:lang w:val="en-US" w:eastAsia="zh-CN"/>
              </w:rPr>
              <w:t>变更原因：由于市场需求量变大，故本次环评中产品产量由1200万卷，增加至2000万卷。</w:t>
            </w:r>
          </w:p>
          <w:p>
            <w:pPr>
              <w:pStyle w:val="169"/>
              <w:numPr>
                <w:ilvl w:val="0"/>
                <w:numId w:val="5"/>
              </w:numPr>
              <w:spacing w:line="360" w:lineRule="auto"/>
              <w:ind w:left="0" w:leftChars="0" w:firstLine="480" w:firstLineChars="200"/>
              <w:rPr>
                <w:rFonts w:hint="eastAsia"/>
                <w:sz w:val="24"/>
                <w:szCs w:val="24"/>
                <w:u w:val="single" w:color="auto"/>
                <w:lang w:val="en-US" w:eastAsia="zh-CN"/>
              </w:rPr>
            </w:pPr>
            <w:r>
              <w:rPr>
                <w:rFonts w:hint="eastAsia"/>
                <w:sz w:val="24"/>
                <w:szCs w:val="24"/>
                <w:u w:val="single" w:color="auto"/>
                <w:lang w:val="en-US" w:eastAsia="zh-CN"/>
              </w:rPr>
              <w:t>增加了原辅材料使用量、新增了柴油燃料</w:t>
            </w:r>
          </w:p>
          <w:p>
            <w:pPr>
              <w:pStyle w:val="169"/>
              <w:numPr>
                <w:ilvl w:val="0"/>
                <w:numId w:val="0"/>
              </w:numPr>
              <w:spacing w:line="360" w:lineRule="auto"/>
              <w:ind w:firstLine="480" w:firstLineChars="200"/>
              <w:rPr>
                <w:rFonts w:hint="default" w:eastAsia="宋体"/>
                <w:sz w:val="24"/>
                <w:szCs w:val="24"/>
                <w:u w:val="none" w:color="auto"/>
                <w:lang w:val="en-US" w:eastAsia="zh-CN"/>
              </w:rPr>
            </w:pPr>
            <w:r>
              <w:rPr>
                <w:rFonts w:hint="eastAsia"/>
                <w:sz w:val="24"/>
                <w:szCs w:val="24"/>
                <w:u w:val="single" w:color="auto"/>
                <w:lang w:val="en-US" w:eastAsia="zh-CN"/>
              </w:rPr>
              <w:t>变更原因：由于项目增加了其产品产量及规格，由电加热改为了柴油燃烧加热，故增加了原辅材料使用量及增加了新的燃料（轻质柴油）</w:t>
            </w:r>
            <w:r>
              <w:rPr>
                <w:rFonts w:hint="eastAsia"/>
                <w:sz w:val="24"/>
                <w:szCs w:val="24"/>
                <w:u w:val="none" w:color="auto"/>
                <w:lang w:val="en-US" w:eastAsia="zh-CN"/>
              </w:rPr>
              <w:t>。</w:t>
            </w:r>
          </w:p>
          <w:p>
            <w:pPr>
              <w:pStyle w:val="169"/>
              <w:numPr>
                <w:ilvl w:val="0"/>
                <w:numId w:val="0"/>
              </w:numPr>
              <w:spacing w:line="360" w:lineRule="auto"/>
              <w:ind w:firstLine="480" w:firstLineChars="200"/>
              <w:rPr>
                <w:rFonts w:hint="eastAsia" w:ascii="Times New Roman" w:hAnsi="Times New Roman" w:eastAsia="宋体" w:cs="Times New Roman"/>
                <w:color w:val="auto"/>
                <w:kern w:val="0"/>
                <w:u w:val="none" w:color="auto"/>
                <w:lang w:eastAsia="zh-CN"/>
              </w:rPr>
            </w:pPr>
            <w:r>
              <w:rPr>
                <w:sz w:val="24"/>
                <w:szCs w:val="24"/>
                <w:u w:val="none" w:color="auto"/>
              </w:rPr>
              <w:t>除上述变更外，</w:t>
            </w:r>
            <w:r>
              <w:rPr>
                <w:b w:val="0"/>
                <w:bCs/>
                <w:sz w:val="24"/>
                <w:szCs w:val="24"/>
                <w:u w:val="none" w:color="auto"/>
              </w:rPr>
              <w:t>项目生产工艺不发生改变。</w:t>
            </w:r>
            <w:r>
              <w:rPr>
                <w:rFonts w:hint="eastAsia"/>
                <w:sz w:val="24"/>
                <w:szCs w:val="24"/>
                <w:u w:val="none" w:color="auto"/>
                <w:lang w:val="en-US" w:eastAsia="zh-CN"/>
              </w:rPr>
              <w:t>因此</w:t>
            </w:r>
            <w:r>
              <w:rPr>
                <w:rFonts w:hint="eastAsia" w:hAnsi="宋体"/>
                <w:kern w:val="4"/>
                <w:sz w:val="24"/>
                <w:szCs w:val="24"/>
                <w:u w:val="none" w:color="auto"/>
                <w:lang w:eastAsia="zh-CN"/>
              </w:rPr>
              <w:t>湖南省三众医用敷料有限公司</w:t>
            </w:r>
            <w:r>
              <w:rPr>
                <w:sz w:val="24"/>
                <w:szCs w:val="24"/>
                <w:u w:val="none" w:color="auto"/>
              </w:rPr>
              <w:t>申请进行变更。</w:t>
            </w:r>
            <w:r>
              <w:rPr>
                <w:rFonts w:hint="eastAsia"/>
                <w:sz w:val="24"/>
                <w:szCs w:val="24"/>
                <w:u w:val="none" w:color="auto"/>
              </w:rPr>
              <w:t>原有</w:t>
            </w:r>
            <w:r>
              <w:rPr>
                <w:sz w:val="24"/>
                <w:szCs w:val="24"/>
                <w:u w:val="none" w:color="auto"/>
              </w:rPr>
              <w:t>项目已于201</w:t>
            </w:r>
            <w:r>
              <w:rPr>
                <w:rFonts w:hint="eastAsia"/>
                <w:sz w:val="24"/>
                <w:szCs w:val="24"/>
                <w:u w:val="none" w:color="auto"/>
              </w:rPr>
              <w:t>8</w:t>
            </w:r>
            <w:r>
              <w:rPr>
                <w:sz w:val="24"/>
                <w:szCs w:val="24"/>
                <w:u w:val="none" w:color="auto"/>
              </w:rPr>
              <w:t>年</w:t>
            </w:r>
            <w:r>
              <w:rPr>
                <w:rFonts w:hint="eastAsia"/>
                <w:sz w:val="24"/>
                <w:szCs w:val="24"/>
                <w:u w:val="none" w:color="auto"/>
                <w:lang w:val="en-US" w:eastAsia="zh-CN"/>
              </w:rPr>
              <w:t>6</w:t>
            </w:r>
            <w:r>
              <w:rPr>
                <w:sz w:val="24"/>
                <w:szCs w:val="24"/>
                <w:u w:val="none" w:color="auto"/>
              </w:rPr>
              <w:t>月建成投入生产运行</w:t>
            </w:r>
            <w:r>
              <w:rPr>
                <w:rFonts w:hint="eastAsia"/>
                <w:sz w:val="24"/>
                <w:szCs w:val="24"/>
                <w:u w:val="none" w:color="auto"/>
                <w:lang w:eastAsia="zh-CN"/>
              </w:rPr>
              <w:t>。</w:t>
            </w:r>
          </w:p>
          <w:p>
            <w:pPr>
              <w:pStyle w:val="169"/>
              <w:spacing w:line="360" w:lineRule="auto"/>
              <w:rPr>
                <w:rFonts w:hint="default" w:eastAsia="宋体"/>
                <w:sz w:val="24"/>
                <w:u w:val="none" w:color="auto"/>
                <w:lang w:val="en-US" w:eastAsia="zh-CN"/>
              </w:rPr>
            </w:pPr>
            <w:r>
              <w:rPr>
                <w:sz w:val="24"/>
                <w:szCs w:val="24"/>
                <w:u w:val="none" w:color="auto"/>
              </w:rPr>
              <w:t>根据《中华人民共和国环境影响评价法》第三章“建设项目的环境影响评价”的第二十四条之规定，“ 建设项目的环境影响评价文件经批准后，建设项目的性质、规模、地点、采用的生产工艺或者防治污染、防止生态破坏的措施发生重大变动的，建设单位应当重新报批建设项目的环境影响评价文件”。因此，在进一步考虑国家对建设项目环境管理相关要求的基础上，需要对发生以上变更后产生的环境影响进行评价</w:t>
            </w:r>
            <w:r>
              <w:rPr>
                <w:rFonts w:hint="eastAsia"/>
                <w:sz w:val="24"/>
                <w:szCs w:val="24"/>
                <w:u w:val="none" w:color="auto"/>
                <w:lang w:eastAsia="zh-CN"/>
              </w:rPr>
              <w:t>，</w:t>
            </w:r>
            <w:r>
              <w:rPr>
                <w:sz w:val="24"/>
              </w:rPr>
              <w:t>根据</w:t>
            </w:r>
            <w:r>
              <w:rPr>
                <w:rFonts w:hint="eastAsia"/>
                <w:sz w:val="24"/>
              </w:rPr>
              <w:t>《建设项目环境影响分类管理名录</w:t>
            </w:r>
            <w:r>
              <w:rPr>
                <w:rFonts w:hint="eastAsia"/>
                <w:sz w:val="24"/>
                <w:lang w:eastAsia="zh-CN"/>
              </w:rPr>
              <w:t>（</w:t>
            </w:r>
            <w:r>
              <w:rPr>
                <w:rFonts w:hint="eastAsia"/>
                <w:sz w:val="24"/>
                <w:lang w:val="en-US" w:eastAsia="zh-CN"/>
              </w:rPr>
              <w:t>2021年版</w:t>
            </w:r>
            <w:r>
              <w:rPr>
                <w:rFonts w:hint="eastAsia"/>
                <w:sz w:val="24"/>
                <w:lang w:eastAsia="zh-CN"/>
              </w:rPr>
              <w:t>）</w:t>
            </w:r>
            <w:r>
              <w:rPr>
                <w:rFonts w:hint="eastAsia"/>
                <w:sz w:val="24"/>
              </w:rPr>
              <w:t>》</w:t>
            </w:r>
            <w:r>
              <w:rPr>
                <w:rFonts w:hint="eastAsia"/>
                <w:sz w:val="24"/>
                <w:lang w:val="en-US" w:eastAsia="zh-CN"/>
              </w:rPr>
              <w:t>中二十四</w:t>
            </w:r>
            <w:r>
              <w:rPr>
                <w:rFonts w:hint="eastAsia"/>
                <w:sz w:val="24"/>
              </w:rPr>
              <w:t>、医药制造业</w:t>
            </w:r>
            <w:r>
              <w:rPr>
                <w:rFonts w:hint="eastAsia"/>
                <w:sz w:val="24"/>
                <w:lang w:eastAsia="zh-CN"/>
              </w:rPr>
              <w:t>，</w:t>
            </w:r>
            <w:r>
              <w:rPr>
                <w:rFonts w:hint="eastAsia"/>
                <w:sz w:val="24"/>
              </w:rPr>
              <w:t>4</w:t>
            </w:r>
            <w:r>
              <w:rPr>
                <w:rFonts w:hint="eastAsia"/>
                <w:sz w:val="24"/>
                <w:lang w:val="en-US" w:eastAsia="zh-CN"/>
              </w:rPr>
              <w:t>9</w:t>
            </w:r>
            <w:r>
              <w:rPr>
                <w:rFonts w:hint="eastAsia"/>
                <w:sz w:val="24"/>
              </w:rPr>
              <w:t>、卫生材料及医药用品制造 277；药用辅料及包装材料制造278</w:t>
            </w:r>
            <w:r>
              <w:rPr>
                <w:rFonts w:hint="eastAsia"/>
                <w:sz w:val="24"/>
                <w:lang w:eastAsia="zh-CN"/>
              </w:rPr>
              <w:t>，</w:t>
            </w:r>
            <w:r>
              <w:rPr>
                <w:rFonts w:hint="eastAsia"/>
                <w:sz w:val="24"/>
                <w:lang w:val="en-US" w:eastAsia="zh-CN"/>
              </w:rPr>
              <w:t>中卫生材料及医药用品制造（仅组装、分装的除外）；含有机合成反应的药用辅料制造；含有机合成反应的包装材料制造</w:t>
            </w:r>
            <w:r>
              <w:rPr>
                <w:sz w:val="24"/>
              </w:rPr>
              <w:t>需编制环境影响报告表</w:t>
            </w:r>
            <w:r>
              <w:rPr>
                <w:rFonts w:hint="eastAsia"/>
                <w:sz w:val="24"/>
              </w:rPr>
              <w:t>，</w:t>
            </w:r>
            <w:r>
              <w:rPr>
                <w:sz w:val="24"/>
              </w:rPr>
              <w:t>本项目为透气胶带建设项目</w:t>
            </w:r>
            <w:r>
              <w:rPr>
                <w:rFonts w:hint="eastAsia"/>
                <w:sz w:val="24"/>
                <w:lang w:eastAsia="zh-CN"/>
              </w:rPr>
              <w:t>（</w:t>
            </w:r>
            <w:r>
              <w:rPr>
                <w:rFonts w:hint="eastAsia"/>
                <w:sz w:val="24"/>
                <w:lang w:val="en-US" w:eastAsia="zh-CN"/>
              </w:rPr>
              <w:t>属于卫生材料制造，工艺为：涂布--烘干--涂胶、复合---复卷--分切--包装</w:t>
            </w:r>
            <w:r>
              <w:rPr>
                <w:rFonts w:hint="eastAsia"/>
                <w:sz w:val="24"/>
                <w:lang w:eastAsia="zh-CN"/>
              </w:rPr>
              <w:t>）</w:t>
            </w:r>
            <w:r>
              <w:rPr>
                <w:rFonts w:hint="eastAsia"/>
                <w:sz w:val="24"/>
              </w:rPr>
              <w:t>，</w:t>
            </w:r>
            <w:r>
              <w:rPr>
                <w:sz w:val="24"/>
              </w:rPr>
              <w:t>故需</w:t>
            </w:r>
            <w:r>
              <w:rPr>
                <w:sz w:val="24"/>
                <w:szCs w:val="24"/>
                <w:u w:val="none" w:color="auto"/>
              </w:rPr>
              <w:t>项目建设内容变更环境影响报告表</w:t>
            </w:r>
            <w:r>
              <w:rPr>
                <w:rFonts w:hint="eastAsia" w:hAnsi="宋体"/>
                <w:sz w:val="24"/>
                <w:u w:val="none" w:color="auto"/>
                <w:lang w:val="en-US" w:eastAsia="zh-CN"/>
              </w:rPr>
              <w:t>。</w:t>
            </w:r>
          </w:p>
          <w:p>
            <w:pPr>
              <w:pStyle w:val="169"/>
              <w:rPr>
                <w:rFonts w:hint="default" w:ascii="Times New Roman" w:hAnsi="Times New Roman" w:cs="Times New Roman"/>
                <w:color w:val="auto"/>
                <w:szCs w:val="24"/>
                <w:u w:val="none" w:color="auto"/>
              </w:rPr>
            </w:pPr>
            <w:r>
              <w:rPr>
                <w:rFonts w:hint="default" w:ascii="Times New Roman" w:hAnsi="Times New Roman" w:cs="Times New Roman"/>
                <w:color w:val="auto"/>
                <w:szCs w:val="24"/>
                <w:u w:val="none" w:color="auto"/>
              </w:rPr>
              <w:t>为此，</w:t>
            </w:r>
            <w:r>
              <w:rPr>
                <w:rFonts w:hint="eastAsia" w:cs="Times New Roman"/>
                <w:color w:val="auto"/>
                <w:u w:val="none" w:color="auto"/>
                <w:lang w:eastAsia="zh-CN"/>
              </w:rPr>
              <w:t>湖南省三众医用敷料有限公司</w:t>
            </w:r>
            <w:r>
              <w:rPr>
                <w:rFonts w:hint="default" w:ascii="Times New Roman" w:hAnsi="Times New Roman" w:cs="Times New Roman"/>
                <w:color w:val="auto"/>
                <w:szCs w:val="24"/>
                <w:u w:val="none" w:color="auto"/>
              </w:rPr>
              <w:t>委托</w:t>
            </w:r>
            <w:r>
              <w:rPr>
                <w:rFonts w:hint="eastAsia" w:cs="Times New Roman"/>
                <w:color w:val="auto"/>
                <w:szCs w:val="24"/>
                <w:u w:val="none" w:color="auto"/>
                <w:lang w:eastAsia="zh-CN"/>
              </w:rPr>
              <w:t>长沙瑾瑶环保科技有限公司</w:t>
            </w:r>
            <w:r>
              <w:rPr>
                <w:rFonts w:hint="default" w:ascii="Times New Roman" w:hAnsi="Times New Roman" w:cs="Times New Roman"/>
                <w:color w:val="auto"/>
                <w:szCs w:val="24"/>
                <w:u w:val="none" w:color="auto"/>
              </w:rPr>
              <w:t>承担了《</w:t>
            </w:r>
            <w:r>
              <w:rPr>
                <w:rFonts w:hint="eastAsia" w:cs="Times New Roman"/>
                <w:color w:val="auto"/>
                <w:szCs w:val="24"/>
                <w:u w:val="none" w:color="auto"/>
                <w:lang w:eastAsia="zh-CN"/>
              </w:rPr>
              <w:t>湖南省三众医用敷料有限公司年产1200万卷透气胶带建设项目变更</w:t>
            </w:r>
            <w:r>
              <w:rPr>
                <w:rFonts w:hint="default" w:ascii="Times New Roman" w:hAnsi="Times New Roman" w:cs="Times New Roman"/>
                <w:color w:val="auto"/>
                <w:szCs w:val="24"/>
                <w:u w:val="none" w:color="auto"/>
              </w:rPr>
              <w:t>》的环境影响评价工作</w:t>
            </w:r>
            <w:r>
              <w:rPr>
                <w:rFonts w:hint="default" w:ascii="Times New Roman" w:hAnsi="Times New Roman" w:cs="Times New Roman"/>
                <w:color w:val="auto"/>
                <w:u w:val="none" w:color="auto"/>
              </w:rPr>
              <w:t>（委托书见附件1所示）</w:t>
            </w:r>
            <w:r>
              <w:rPr>
                <w:rFonts w:hint="default" w:ascii="Times New Roman" w:hAnsi="Times New Roman" w:cs="Times New Roman"/>
                <w:color w:val="auto"/>
                <w:szCs w:val="24"/>
                <w:u w:val="none" w:color="auto"/>
              </w:rPr>
              <w:t>。接受委托后， 环评技术人员按照技术导则所规定原则、方法、内容和要求，通过现场踏勘，收集资料，走访调查，分析评价，在建设方提供的有关文件资料的基础上，编制了本环境影响报告表。</w:t>
            </w:r>
          </w:p>
          <w:p>
            <w:pPr>
              <w:snapToGrid w:val="0"/>
              <w:spacing w:line="360" w:lineRule="auto"/>
              <w:ind w:right="113" w:firstLine="482" w:firstLineChars="200"/>
              <w:rPr>
                <w:rFonts w:hint="default" w:ascii="Times New Roman" w:hAnsi="Times New Roman" w:cs="Times New Roman"/>
                <w:b/>
                <w:bCs/>
                <w:color w:val="auto"/>
                <w:sz w:val="24"/>
                <w:szCs w:val="24"/>
                <w:u w:val="none" w:color="auto"/>
              </w:rPr>
            </w:pPr>
            <w:r>
              <w:rPr>
                <w:rFonts w:hint="default" w:ascii="Times New Roman" w:hAnsi="Times New Roman" w:cs="Times New Roman"/>
                <w:b/>
                <w:bCs/>
                <w:color w:val="auto"/>
                <w:sz w:val="24"/>
                <w:szCs w:val="24"/>
                <w:u w:val="none" w:color="auto"/>
              </w:rPr>
              <w:t xml:space="preserve">2. </w:t>
            </w:r>
            <w:r>
              <w:rPr>
                <w:rFonts w:hint="eastAsia" w:cs="Times New Roman"/>
                <w:b/>
                <w:bCs/>
                <w:color w:val="auto"/>
                <w:sz w:val="24"/>
                <w:szCs w:val="24"/>
                <w:u w:val="none" w:color="auto"/>
                <w:lang w:val="en-US" w:eastAsia="zh-CN"/>
              </w:rPr>
              <w:t>变更后</w:t>
            </w:r>
            <w:r>
              <w:rPr>
                <w:rFonts w:hint="default" w:ascii="Times New Roman" w:hAnsi="Times New Roman" w:cs="Times New Roman"/>
                <w:b/>
                <w:bCs/>
                <w:color w:val="auto"/>
                <w:sz w:val="24"/>
                <w:szCs w:val="24"/>
                <w:u w:val="none" w:color="auto"/>
              </w:rPr>
              <w:t>项目概况</w:t>
            </w:r>
          </w:p>
          <w:p>
            <w:pPr>
              <w:pStyle w:val="178"/>
              <w:spacing w:line="384" w:lineRule="auto"/>
              <w:jc w:val="left"/>
              <w:rPr>
                <w:rFonts w:hint="default" w:ascii="Times New Roman" w:hAnsi="Times New Roman" w:cs="Times New Roman"/>
                <w:color w:val="auto"/>
                <w:u w:val="none" w:color="auto"/>
              </w:rPr>
            </w:pPr>
            <w:r>
              <w:rPr>
                <w:rFonts w:hint="default" w:ascii="Times New Roman" w:hAnsi="Times New Roman" w:cs="Times New Roman"/>
                <w:color w:val="auto"/>
                <w:u w:val="none" w:color="auto"/>
              </w:rPr>
              <w:t>（1）项目名称：</w:t>
            </w:r>
            <w:r>
              <w:rPr>
                <w:rFonts w:hint="eastAsia" w:cs="Times New Roman"/>
                <w:color w:val="auto"/>
                <w:szCs w:val="24"/>
                <w:u w:val="none" w:color="auto"/>
                <w:lang w:eastAsia="zh-CN"/>
              </w:rPr>
              <w:t>年产</w:t>
            </w:r>
            <w:r>
              <w:rPr>
                <w:rFonts w:hint="eastAsia" w:cs="Times New Roman"/>
                <w:color w:val="auto"/>
                <w:szCs w:val="24"/>
                <w:u w:val="none" w:color="auto"/>
                <w:lang w:val="en-US" w:eastAsia="zh-CN"/>
              </w:rPr>
              <w:t>12</w:t>
            </w:r>
            <w:r>
              <w:rPr>
                <w:rFonts w:hint="eastAsia" w:cs="Times New Roman"/>
                <w:color w:val="auto"/>
                <w:szCs w:val="24"/>
                <w:u w:val="none" w:color="auto"/>
                <w:lang w:eastAsia="zh-CN"/>
              </w:rPr>
              <w:t>00万卷透气胶带项目变更</w:t>
            </w:r>
            <w:r>
              <w:rPr>
                <w:rFonts w:hint="default" w:ascii="Times New Roman" w:hAnsi="Times New Roman" w:cs="Times New Roman"/>
                <w:color w:val="auto"/>
                <w:u w:val="none" w:color="auto"/>
              </w:rPr>
              <w:t>；</w:t>
            </w:r>
          </w:p>
          <w:p>
            <w:pPr>
              <w:pStyle w:val="178"/>
              <w:spacing w:line="384" w:lineRule="auto"/>
              <w:jc w:val="left"/>
              <w:rPr>
                <w:rFonts w:hint="default" w:ascii="Times New Roman" w:hAnsi="Times New Roman" w:cs="Times New Roman"/>
                <w:color w:val="auto"/>
                <w:u w:val="none" w:color="auto"/>
              </w:rPr>
            </w:pPr>
            <w:r>
              <w:rPr>
                <w:rFonts w:hint="default" w:ascii="Times New Roman" w:hAnsi="Times New Roman" w:cs="Times New Roman"/>
                <w:color w:val="auto"/>
                <w:u w:val="none" w:color="auto"/>
              </w:rPr>
              <w:t>（2）建设单位：</w:t>
            </w:r>
            <w:r>
              <w:rPr>
                <w:rFonts w:hint="eastAsia" w:cs="Times New Roman"/>
                <w:color w:val="auto"/>
                <w:u w:val="none" w:color="auto"/>
                <w:lang w:eastAsia="zh-CN"/>
              </w:rPr>
              <w:t>湖南省三众医用敷料有限公司</w:t>
            </w:r>
            <w:r>
              <w:rPr>
                <w:rFonts w:hint="default" w:ascii="Times New Roman" w:hAnsi="Times New Roman" w:cs="Times New Roman"/>
                <w:color w:val="auto"/>
                <w:u w:val="none" w:color="auto"/>
              </w:rPr>
              <w:t>；</w:t>
            </w:r>
          </w:p>
          <w:p>
            <w:pPr>
              <w:pStyle w:val="178"/>
              <w:spacing w:line="384" w:lineRule="auto"/>
              <w:jc w:val="left"/>
              <w:rPr>
                <w:rFonts w:hint="default" w:ascii="Times New Roman" w:hAnsi="Times New Roman" w:cs="Times New Roman"/>
                <w:color w:val="auto"/>
                <w:u w:val="none" w:color="auto"/>
              </w:rPr>
            </w:pPr>
            <w:r>
              <w:rPr>
                <w:rFonts w:hint="default" w:ascii="Times New Roman" w:hAnsi="Times New Roman" w:cs="Times New Roman"/>
                <w:color w:val="auto"/>
                <w:u w:val="none" w:color="auto"/>
              </w:rPr>
              <w:t>（3）建设地点：</w:t>
            </w:r>
            <w:r>
              <w:rPr>
                <w:rFonts w:hint="eastAsia" w:cs="Times New Roman"/>
                <w:color w:val="auto"/>
                <w:u w:val="none" w:color="auto"/>
                <w:lang w:eastAsia="zh-CN"/>
              </w:rPr>
              <w:t>湘阴县金龙新区卓达金谷创业园23A栋</w:t>
            </w:r>
            <w:r>
              <w:rPr>
                <w:rFonts w:hint="default" w:ascii="Times New Roman" w:hAnsi="Times New Roman" w:cs="Times New Roman"/>
                <w:color w:val="auto"/>
                <w:u w:val="none" w:color="auto"/>
              </w:rPr>
              <w:t>；</w:t>
            </w:r>
          </w:p>
          <w:p>
            <w:pPr>
              <w:pStyle w:val="178"/>
              <w:spacing w:line="384" w:lineRule="auto"/>
              <w:jc w:val="left"/>
              <w:rPr>
                <w:rFonts w:hint="default" w:ascii="Times New Roman" w:hAnsi="Times New Roman" w:cs="Times New Roman"/>
                <w:color w:val="auto"/>
                <w:u w:val="none" w:color="auto"/>
              </w:rPr>
            </w:pPr>
            <w:r>
              <w:rPr>
                <w:rFonts w:hint="default" w:ascii="Times New Roman" w:hAnsi="Times New Roman" w:cs="Times New Roman"/>
                <w:color w:val="auto"/>
                <w:u w:val="none" w:color="auto"/>
              </w:rPr>
              <w:t>（4）项目性质：</w:t>
            </w:r>
            <w:r>
              <w:rPr>
                <w:rFonts w:hint="eastAsia" w:cs="Times New Roman"/>
                <w:color w:val="auto"/>
                <w:u w:val="none" w:color="auto"/>
                <w:lang w:val="en-US" w:eastAsia="zh-CN"/>
              </w:rPr>
              <w:t>改、扩建</w:t>
            </w:r>
            <w:r>
              <w:rPr>
                <w:rFonts w:hint="default" w:ascii="Times New Roman" w:hAnsi="Times New Roman" w:cs="Times New Roman"/>
                <w:color w:val="auto"/>
                <w:u w:val="none" w:color="auto"/>
              </w:rPr>
              <w:t>；</w:t>
            </w:r>
          </w:p>
          <w:p>
            <w:pPr>
              <w:pStyle w:val="178"/>
              <w:spacing w:line="384" w:lineRule="auto"/>
              <w:jc w:val="left"/>
              <w:rPr>
                <w:rFonts w:hint="eastAsia"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（5）建设规模：项目总占地面积约</w:t>
            </w:r>
            <w:r>
              <w:rPr>
                <w:rFonts w:hint="eastAsia" w:cs="Times New Roman"/>
                <w:color w:val="auto"/>
                <w:u w:val="none" w:color="auto"/>
                <w:lang w:val="en-US" w:eastAsia="zh-CN"/>
              </w:rPr>
              <w:t>960</w:t>
            </w:r>
            <w:r>
              <w:rPr>
                <w:rFonts w:hint="default" w:ascii="Times New Roman" w:hAnsi="Times New Roman" w:cs="Times New Roman"/>
                <w:color w:val="auto"/>
                <w:u w:val="none" w:color="auto"/>
              </w:rPr>
              <w:t>m</w:t>
            </w:r>
            <w:r>
              <w:rPr>
                <w:rFonts w:hint="default" w:ascii="Times New Roman" w:hAnsi="Times New Roman" w:cs="Times New Roman"/>
                <w:color w:val="auto"/>
                <w:u w:val="none" w:color="auto"/>
                <w:vertAlign w:val="superscript"/>
              </w:rPr>
              <w:t>2</w:t>
            </w:r>
            <w:r>
              <w:rPr>
                <w:rFonts w:hint="eastAsia" w:cs="Times New Roman"/>
                <w:color w:val="auto"/>
                <w:u w:val="none" w:color="auto"/>
                <w:lang w:eastAsia="zh-CN"/>
              </w:rPr>
              <w:t>；</w:t>
            </w:r>
          </w:p>
          <w:p>
            <w:pPr>
              <w:pStyle w:val="178"/>
              <w:spacing w:line="384" w:lineRule="auto"/>
              <w:jc w:val="left"/>
              <w:rPr>
                <w:rFonts w:hint="eastAsia"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（6）总投资：</w:t>
            </w:r>
            <w:r>
              <w:rPr>
                <w:rFonts w:hint="eastAsia" w:cs="Times New Roman"/>
                <w:color w:val="auto"/>
                <w:u w:val="none" w:color="auto"/>
                <w:lang w:val="en-US" w:eastAsia="zh-CN"/>
              </w:rPr>
              <w:t>100万元</w:t>
            </w:r>
            <w:r>
              <w:rPr>
                <w:rFonts w:hint="default" w:ascii="Times New Roman" w:hAnsi="Times New Roman" w:cs="Times New Roman"/>
                <w:color w:val="auto"/>
                <w:u w:val="none" w:color="auto"/>
              </w:rPr>
              <w:t>，其中环保投资</w:t>
            </w:r>
            <w:r>
              <w:rPr>
                <w:rFonts w:hint="eastAsia" w:cs="Times New Roman"/>
                <w:color w:val="auto"/>
                <w:u w:val="none" w:color="auto"/>
                <w:lang w:val="en-US" w:eastAsia="zh-CN"/>
              </w:rPr>
              <w:t>12</w:t>
            </w:r>
            <w:r>
              <w:rPr>
                <w:rFonts w:hint="default" w:ascii="Times New Roman" w:hAnsi="Times New Roman" w:cs="Times New Roman"/>
                <w:color w:val="auto"/>
                <w:u w:val="none" w:color="auto"/>
              </w:rPr>
              <w:t>万</w:t>
            </w:r>
            <w:r>
              <w:rPr>
                <w:rFonts w:hint="eastAsia" w:cs="Times New Roman"/>
                <w:color w:val="auto"/>
                <w:u w:val="none" w:color="auto"/>
                <w:lang w:eastAsia="zh-CN"/>
              </w:rPr>
              <w:t>；</w:t>
            </w:r>
          </w:p>
          <w:p>
            <w:pPr>
              <w:pStyle w:val="178"/>
              <w:spacing w:line="384" w:lineRule="auto"/>
              <w:jc w:val="left"/>
              <w:rPr>
                <w:rFonts w:hint="default" w:ascii="Times New Roman" w:hAnsi="Times New Roman" w:cs="Times New Roman"/>
                <w:b/>
                <w:color w:val="auto"/>
                <w:u w:val="none" w:color="auto"/>
              </w:rPr>
            </w:pPr>
            <w:r>
              <w:rPr>
                <w:rFonts w:hint="default" w:ascii="Times New Roman" w:hAnsi="Times New Roman" w:cs="Times New Roman"/>
                <w:color w:val="auto"/>
                <w:u w:val="none" w:color="auto"/>
              </w:rPr>
              <w:t>（7）劳动定员：厂区员工人数</w:t>
            </w:r>
            <w:r>
              <w:rPr>
                <w:rFonts w:hint="eastAsia" w:cs="Times New Roman"/>
                <w:color w:val="auto"/>
                <w:u w:val="none" w:color="auto"/>
                <w:lang w:val="en-US" w:eastAsia="zh-CN"/>
              </w:rPr>
              <w:t>30</w:t>
            </w:r>
            <w:r>
              <w:rPr>
                <w:rFonts w:hint="default" w:ascii="Times New Roman" w:hAnsi="Times New Roman" w:cs="Times New Roman"/>
                <w:color w:val="auto"/>
                <w:u w:val="none" w:color="auto"/>
              </w:rPr>
              <w:t>人</w:t>
            </w:r>
            <w:r>
              <w:rPr>
                <w:rFonts w:hint="default" w:ascii="Times New Roman" w:hAnsi="Times New Roman" w:cs="Times New Roman"/>
                <w:color w:val="auto"/>
                <w:u w:val="none" w:color="auto"/>
                <w:lang w:eastAsia="zh-CN"/>
              </w:rPr>
              <w:t>，均</w:t>
            </w:r>
            <w:r>
              <w:rPr>
                <w:rFonts w:hint="eastAsia" w:cs="Times New Roman"/>
                <w:color w:val="auto"/>
                <w:u w:val="none" w:color="auto"/>
                <w:lang w:val="en-US" w:eastAsia="zh-CN"/>
              </w:rPr>
              <w:t>不</w:t>
            </w:r>
            <w:r>
              <w:rPr>
                <w:rFonts w:hint="default" w:ascii="Times New Roman" w:hAnsi="Times New Roman" w:cs="Times New Roman"/>
                <w:color w:val="auto"/>
                <w:u w:val="none" w:color="auto"/>
                <w:lang w:eastAsia="zh-CN"/>
              </w:rPr>
              <w:t>在厂内</w:t>
            </w:r>
            <w:r>
              <w:rPr>
                <w:rFonts w:hint="eastAsia" w:cs="Times New Roman"/>
                <w:color w:val="auto"/>
                <w:u w:val="none" w:color="auto"/>
                <w:lang w:eastAsia="zh-CN"/>
              </w:rPr>
              <w:t>食宿</w:t>
            </w:r>
            <w:r>
              <w:rPr>
                <w:rFonts w:hint="default" w:ascii="Times New Roman" w:hAnsi="Times New Roman" w:cs="Times New Roman"/>
                <w:color w:val="auto"/>
                <w:u w:val="none" w:color="auto"/>
              </w:rPr>
              <w:t>，年工作时间为300天，每天工作8小时</w:t>
            </w:r>
            <w:r>
              <w:rPr>
                <w:rFonts w:hint="eastAsia" w:cs="Times New Roman"/>
                <w:color w:val="auto"/>
                <w:u w:val="none" w:color="auto"/>
                <w:lang w:eastAsia="zh-CN"/>
              </w:rPr>
              <w:t>（晚上不生产）</w:t>
            </w:r>
            <w:r>
              <w:rPr>
                <w:rFonts w:hint="default" w:ascii="Times New Roman" w:hAnsi="Times New Roman" w:cs="Times New Roman"/>
                <w:color w:val="auto"/>
                <w:u w:val="none" w:color="auto"/>
              </w:rPr>
              <w:t>。</w:t>
            </w:r>
          </w:p>
          <w:p>
            <w:pPr>
              <w:pStyle w:val="38"/>
              <w:spacing w:before="0" w:beforeLines="0"/>
              <w:ind w:firstLine="482"/>
              <w:rPr>
                <w:rFonts w:hint="default" w:ascii="Times New Roman" w:hAnsi="Times New Roman" w:cs="Times New Roman"/>
                <w:b/>
                <w:color w:val="auto"/>
                <w:u w:val="single" w:color="auto"/>
              </w:rPr>
            </w:pPr>
            <w:r>
              <w:rPr>
                <w:rFonts w:hint="default" w:ascii="Times New Roman" w:hAnsi="Times New Roman" w:cs="Times New Roman"/>
                <w:b/>
                <w:color w:val="auto"/>
                <w:u w:val="single" w:color="auto"/>
              </w:rPr>
              <w:t>3、</w:t>
            </w:r>
            <w:r>
              <w:rPr>
                <w:rFonts w:hint="eastAsia" w:cs="Times New Roman"/>
                <w:b/>
                <w:color w:val="auto"/>
                <w:u w:val="single" w:color="auto"/>
                <w:lang w:val="en-US" w:eastAsia="zh-CN"/>
              </w:rPr>
              <w:t>变更后</w:t>
            </w:r>
            <w:r>
              <w:rPr>
                <w:rFonts w:hint="default" w:ascii="Times New Roman" w:hAnsi="Times New Roman" w:cs="Times New Roman"/>
                <w:b/>
                <w:color w:val="auto"/>
                <w:u w:val="single" w:color="auto"/>
              </w:rPr>
              <w:t>主要建设内容及规模</w:t>
            </w:r>
          </w:p>
          <w:p>
            <w:pPr>
              <w:snapToGrid w:val="0"/>
              <w:spacing w:line="360" w:lineRule="auto"/>
              <w:ind w:firstLine="470" w:firstLineChars="196"/>
              <w:rPr>
                <w:rFonts w:hint="default" w:ascii="Times New Roman" w:hAnsi="Times New Roman" w:cs="Times New Roman"/>
                <w:bCs/>
                <w:color w:val="auto"/>
                <w:sz w:val="24"/>
                <w:u w:val="single" w:color="auto"/>
              </w:rPr>
            </w:pPr>
            <w:r>
              <w:rPr>
                <w:rFonts w:hint="default" w:ascii="Times New Roman" w:hAnsi="Times New Roman" w:cs="Times New Roman"/>
                <w:bCs/>
                <w:color w:val="auto"/>
                <w:sz w:val="24"/>
                <w:u w:val="single" w:color="auto"/>
              </w:rPr>
              <w:t>本项目选址于</w:t>
            </w:r>
            <w:r>
              <w:rPr>
                <w:rFonts w:hint="eastAsia" w:cs="Times New Roman"/>
                <w:color w:val="auto"/>
                <w:sz w:val="24"/>
                <w:szCs w:val="24"/>
                <w:u w:val="single" w:color="auto"/>
                <w:lang w:eastAsia="zh-CN"/>
              </w:rPr>
              <w:t>湘阴县金龙新区卓达金谷创业园23A栋</w:t>
            </w:r>
            <w:r>
              <w:rPr>
                <w:rFonts w:hint="default" w:ascii="Times New Roman" w:hAnsi="Times New Roman" w:eastAsia="宋体" w:cs="Times New Roman"/>
                <w:bCs/>
                <w:color w:val="auto"/>
                <w:sz w:val="24"/>
                <w:szCs w:val="22"/>
                <w:u w:val="single" w:color="auto"/>
              </w:rPr>
              <w:t>，</w:t>
            </w:r>
            <w:r>
              <w:rPr>
                <w:rFonts w:hAnsi="宋体"/>
                <w:sz w:val="24"/>
                <w:u w:val="single" w:color="auto"/>
              </w:rPr>
              <w:t>总规划用地面积</w:t>
            </w:r>
            <w:r>
              <w:rPr>
                <w:rFonts w:hint="eastAsia" w:hAnsi="宋体"/>
                <w:sz w:val="24"/>
                <w:u w:val="single" w:color="auto"/>
              </w:rPr>
              <w:t>960</w:t>
            </w:r>
            <w:r>
              <w:rPr>
                <w:rFonts w:hAnsi="宋体"/>
                <w:sz w:val="24"/>
                <w:u w:val="single" w:color="auto"/>
              </w:rPr>
              <w:t>m</w:t>
            </w:r>
            <w:r>
              <w:rPr>
                <w:rFonts w:hAnsi="宋体"/>
                <w:sz w:val="24"/>
                <w:u w:val="single" w:color="auto"/>
                <w:vertAlign w:val="superscript"/>
              </w:rPr>
              <w:t>2</w:t>
            </w:r>
            <w:r>
              <w:rPr>
                <w:rFonts w:hAnsi="宋体"/>
                <w:sz w:val="24"/>
                <w:u w:val="single" w:color="auto"/>
              </w:rPr>
              <w:t>，总建筑面积</w:t>
            </w:r>
            <w:r>
              <w:rPr>
                <w:rFonts w:hint="eastAsia" w:hAnsi="宋体"/>
                <w:sz w:val="24"/>
                <w:u w:val="single" w:color="auto"/>
              </w:rPr>
              <w:t>3840</w:t>
            </w:r>
            <w:r>
              <w:rPr>
                <w:rFonts w:hAnsi="宋体"/>
                <w:sz w:val="24"/>
                <w:u w:val="single" w:color="auto"/>
              </w:rPr>
              <w:t>m</w:t>
            </w:r>
            <w:r>
              <w:rPr>
                <w:rFonts w:hAnsi="宋体"/>
                <w:sz w:val="24"/>
                <w:u w:val="single" w:color="auto"/>
                <w:vertAlign w:val="superscript"/>
              </w:rPr>
              <w:t>2</w:t>
            </w:r>
            <w:r>
              <w:rPr>
                <w:rFonts w:hAnsi="宋体"/>
                <w:sz w:val="24"/>
                <w:u w:val="single" w:color="auto"/>
              </w:rPr>
              <w:t>。项目建设内容包括1F（无纺布</w:t>
            </w:r>
            <w:r>
              <w:rPr>
                <w:rFonts w:hint="eastAsia" w:hAnsi="宋体"/>
                <w:sz w:val="24"/>
                <w:u w:val="single" w:color="auto"/>
              </w:rPr>
              <w:t>增强</w:t>
            </w:r>
            <w:r>
              <w:rPr>
                <w:rFonts w:hAnsi="宋体"/>
                <w:sz w:val="24"/>
                <w:u w:val="single" w:color="auto"/>
              </w:rPr>
              <w:t>车间</w:t>
            </w:r>
            <w:r>
              <w:rPr>
                <w:rFonts w:hint="eastAsia" w:hAnsi="宋体"/>
                <w:sz w:val="24"/>
                <w:u w:val="single" w:color="auto"/>
                <w:lang w:eastAsia="zh-CN"/>
              </w:rPr>
              <w:t>（</w:t>
            </w:r>
            <w:r>
              <w:rPr>
                <w:rFonts w:hint="eastAsia" w:hAnsi="宋体"/>
                <w:sz w:val="24"/>
                <w:u w:val="single" w:color="auto"/>
                <w:lang w:val="en-US" w:eastAsia="zh-CN"/>
              </w:rPr>
              <w:t>涂布</w:t>
            </w:r>
            <w:r>
              <w:rPr>
                <w:rFonts w:hint="eastAsia" w:hAnsi="宋体"/>
                <w:sz w:val="24"/>
                <w:u w:val="single" w:color="auto"/>
                <w:lang w:eastAsia="zh-CN"/>
              </w:rPr>
              <w:t>）</w:t>
            </w:r>
            <w:r>
              <w:rPr>
                <w:rFonts w:hint="eastAsia" w:hAnsi="宋体"/>
                <w:sz w:val="24"/>
                <w:u w:val="single" w:color="auto"/>
              </w:rPr>
              <w:t>，包括原料周转区</w:t>
            </w:r>
            <w:r>
              <w:rPr>
                <w:rFonts w:hint="eastAsia" w:hAnsi="宋体"/>
                <w:sz w:val="24"/>
                <w:u w:val="single" w:color="auto"/>
                <w:lang w:eastAsia="zh-CN"/>
              </w:rPr>
              <w:t>，</w:t>
            </w:r>
            <w:r>
              <w:rPr>
                <w:rFonts w:hint="eastAsia" w:hAnsi="宋体"/>
                <w:sz w:val="24"/>
                <w:u w:val="single" w:color="auto"/>
                <w:lang w:val="en-US" w:eastAsia="zh-CN"/>
              </w:rPr>
              <w:t>柴油燃烧器、危废间</w:t>
            </w:r>
            <w:r>
              <w:rPr>
                <w:rFonts w:hAnsi="宋体"/>
                <w:sz w:val="24"/>
                <w:u w:val="single" w:color="auto"/>
              </w:rPr>
              <w:t>）</w:t>
            </w:r>
            <w:r>
              <w:rPr>
                <w:rFonts w:hint="eastAsia" w:hAnsi="宋体"/>
                <w:sz w:val="24"/>
                <w:u w:val="single" w:color="auto"/>
                <w:lang w:eastAsia="zh-CN"/>
              </w:rPr>
              <w:t>，</w:t>
            </w:r>
            <w:r>
              <w:rPr>
                <w:rFonts w:hint="eastAsia" w:hAnsi="宋体"/>
                <w:sz w:val="24"/>
                <w:u w:val="single" w:color="auto"/>
                <w:lang w:val="en-US" w:eastAsia="zh-CN"/>
              </w:rPr>
              <w:t>柴油储罐</w:t>
            </w:r>
            <w:r>
              <w:rPr>
                <w:rFonts w:hAnsi="宋体"/>
                <w:sz w:val="24"/>
                <w:u w:val="single" w:color="auto"/>
              </w:rPr>
              <w:t>；2F（</w:t>
            </w:r>
            <w:r>
              <w:rPr>
                <w:rFonts w:hint="eastAsia" w:hAnsi="宋体"/>
                <w:sz w:val="24"/>
                <w:u w:val="single" w:color="auto"/>
              </w:rPr>
              <w:t>胶带车间、成品仓库</w:t>
            </w:r>
            <w:r>
              <w:rPr>
                <w:rFonts w:hAnsi="宋体"/>
                <w:sz w:val="24"/>
                <w:u w:val="single" w:color="auto"/>
              </w:rPr>
              <w:t>）；3F（</w:t>
            </w:r>
            <w:r>
              <w:rPr>
                <w:rFonts w:hint="eastAsia" w:hAnsi="宋体"/>
                <w:sz w:val="24"/>
                <w:u w:val="single" w:color="auto"/>
              </w:rPr>
              <w:t>敷料车间、办公室</w:t>
            </w:r>
            <w:r>
              <w:rPr>
                <w:rFonts w:hAnsi="宋体"/>
                <w:sz w:val="24"/>
                <w:u w:val="single" w:color="auto"/>
              </w:rPr>
              <w:t>）</w:t>
            </w:r>
            <w:r>
              <w:rPr>
                <w:rFonts w:hint="eastAsia" w:hAnsi="宋体"/>
                <w:sz w:val="24"/>
                <w:u w:val="single" w:color="auto"/>
              </w:rPr>
              <w:t>；4</w:t>
            </w:r>
            <w:r>
              <w:rPr>
                <w:rFonts w:hAnsi="宋体"/>
                <w:sz w:val="24"/>
                <w:u w:val="single" w:color="auto"/>
              </w:rPr>
              <w:t>F（包装材料</w:t>
            </w:r>
            <w:r>
              <w:rPr>
                <w:rFonts w:hint="eastAsia" w:hAnsi="宋体"/>
                <w:sz w:val="24"/>
                <w:u w:val="single" w:color="auto"/>
              </w:rPr>
              <w:t>仓库、预留部分</w:t>
            </w:r>
            <w:r>
              <w:rPr>
                <w:rFonts w:hAnsi="宋体"/>
                <w:sz w:val="24"/>
                <w:u w:val="single" w:color="auto"/>
              </w:rPr>
              <w:t>）等</w:t>
            </w:r>
            <w:r>
              <w:rPr>
                <w:rFonts w:hint="eastAsia" w:hAnsi="宋体"/>
                <w:sz w:val="24"/>
                <w:u w:val="single" w:color="auto"/>
                <w:lang w:eastAsia="zh-CN"/>
              </w:rPr>
              <w:t>，</w:t>
            </w:r>
            <w:r>
              <w:rPr>
                <w:rFonts w:hint="eastAsia" w:hAnsi="宋体"/>
                <w:sz w:val="24"/>
                <w:u w:val="single" w:color="auto"/>
                <w:lang w:val="en-US" w:eastAsia="zh-CN"/>
              </w:rPr>
              <w:t>项目变更后年产2000万卷透气胶带</w:t>
            </w:r>
            <w:r>
              <w:rPr>
                <w:rFonts w:hAnsi="宋体"/>
                <w:sz w:val="24"/>
                <w:u w:val="single" w:color="auto"/>
              </w:rPr>
              <w:t>，其中给排水、供电、环保、消防等配套设施依托园区</w:t>
            </w:r>
            <w:r>
              <w:rPr>
                <w:rFonts w:hint="default" w:ascii="Times New Roman" w:hAnsi="Times New Roman" w:eastAsia="宋体" w:cs="Times New Roman"/>
                <w:bCs/>
                <w:color w:val="auto"/>
                <w:sz w:val="24"/>
                <w:szCs w:val="22"/>
                <w:u w:val="single" w:color="auto"/>
              </w:rPr>
              <w:t>。项目具体建设内</w:t>
            </w:r>
            <w:r>
              <w:rPr>
                <w:rFonts w:hint="default" w:ascii="Times New Roman" w:hAnsi="Times New Roman" w:cs="Times New Roman"/>
                <w:bCs/>
                <w:color w:val="auto"/>
                <w:sz w:val="24"/>
                <w:u w:val="single" w:color="auto"/>
              </w:rPr>
              <w:t>容如表1-1所示：</w:t>
            </w:r>
          </w:p>
          <w:p>
            <w:pPr>
              <w:adjustRightInd w:val="0"/>
              <w:snapToGrid w:val="0"/>
              <w:jc w:val="center"/>
              <w:rPr>
                <w:rFonts w:hint="default" w:ascii="Times New Roman" w:hAnsi="Times New Roman" w:cs="Times New Roman"/>
                <w:b/>
                <w:color w:val="auto"/>
                <w:sz w:val="24"/>
                <w:szCs w:val="24"/>
                <w:u w:val="single" w:color="auto"/>
              </w:rPr>
            </w:pPr>
            <w:r>
              <w:rPr>
                <w:rFonts w:hint="default" w:ascii="Times New Roman" w:hAnsi="Times New Roman" w:cs="Times New Roman"/>
                <w:b/>
                <w:color w:val="auto"/>
                <w:sz w:val="24"/>
                <w:szCs w:val="24"/>
                <w:u w:val="single" w:color="auto"/>
              </w:rPr>
              <w:t xml:space="preserve">表1-1  </w:t>
            </w:r>
            <w:r>
              <w:rPr>
                <w:rFonts w:hint="eastAsia" w:cs="Times New Roman"/>
                <w:b/>
                <w:color w:val="auto"/>
                <w:sz w:val="24"/>
                <w:szCs w:val="24"/>
                <w:u w:val="single" w:color="auto"/>
                <w:lang w:val="en-US" w:eastAsia="zh-CN"/>
              </w:rPr>
              <w:t>变更前后</w:t>
            </w:r>
            <w:r>
              <w:rPr>
                <w:rFonts w:hint="default" w:ascii="Times New Roman" w:hAnsi="Times New Roman" w:cs="Times New Roman"/>
                <w:b/>
                <w:color w:val="auto"/>
                <w:sz w:val="24"/>
                <w:szCs w:val="24"/>
                <w:u w:val="single" w:color="auto"/>
              </w:rPr>
              <w:t>项目组成一览表</w:t>
            </w:r>
          </w:p>
          <w:tbl>
            <w:tblPr>
              <w:tblStyle w:val="40"/>
              <w:tblW w:w="4997"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10"/>
              <w:gridCol w:w="1458"/>
              <w:gridCol w:w="1914"/>
              <w:gridCol w:w="1498"/>
              <w:gridCol w:w="349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2" w:hRule="atLeast"/>
                <w:jc w:val="center"/>
              </w:trPr>
              <w:tc>
                <w:tcPr>
                  <w:tcW w:w="391" w:type="pct"/>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项目</w:t>
                  </w:r>
                </w:p>
              </w:tc>
              <w:tc>
                <w:tcPr>
                  <w:tcW w:w="803" w:type="pct"/>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工程内容</w:t>
                  </w:r>
                </w:p>
              </w:tc>
              <w:tc>
                <w:tcPr>
                  <w:tcW w:w="1054" w:type="pct"/>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eastAsia" w:ascii="Times New Roman" w:hAnsi="Times New Roman" w:cs="Times New Roman"/>
                      <w:sz w:val="22"/>
                      <w:szCs w:val="22"/>
                      <w:u w:val="single" w:color="auto"/>
                      <w:lang w:eastAsia="zh-CN"/>
                    </w:rPr>
                    <w:t>变更</w:t>
                  </w:r>
                  <w:r>
                    <w:rPr>
                      <w:rFonts w:hint="default" w:ascii="Times New Roman" w:hAnsi="Times New Roman" w:cs="Times New Roman"/>
                      <w:sz w:val="22"/>
                      <w:szCs w:val="22"/>
                      <w:u w:val="single" w:color="auto"/>
                      <w:lang w:eastAsia="zh-CN"/>
                    </w:rPr>
                    <w:t>前</w:t>
                  </w:r>
                  <w:r>
                    <w:rPr>
                      <w:rFonts w:hint="default" w:ascii="Times New Roman" w:hAnsi="Times New Roman" w:cs="Times New Roman"/>
                      <w:sz w:val="22"/>
                      <w:szCs w:val="22"/>
                      <w:u w:val="single" w:color="auto"/>
                    </w:rPr>
                    <w:t>情况</w:t>
                  </w:r>
                </w:p>
              </w:tc>
              <w:tc>
                <w:tcPr>
                  <w:tcW w:w="825" w:type="pct"/>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备注</w:t>
                  </w:r>
                </w:p>
              </w:tc>
              <w:tc>
                <w:tcPr>
                  <w:tcW w:w="1924" w:type="pct"/>
                  <w:noWrap w:val="0"/>
                  <w:vAlign w:val="center"/>
                </w:tcPr>
                <w:p>
                  <w:pPr>
                    <w:autoSpaceDE w:val="0"/>
                    <w:autoSpaceDN w:val="0"/>
                    <w:adjustRightInd w:val="0"/>
                    <w:snapToGrid w:val="0"/>
                    <w:spacing w:line="360" w:lineRule="auto"/>
                    <w:jc w:val="center"/>
                    <w:rPr>
                      <w:rFonts w:hint="default" w:ascii="Times New Roman" w:hAnsi="Times New Roman" w:eastAsia="宋体" w:cs="Times New Roman"/>
                      <w:sz w:val="22"/>
                      <w:szCs w:val="22"/>
                      <w:u w:val="single" w:color="auto"/>
                      <w:lang w:eastAsia="zh-CN"/>
                    </w:rPr>
                  </w:pPr>
                  <w:r>
                    <w:rPr>
                      <w:rFonts w:hint="eastAsia" w:ascii="Times New Roman" w:hAnsi="Times New Roman" w:cs="Times New Roman"/>
                      <w:sz w:val="22"/>
                      <w:szCs w:val="22"/>
                      <w:u w:val="single" w:color="auto"/>
                      <w:lang w:eastAsia="zh-CN"/>
                    </w:rPr>
                    <w:t>变更</w:t>
                  </w:r>
                  <w:r>
                    <w:rPr>
                      <w:rFonts w:hint="default" w:ascii="Times New Roman" w:hAnsi="Times New Roman" w:cs="Times New Roman"/>
                      <w:sz w:val="22"/>
                      <w:szCs w:val="22"/>
                      <w:u w:val="single" w:color="auto"/>
                      <w:lang w:eastAsia="zh-CN"/>
                    </w:rPr>
                    <w:t>后情况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500" w:hRule="atLeast"/>
                <w:jc w:val="center"/>
              </w:trPr>
              <w:tc>
                <w:tcPr>
                  <w:tcW w:w="391" w:type="pct"/>
                  <w:vMerge w:val="restart"/>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主体</w:t>
                  </w:r>
                </w:p>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工程</w:t>
                  </w:r>
                </w:p>
              </w:tc>
              <w:tc>
                <w:tcPr>
                  <w:tcW w:w="803" w:type="pct"/>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无纺布增强车间</w:t>
                  </w:r>
                </w:p>
              </w:tc>
              <w:tc>
                <w:tcPr>
                  <w:tcW w:w="1054" w:type="pct"/>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用于无纺布增强处理</w:t>
                  </w:r>
                  <w:r>
                    <w:rPr>
                      <w:rFonts w:hint="eastAsia" w:cs="Times New Roman"/>
                      <w:sz w:val="22"/>
                      <w:szCs w:val="22"/>
                      <w:u w:val="single" w:color="auto"/>
                      <w:lang w:eastAsia="zh-CN"/>
                    </w:rPr>
                    <w:t>（</w:t>
                  </w:r>
                  <w:r>
                    <w:rPr>
                      <w:rFonts w:hint="eastAsia" w:cs="Times New Roman"/>
                      <w:sz w:val="22"/>
                      <w:szCs w:val="22"/>
                      <w:u w:val="single" w:color="auto"/>
                      <w:lang w:val="en-US" w:eastAsia="zh-CN"/>
                    </w:rPr>
                    <w:t>涂布</w:t>
                  </w:r>
                  <w:r>
                    <w:rPr>
                      <w:rFonts w:hint="eastAsia" w:cs="Times New Roman"/>
                      <w:sz w:val="22"/>
                      <w:szCs w:val="22"/>
                      <w:u w:val="single" w:color="auto"/>
                      <w:lang w:eastAsia="zh-CN"/>
                    </w:rPr>
                    <w:t>）</w:t>
                  </w:r>
                  <w:r>
                    <w:rPr>
                      <w:rFonts w:hint="eastAsia" w:ascii="Times New Roman" w:hAnsi="Times New Roman" w:cs="Times New Roman"/>
                      <w:sz w:val="22"/>
                      <w:szCs w:val="22"/>
                      <w:u w:val="single" w:color="auto"/>
                      <w:lang w:eastAsia="zh-CN"/>
                    </w:rPr>
                    <w:t>、使用电烘干</w:t>
                  </w:r>
                </w:p>
              </w:tc>
              <w:tc>
                <w:tcPr>
                  <w:tcW w:w="825" w:type="pct"/>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砖混结构，第1层</w:t>
                  </w:r>
                </w:p>
              </w:tc>
              <w:tc>
                <w:tcPr>
                  <w:tcW w:w="1924" w:type="pct"/>
                  <w:noWrap w:val="0"/>
                  <w:vAlign w:val="center"/>
                </w:tcPr>
                <w:p>
                  <w:pPr>
                    <w:autoSpaceDE w:val="0"/>
                    <w:autoSpaceDN w:val="0"/>
                    <w:adjustRightInd w:val="0"/>
                    <w:snapToGrid w:val="0"/>
                    <w:spacing w:line="360" w:lineRule="auto"/>
                    <w:jc w:val="center"/>
                    <w:rPr>
                      <w:rFonts w:hint="eastAsia" w:ascii="Times New Roman" w:hAnsi="Times New Roman" w:eastAsia="宋体" w:cs="Times New Roman"/>
                      <w:sz w:val="22"/>
                      <w:szCs w:val="22"/>
                      <w:u w:val="single" w:color="auto"/>
                      <w:lang w:eastAsia="zh-CN"/>
                    </w:rPr>
                  </w:pPr>
                  <w:r>
                    <w:rPr>
                      <w:rFonts w:hint="eastAsia" w:eastAsia="宋体" w:cs="Times New Roman"/>
                      <w:sz w:val="22"/>
                      <w:szCs w:val="22"/>
                      <w:u w:val="single" w:color="auto"/>
                      <w:lang w:val="en-US" w:eastAsia="zh-CN"/>
                    </w:rPr>
                    <w:t>增加了柴油燃烧器</w:t>
                  </w:r>
                  <w:r>
                    <w:rPr>
                      <w:rFonts w:hint="eastAsia" w:cs="Times New Roman"/>
                      <w:sz w:val="22"/>
                      <w:szCs w:val="22"/>
                      <w:u w:val="single" w:color="auto"/>
                      <w:lang w:val="en-US" w:eastAsia="zh-CN"/>
                    </w:rPr>
                    <w:t>（位于第一层）</w:t>
                  </w:r>
                  <w:r>
                    <w:rPr>
                      <w:rFonts w:hint="eastAsia" w:ascii="Times New Roman" w:hAnsi="Times New Roman" w:eastAsia="宋体" w:cs="Times New Roman"/>
                      <w:sz w:val="22"/>
                      <w:szCs w:val="22"/>
                      <w:u w:val="single" w:color="auto"/>
                      <w:lang w:eastAsia="zh-CN"/>
                    </w:rPr>
                    <w:t>，其余均不变</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99" w:hRule="atLeast"/>
                <w:jc w:val="center"/>
              </w:trPr>
              <w:tc>
                <w:tcPr>
                  <w:tcW w:w="391" w:type="pct"/>
                  <w:vMerge w:val="continue"/>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p>
              </w:tc>
              <w:tc>
                <w:tcPr>
                  <w:tcW w:w="803" w:type="pct"/>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胶带车间</w:t>
                  </w:r>
                </w:p>
              </w:tc>
              <w:tc>
                <w:tcPr>
                  <w:tcW w:w="1054" w:type="pct"/>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用于涂胶、分切使用</w:t>
                  </w:r>
                </w:p>
              </w:tc>
              <w:tc>
                <w:tcPr>
                  <w:tcW w:w="825" w:type="pct"/>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砖混结构，第2层</w:t>
                  </w:r>
                </w:p>
              </w:tc>
              <w:tc>
                <w:tcPr>
                  <w:tcW w:w="1924" w:type="pct"/>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eastAsia" w:ascii="Times New Roman" w:hAnsi="Times New Roman" w:eastAsia="宋体" w:cs="Times New Roman"/>
                      <w:sz w:val="22"/>
                      <w:szCs w:val="22"/>
                      <w:u w:val="single" w:color="auto"/>
                      <w:lang w:eastAsia="zh-CN"/>
                    </w:rPr>
                    <w:t>无变化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391" w:type="pct"/>
                  <w:vMerge w:val="continue"/>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p>
              </w:tc>
              <w:tc>
                <w:tcPr>
                  <w:tcW w:w="803" w:type="pct"/>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敷贴车间</w:t>
                  </w:r>
                </w:p>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（无菌室）</w:t>
                  </w:r>
                </w:p>
              </w:tc>
              <w:tc>
                <w:tcPr>
                  <w:tcW w:w="1054" w:type="pct"/>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用于敷料使用</w:t>
                  </w:r>
                </w:p>
              </w:tc>
              <w:tc>
                <w:tcPr>
                  <w:tcW w:w="825" w:type="pct"/>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砖混结构，第3层</w:t>
                  </w:r>
                </w:p>
              </w:tc>
              <w:tc>
                <w:tcPr>
                  <w:tcW w:w="1924" w:type="pct"/>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eastAsia" w:ascii="Times New Roman" w:hAnsi="Times New Roman" w:eastAsia="宋体" w:cs="Times New Roman"/>
                      <w:sz w:val="22"/>
                      <w:szCs w:val="22"/>
                      <w:u w:val="single" w:color="auto"/>
                      <w:lang w:eastAsia="zh-CN"/>
                    </w:rPr>
                    <w:t>无变化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391" w:type="pct"/>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辅助</w:t>
                  </w:r>
                </w:p>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工程</w:t>
                  </w:r>
                </w:p>
              </w:tc>
              <w:tc>
                <w:tcPr>
                  <w:tcW w:w="803" w:type="pct"/>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办公室</w:t>
                  </w:r>
                </w:p>
              </w:tc>
              <w:tc>
                <w:tcPr>
                  <w:tcW w:w="1054" w:type="pct"/>
                  <w:noWrap w:val="0"/>
                  <w:vAlign w:val="center"/>
                </w:tcPr>
                <w:p>
                  <w:pPr>
                    <w:autoSpaceDE w:val="0"/>
                    <w:autoSpaceDN w:val="0"/>
                    <w:adjustRightInd w:val="0"/>
                    <w:snapToGrid w:val="0"/>
                    <w:spacing w:line="360" w:lineRule="auto"/>
                    <w:jc w:val="center"/>
                    <w:rPr>
                      <w:rFonts w:hint="eastAsia" w:ascii="Times New Roman" w:hAnsi="Times New Roman" w:eastAsia="宋体" w:cs="Times New Roman"/>
                      <w:sz w:val="22"/>
                      <w:szCs w:val="22"/>
                      <w:u w:val="single" w:color="auto"/>
                      <w:lang w:val="en-US" w:eastAsia="zh-CN"/>
                    </w:rPr>
                  </w:pPr>
                  <w:r>
                    <w:rPr>
                      <w:rFonts w:hint="eastAsia" w:cs="Times New Roman"/>
                      <w:sz w:val="22"/>
                      <w:szCs w:val="22"/>
                      <w:u w:val="single" w:color="auto"/>
                      <w:lang w:val="en-US" w:eastAsia="zh-CN"/>
                    </w:rPr>
                    <w:t>办公</w:t>
                  </w:r>
                </w:p>
              </w:tc>
              <w:tc>
                <w:tcPr>
                  <w:tcW w:w="825" w:type="pct"/>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砖混结构，第3层</w:t>
                  </w:r>
                </w:p>
              </w:tc>
              <w:tc>
                <w:tcPr>
                  <w:tcW w:w="1924" w:type="pct"/>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eastAsia" w:ascii="Times New Roman" w:hAnsi="Times New Roman" w:eastAsia="宋体" w:cs="Times New Roman"/>
                      <w:sz w:val="22"/>
                      <w:szCs w:val="22"/>
                      <w:u w:val="single" w:color="auto"/>
                      <w:lang w:eastAsia="zh-CN"/>
                    </w:rPr>
                    <w:t>无变化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391" w:type="pct"/>
                  <w:vMerge w:val="restart"/>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储运</w:t>
                  </w:r>
                </w:p>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工程</w:t>
                  </w:r>
                </w:p>
              </w:tc>
              <w:tc>
                <w:tcPr>
                  <w:tcW w:w="803" w:type="pct"/>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原料仓库</w:t>
                  </w:r>
                </w:p>
              </w:tc>
              <w:tc>
                <w:tcPr>
                  <w:tcW w:w="1054" w:type="pct"/>
                  <w:noWrap w:val="0"/>
                  <w:vAlign w:val="center"/>
                </w:tcPr>
                <w:p>
                  <w:pPr>
                    <w:autoSpaceDE w:val="0"/>
                    <w:autoSpaceDN w:val="0"/>
                    <w:adjustRightInd w:val="0"/>
                    <w:snapToGrid w:val="0"/>
                    <w:spacing w:line="360" w:lineRule="auto"/>
                    <w:jc w:val="center"/>
                    <w:rPr>
                      <w:rFonts w:hint="default" w:ascii="Times New Roman" w:hAnsi="Times New Roman" w:eastAsia="宋体" w:cs="Times New Roman"/>
                      <w:sz w:val="22"/>
                      <w:szCs w:val="22"/>
                      <w:u w:val="single" w:color="auto"/>
                      <w:lang w:val="en-US" w:eastAsia="zh-CN"/>
                    </w:rPr>
                  </w:pPr>
                  <w:r>
                    <w:rPr>
                      <w:rFonts w:hint="eastAsia" w:cs="Times New Roman"/>
                      <w:sz w:val="22"/>
                      <w:szCs w:val="22"/>
                      <w:u w:val="single" w:color="auto"/>
                      <w:lang w:val="en-US" w:eastAsia="zh-CN"/>
                    </w:rPr>
                    <w:t>原料堆放</w:t>
                  </w:r>
                </w:p>
              </w:tc>
              <w:tc>
                <w:tcPr>
                  <w:tcW w:w="825" w:type="pct"/>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砖混结构，第1层</w:t>
                  </w:r>
                </w:p>
              </w:tc>
              <w:tc>
                <w:tcPr>
                  <w:tcW w:w="1924" w:type="pct"/>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eastAsia" w:ascii="Times New Roman" w:hAnsi="Times New Roman" w:eastAsia="宋体" w:cs="Times New Roman"/>
                      <w:sz w:val="22"/>
                      <w:szCs w:val="22"/>
                      <w:u w:val="single" w:color="auto"/>
                      <w:lang w:eastAsia="zh-CN"/>
                    </w:rPr>
                    <w:t>无变化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391" w:type="pct"/>
                  <w:vMerge w:val="continue"/>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p>
              </w:tc>
              <w:tc>
                <w:tcPr>
                  <w:tcW w:w="803" w:type="pct"/>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成品仓库</w:t>
                  </w:r>
                </w:p>
              </w:tc>
              <w:tc>
                <w:tcPr>
                  <w:tcW w:w="1054" w:type="pct"/>
                  <w:noWrap w:val="0"/>
                  <w:vAlign w:val="center"/>
                </w:tcPr>
                <w:p>
                  <w:pPr>
                    <w:autoSpaceDE w:val="0"/>
                    <w:autoSpaceDN w:val="0"/>
                    <w:adjustRightInd w:val="0"/>
                    <w:snapToGrid w:val="0"/>
                    <w:spacing w:line="360" w:lineRule="auto"/>
                    <w:jc w:val="center"/>
                    <w:rPr>
                      <w:rFonts w:hint="default" w:ascii="Times New Roman" w:hAnsi="Times New Roman" w:eastAsia="宋体" w:cs="Times New Roman"/>
                      <w:sz w:val="22"/>
                      <w:szCs w:val="22"/>
                      <w:u w:val="single" w:color="auto"/>
                      <w:lang w:val="en-US" w:eastAsia="zh-CN"/>
                    </w:rPr>
                  </w:pPr>
                  <w:r>
                    <w:rPr>
                      <w:rFonts w:hint="eastAsia" w:cs="Times New Roman"/>
                      <w:sz w:val="22"/>
                      <w:szCs w:val="22"/>
                      <w:u w:val="single" w:color="auto"/>
                      <w:lang w:val="en-US" w:eastAsia="zh-CN"/>
                    </w:rPr>
                    <w:t>产品堆放</w:t>
                  </w:r>
                </w:p>
              </w:tc>
              <w:tc>
                <w:tcPr>
                  <w:tcW w:w="825" w:type="pct"/>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砖混结构，第2层</w:t>
                  </w:r>
                </w:p>
              </w:tc>
              <w:tc>
                <w:tcPr>
                  <w:tcW w:w="1924" w:type="pct"/>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eastAsia" w:ascii="Times New Roman" w:hAnsi="Times New Roman" w:eastAsia="宋体" w:cs="Times New Roman"/>
                      <w:sz w:val="22"/>
                      <w:szCs w:val="22"/>
                      <w:u w:val="single" w:color="auto"/>
                      <w:lang w:eastAsia="zh-CN"/>
                    </w:rPr>
                    <w:t>无变化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391" w:type="pct"/>
                  <w:vMerge w:val="continue"/>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p>
              </w:tc>
              <w:tc>
                <w:tcPr>
                  <w:tcW w:w="803" w:type="pct"/>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包装材料仓库</w:t>
                  </w:r>
                </w:p>
              </w:tc>
              <w:tc>
                <w:tcPr>
                  <w:tcW w:w="1054" w:type="pct"/>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用于包装材料的</w:t>
                  </w:r>
                </w:p>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堆存</w:t>
                  </w:r>
                </w:p>
              </w:tc>
              <w:tc>
                <w:tcPr>
                  <w:tcW w:w="825" w:type="pct"/>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砖混结构，第4层</w:t>
                  </w:r>
                </w:p>
              </w:tc>
              <w:tc>
                <w:tcPr>
                  <w:tcW w:w="1924" w:type="pct"/>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eastAsia" w:ascii="Times New Roman" w:hAnsi="Times New Roman" w:eastAsia="宋体" w:cs="Times New Roman"/>
                      <w:sz w:val="22"/>
                      <w:szCs w:val="22"/>
                      <w:u w:val="single" w:color="auto"/>
                      <w:lang w:eastAsia="zh-CN"/>
                    </w:rPr>
                    <w:t>无变化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18" w:hRule="atLeast"/>
                <w:jc w:val="center"/>
              </w:trPr>
              <w:tc>
                <w:tcPr>
                  <w:tcW w:w="391" w:type="pct"/>
                  <w:vMerge w:val="continue"/>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p>
              </w:tc>
              <w:tc>
                <w:tcPr>
                  <w:tcW w:w="803" w:type="pct"/>
                  <w:tcBorders>
                    <w:bottom w:val="single" w:color="auto" w:sz="4" w:space="0"/>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预留部分</w:t>
                  </w:r>
                </w:p>
              </w:tc>
              <w:tc>
                <w:tcPr>
                  <w:tcW w:w="1054" w:type="pct"/>
                  <w:tcBorders>
                    <w:bottom w:val="single" w:color="auto" w:sz="4" w:space="0"/>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eastAsia" w:cs="Times New Roman"/>
                      <w:sz w:val="22"/>
                      <w:szCs w:val="22"/>
                      <w:u w:val="single" w:color="auto"/>
                      <w:lang w:val="en-US" w:eastAsia="zh-CN"/>
                    </w:rPr>
                    <w:t>预留，</w:t>
                  </w:r>
                  <w:r>
                    <w:rPr>
                      <w:rFonts w:hint="default" w:ascii="Times New Roman" w:hAnsi="Times New Roman" w:cs="Times New Roman"/>
                      <w:sz w:val="22"/>
                      <w:szCs w:val="22"/>
                      <w:u w:val="single" w:color="auto"/>
                    </w:rPr>
                    <w:t>建筑面积284m</w:t>
                  </w:r>
                  <w:r>
                    <w:rPr>
                      <w:rFonts w:hint="default" w:ascii="Times New Roman" w:hAnsi="Times New Roman" w:cs="Times New Roman"/>
                      <w:sz w:val="22"/>
                      <w:szCs w:val="22"/>
                      <w:u w:val="single" w:color="auto"/>
                      <w:vertAlign w:val="superscript"/>
                    </w:rPr>
                    <w:t>2</w:t>
                  </w:r>
                </w:p>
              </w:tc>
              <w:tc>
                <w:tcPr>
                  <w:tcW w:w="825" w:type="pct"/>
                  <w:tcBorders>
                    <w:bottom w:val="single" w:color="auto" w:sz="4" w:space="0"/>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砖混结构，第4层</w:t>
                  </w:r>
                </w:p>
              </w:tc>
              <w:tc>
                <w:tcPr>
                  <w:tcW w:w="1924" w:type="pct"/>
                  <w:tcBorders>
                    <w:bottom w:val="single" w:color="auto" w:sz="4" w:space="0"/>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eastAsia" w:ascii="Times New Roman" w:hAnsi="Times New Roman" w:eastAsia="宋体" w:cs="Times New Roman"/>
                      <w:sz w:val="22"/>
                      <w:szCs w:val="22"/>
                      <w:u w:val="single" w:color="auto"/>
                      <w:lang w:eastAsia="zh-CN"/>
                    </w:rPr>
                    <w:t>无变化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52" w:hRule="atLeast"/>
                <w:jc w:val="center"/>
              </w:trPr>
              <w:tc>
                <w:tcPr>
                  <w:tcW w:w="391" w:type="pct"/>
                  <w:vMerge w:val="continue"/>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p>
              </w:tc>
              <w:tc>
                <w:tcPr>
                  <w:tcW w:w="803" w:type="pct"/>
                  <w:tcBorders>
                    <w:top w:val="single" w:color="auto" w:sz="4" w:space="0"/>
                  </w:tcBorders>
                  <w:noWrap w:val="0"/>
                  <w:vAlign w:val="center"/>
                </w:tcPr>
                <w:p>
                  <w:pPr>
                    <w:autoSpaceDE w:val="0"/>
                    <w:autoSpaceDN w:val="0"/>
                    <w:adjustRightInd w:val="0"/>
                    <w:snapToGrid w:val="0"/>
                    <w:spacing w:line="360" w:lineRule="auto"/>
                    <w:jc w:val="center"/>
                    <w:rPr>
                      <w:rFonts w:hint="default" w:ascii="Times New Roman" w:hAnsi="Times New Roman" w:eastAsia="宋体" w:cs="Times New Roman"/>
                      <w:sz w:val="22"/>
                      <w:szCs w:val="22"/>
                      <w:u w:val="single" w:color="auto"/>
                      <w:lang w:val="en-US" w:eastAsia="zh-CN"/>
                    </w:rPr>
                  </w:pPr>
                  <w:r>
                    <w:rPr>
                      <w:rFonts w:hint="eastAsia" w:cs="Times New Roman"/>
                      <w:sz w:val="22"/>
                      <w:szCs w:val="22"/>
                      <w:u w:val="single" w:color="auto"/>
                      <w:lang w:val="en-US" w:eastAsia="zh-CN"/>
                    </w:rPr>
                    <w:t>柴油桶</w:t>
                  </w:r>
                </w:p>
              </w:tc>
              <w:tc>
                <w:tcPr>
                  <w:tcW w:w="1054" w:type="pct"/>
                  <w:tcBorders>
                    <w:top w:val="single" w:color="auto" w:sz="4" w:space="0"/>
                  </w:tcBorders>
                  <w:noWrap w:val="0"/>
                  <w:vAlign w:val="center"/>
                </w:tcPr>
                <w:p>
                  <w:pPr>
                    <w:autoSpaceDE w:val="0"/>
                    <w:autoSpaceDN w:val="0"/>
                    <w:adjustRightInd w:val="0"/>
                    <w:snapToGrid w:val="0"/>
                    <w:spacing w:line="360" w:lineRule="auto"/>
                    <w:jc w:val="center"/>
                    <w:rPr>
                      <w:rFonts w:hint="eastAsia" w:cs="Times New Roman"/>
                      <w:sz w:val="22"/>
                      <w:szCs w:val="22"/>
                      <w:u w:val="single" w:color="auto"/>
                      <w:lang w:val="en-US" w:eastAsia="zh-CN"/>
                    </w:rPr>
                  </w:pPr>
                  <w:r>
                    <w:rPr>
                      <w:rFonts w:hint="eastAsia" w:cs="Times New Roman"/>
                      <w:sz w:val="22"/>
                      <w:szCs w:val="22"/>
                      <w:u w:val="single" w:color="auto"/>
                      <w:lang w:val="en-US" w:eastAsia="zh-CN"/>
                    </w:rPr>
                    <w:t>无</w:t>
                  </w:r>
                </w:p>
              </w:tc>
              <w:tc>
                <w:tcPr>
                  <w:tcW w:w="825" w:type="pct"/>
                  <w:tcBorders>
                    <w:top w:val="single" w:color="auto" w:sz="4" w:space="0"/>
                  </w:tcBorders>
                  <w:noWrap w:val="0"/>
                  <w:vAlign w:val="center"/>
                </w:tcPr>
                <w:p>
                  <w:pPr>
                    <w:autoSpaceDE w:val="0"/>
                    <w:autoSpaceDN w:val="0"/>
                    <w:adjustRightInd w:val="0"/>
                    <w:snapToGrid w:val="0"/>
                    <w:spacing w:line="360" w:lineRule="auto"/>
                    <w:jc w:val="center"/>
                    <w:rPr>
                      <w:rFonts w:hint="default" w:ascii="Times New Roman" w:hAnsi="Times New Roman" w:eastAsia="宋体" w:cs="Times New Roman"/>
                      <w:sz w:val="22"/>
                      <w:szCs w:val="22"/>
                      <w:u w:val="single" w:color="auto"/>
                      <w:lang w:val="en-US" w:eastAsia="zh-CN"/>
                    </w:rPr>
                  </w:pPr>
                  <w:r>
                    <w:rPr>
                      <w:rFonts w:hint="eastAsia" w:cs="Times New Roman"/>
                      <w:sz w:val="22"/>
                      <w:szCs w:val="22"/>
                      <w:u w:val="single" w:color="auto"/>
                      <w:lang w:val="en-US" w:eastAsia="zh-CN"/>
                    </w:rPr>
                    <w:t>位于柴油燃烧器旁</w:t>
                  </w:r>
                </w:p>
              </w:tc>
              <w:tc>
                <w:tcPr>
                  <w:tcW w:w="1924" w:type="pct"/>
                  <w:tcBorders>
                    <w:top w:val="single" w:color="auto" w:sz="4" w:space="0"/>
                  </w:tcBorders>
                  <w:noWrap w:val="0"/>
                  <w:vAlign w:val="center"/>
                </w:tcPr>
                <w:p>
                  <w:pPr>
                    <w:autoSpaceDE w:val="0"/>
                    <w:autoSpaceDN w:val="0"/>
                    <w:adjustRightInd w:val="0"/>
                    <w:snapToGrid w:val="0"/>
                    <w:spacing w:line="360" w:lineRule="auto"/>
                    <w:jc w:val="center"/>
                    <w:rPr>
                      <w:rFonts w:hint="default" w:ascii="Times New Roman" w:hAnsi="Times New Roman" w:eastAsia="宋体" w:cs="Times New Roman"/>
                      <w:sz w:val="22"/>
                      <w:szCs w:val="22"/>
                      <w:u w:val="single" w:color="auto"/>
                      <w:lang w:val="en-US" w:eastAsia="zh-CN"/>
                    </w:rPr>
                  </w:pPr>
                  <w:r>
                    <w:rPr>
                      <w:rFonts w:hint="eastAsia" w:cs="Times New Roman"/>
                      <w:sz w:val="22"/>
                      <w:szCs w:val="22"/>
                      <w:u w:val="single" w:color="auto"/>
                      <w:lang w:val="en-US" w:eastAsia="zh-CN"/>
                    </w:rPr>
                    <w:t>塑料桶储存柴油，现改为金属罐储存、接地处理，周围设置防火墙、防火门、通风设施，容积为4m</w:t>
                  </w:r>
                  <w:r>
                    <w:rPr>
                      <w:rFonts w:hint="eastAsia" w:cs="Times New Roman"/>
                      <w:sz w:val="22"/>
                      <w:szCs w:val="22"/>
                      <w:u w:val="single" w:color="auto"/>
                      <w:vertAlign w:val="superscript"/>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17" w:hRule="atLeast"/>
                <w:jc w:val="center"/>
              </w:trPr>
              <w:tc>
                <w:tcPr>
                  <w:tcW w:w="391" w:type="pct"/>
                  <w:vMerge w:val="restart"/>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公用</w:t>
                  </w:r>
                </w:p>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工程</w:t>
                  </w:r>
                </w:p>
              </w:tc>
              <w:tc>
                <w:tcPr>
                  <w:tcW w:w="803" w:type="pct"/>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供电</w:t>
                  </w:r>
                </w:p>
              </w:tc>
              <w:tc>
                <w:tcPr>
                  <w:tcW w:w="1879" w:type="pct"/>
                  <w:gridSpan w:val="2"/>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由园区供电系统提供</w:t>
                  </w:r>
                </w:p>
              </w:tc>
              <w:tc>
                <w:tcPr>
                  <w:tcW w:w="1924" w:type="pct"/>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eastAsia" w:ascii="Times New Roman" w:hAnsi="Times New Roman" w:eastAsia="宋体" w:cs="Times New Roman"/>
                      <w:sz w:val="22"/>
                      <w:szCs w:val="22"/>
                      <w:u w:val="single" w:color="auto"/>
                      <w:lang w:eastAsia="zh-CN"/>
                    </w:rPr>
                    <w:t>无变化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3" w:hRule="atLeast"/>
                <w:jc w:val="center"/>
              </w:trPr>
              <w:tc>
                <w:tcPr>
                  <w:tcW w:w="391" w:type="pct"/>
                  <w:vMerge w:val="continue"/>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p>
              </w:tc>
              <w:tc>
                <w:tcPr>
                  <w:tcW w:w="803" w:type="pct"/>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供水</w:t>
                  </w:r>
                </w:p>
              </w:tc>
              <w:tc>
                <w:tcPr>
                  <w:tcW w:w="1879" w:type="pct"/>
                  <w:gridSpan w:val="2"/>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园区自来水管网供给</w:t>
                  </w:r>
                </w:p>
              </w:tc>
              <w:tc>
                <w:tcPr>
                  <w:tcW w:w="1924" w:type="pct"/>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eastAsia" w:ascii="Times New Roman" w:hAnsi="Times New Roman" w:eastAsia="宋体" w:cs="Times New Roman"/>
                      <w:sz w:val="22"/>
                      <w:szCs w:val="22"/>
                      <w:u w:val="single" w:color="auto"/>
                      <w:lang w:eastAsia="zh-CN"/>
                    </w:rPr>
                    <w:t>无变化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0" w:hRule="atLeast"/>
                <w:jc w:val="center"/>
              </w:trPr>
              <w:tc>
                <w:tcPr>
                  <w:tcW w:w="391" w:type="pct"/>
                  <w:vMerge w:val="continue"/>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p>
              </w:tc>
              <w:tc>
                <w:tcPr>
                  <w:tcW w:w="803" w:type="pct"/>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排水</w:t>
                  </w:r>
                </w:p>
              </w:tc>
              <w:tc>
                <w:tcPr>
                  <w:tcW w:w="1879" w:type="pct"/>
                  <w:gridSpan w:val="2"/>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雨污分流，雨水进入园区雨水管网；污水：在金龙新区工业区污水管网接入湘阴县第三污水处理厂之前，项目污水通过化粪池处理后进入金龙新区人工湿地后经西面农灌渠汇入湘江；在工业区污水管网接入湘阴县第三污水处理厂之后，项目废水经预处理达到接管标准后排入第三污水处理厂处理，处理达到《城镇污水处理厂污染物排放标准（GB18918—2002）》中一级标准的A类标准后，最终汇入湘江。</w:t>
                  </w:r>
                </w:p>
              </w:tc>
              <w:tc>
                <w:tcPr>
                  <w:tcW w:w="1924" w:type="pct"/>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color w:val="auto"/>
                      <w:sz w:val="22"/>
                      <w:szCs w:val="22"/>
                      <w:u w:val="single" w:color="auto"/>
                    </w:rPr>
                    <w:t>雨污分流，雨水进入园区雨水管网；</w:t>
                  </w:r>
                  <w:r>
                    <w:rPr>
                      <w:sz w:val="22"/>
                      <w:szCs w:val="22"/>
                      <w:u w:val="single" w:color="auto"/>
                    </w:rPr>
                    <w:t>在金龙新区工业区污水管网接入湘阴县第三污水处理厂之前，项目</w:t>
                  </w:r>
                  <w:r>
                    <w:rPr>
                      <w:rFonts w:hint="eastAsia"/>
                      <w:color w:val="auto"/>
                      <w:sz w:val="22"/>
                      <w:szCs w:val="22"/>
                      <w:u w:val="single" w:color="auto"/>
                      <w:lang w:eastAsia="zh-CN"/>
                    </w:rPr>
                    <w:t>生活废水依托</w:t>
                  </w:r>
                  <w:r>
                    <w:rPr>
                      <w:rFonts w:hint="eastAsia"/>
                      <w:color w:val="auto"/>
                      <w:sz w:val="22"/>
                      <w:szCs w:val="22"/>
                      <w:u w:val="single" w:color="auto"/>
                      <w:lang w:val="en-US" w:eastAsia="zh-CN"/>
                    </w:rPr>
                    <w:t>现</w:t>
                  </w:r>
                  <w:r>
                    <w:rPr>
                      <w:rFonts w:hint="eastAsia"/>
                      <w:color w:val="auto"/>
                      <w:sz w:val="22"/>
                      <w:szCs w:val="22"/>
                      <w:u w:val="single" w:color="auto"/>
                      <w:lang w:eastAsia="zh-CN"/>
                    </w:rPr>
                    <w:t>有项目化粪池</w:t>
                  </w:r>
                  <w:r>
                    <w:rPr>
                      <w:sz w:val="22"/>
                      <w:szCs w:val="22"/>
                      <w:u w:val="single" w:color="auto"/>
                    </w:rPr>
                    <w:t>处理后排入园区污水管网再进入</w:t>
                  </w:r>
                  <w:r>
                    <w:rPr>
                      <w:rFonts w:hint="eastAsia"/>
                      <w:sz w:val="22"/>
                      <w:szCs w:val="22"/>
                      <w:u w:val="single" w:color="auto"/>
                      <w:lang w:eastAsia="zh-CN"/>
                    </w:rPr>
                    <w:t>卓达金谷创业园自建的污水处理站</w:t>
                  </w:r>
                  <w:r>
                    <w:rPr>
                      <w:sz w:val="22"/>
                      <w:szCs w:val="22"/>
                      <w:u w:val="single" w:color="auto"/>
                    </w:rPr>
                    <w:t>处理</w:t>
                  </w:r>
                  <w:r>
                    <w:rPr>
                      <w:rFonts w:hAnsi="宋体"/>
                      <w:sz w:val="22"/>
                      <w:szCs w:val="22"/>
                      <w:u w:val="single" w:color="auto"/>
                    </w:rPr>
                    <w:t>达</w:t>
                  </w:r>
                  <w:r>
                    <w:rPr>
                      <w:rFonts w:hint="default" w:ascii="Times New Roman" w:hAnsi="Times New Roman" w:cs="Times New Roman"/>
                      <w:sz w:val="22"/>
                      <w:szCs w:val="22"/>
                      <w:u w:val="single" w:color="auto"/>
                    </w:rPr>
                    <w:t>《城镇污水处理厂污染物排放标准（GB18918—2002）》中一级标准的A类标准</w:t>
                  </w:r>
                  <w:r>
                    <w:rPr>
                      <w:sz w:val="22"/>
                      <w:szCs w:val="22"/>
                      <w:u w:val="single" w:color="auto"/>
                    </w:rPr>
                    <w:t>后经</w:t>
                  </w:r>
                  <w:r>
                    <w:rPr>
                      <w:rFonts w:hint="eastAsia"/>
                      <w:sz w:val="22"/>
                      <w:szCs w:val="22"/>
                      <w:u w:val="single" w:color="auto"/>
                      <w:lang w:eastAsia="zh-CN"/>
                    </w:rPr>
                    <w:t>洋沙河</w:t>
                  </w:r>
                  <w:r>
                    <w:rPr>
                      <w:sz w:val="22"/>
                      <w:szCs w:val="22"/>
                      <w:u w:val="single" w:color="auto"/>
                    </w:rPr>
                    <w:t>汇入</w:t>
                  </w:r>
                  <w:r>
                    <w:rPr>
                      <w:rFonts w:hint="eastAsia"/>
                      <w:sz w:val="22"/>
                      <w:szCs w:val="22"/>
                      <w:u w:val="single" w:color="auto"/>
                      <w:lang w:val="en-US" w:eastAsia="zh-CN"/>
                    </w:rPr>
                    <w:t>洋沙湖后排入</w:t>
                  </w:r>
                  <w:r>
                    <w:rPr>
                      <w:sz w:val="22"/>
                      <w:szCs w:val="22"/>
                      <w:u w:val="single" w:color="auto"/>
                    </w:rPr>
                    <w:t>湘江；在工业区污水管网接入湘阴县第三污水处理厂之后，项目废水经预处理达到接管标准后排入第三污水处理厂处理，处理达到《城镇污水处理厂污染物排放标准（GB18918—2002）》中一级标准的A类标准后，最终汇入湘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05" w:hRule="atLeast"/>
                <w:jc w:val="center"/>
              </w:trPr>
              <w:tc>
                <w:tcPr>
                  <w:tcW w:w="391" w:type="pct"/>
                  <w:vMerge w:val="restart"/>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环</w:t>
                  </w:r>
                  <w:r>
                    <w:rPr>
                      <w:rFonts w:hint="eastAsia" w:cs="Times New Roman"/>
                      <w:sz w:val="22"/>
                      <w:szCs w:val="22"/>
                      <w:u w:val="single" w:color="auto"/>
                      <w:lang w:val="en-US" w:eastAsia="zh-CN"/>
                    </w:rPr>
                    <w:t>保</w:t>
                  </w:r>
                  <w:r>
                    <w:rPr>
                      <w:rFonts w:hint="default" w:ascii="Times New Roman" w:hAnsi="Times New Roman" w:cs="Times New Roman"/>
                      <w:sz w:val="22"/>
                      <w:szCs w:val="22"/>
                      <w:u w:val="single" w:color="auto"/>
                    </w:rPr>
                    <w:cr/>
                  </w:r>
                  <w:r>
                    <w:rPr>
                      <w:rFonts w:hint="default" w:ascii="Times New Roman" w:hAnsi="Times New Roman" w:cs="Times New Roman"/>
                      <w:sz w:val="22"/>
                      <w:szCs w:val="22"/>
                      <w:u w:val="single" w:color="auto"/>
                    </w:rPr>
                    <w:t>工程</w:t>
                  </w:r>
                </w:p>
              </w:tc>
              <w:tc>
                <w:tcPr>
                  <w:tcW w:w="803" w:type="pct"/>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污水处理系统</w:t>
                  </w:r>
                </w:p>
              </w:tc>
              <w:tc>
                <w:tcPr>
                  <w:tcW w:w="1879" w:type="pct"/>
                  <w:gridSpan w:val="2"/>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厂区雨污分流管网、化粪池，设计规模为5m</w:t>
                  </w:r>
                  <w:r>
                    <w:rPr>
                      <w:rFonts w:hint="default" w:ascii="Times New Roman" w:hAnsi="Times New Roman" w:cs="Times New Roman"/>
                      <w:sz w:val="22"/>
                      <w:szCs w:val="22"/>
                      <w:u w:val="single" w:color="auto"/>
                      <w:vertAlign w:val="superscript"/>
                    </w:rPr>
                    <w:t>3</w:t>
                  </w:r>
                  <w:r>
                    <w:rPr>
                      <w:rFonts w:hint="default" w:ascii="Times New Roman" w:hAnsi="Times New Roman" w:cs="Times New Roman"/>
                      <w:sz w:val="22"/>
                      <w:szCs w:val="22"/>
                      <w:u w:val="single" w:color="auto"/>
                    </w:rPr>
                    <w:t>/d</w:t>
                  </w:r>
                </w:p>
              </w:tc>
              <w:tc>
                <w:tcPr>
                  <w:tcW w:w="1924" w:type="pct"/>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eastAsia" w:ascii="Times New Roman" w:hAnsi="Times New Roman" w:eastAsia="宋体" w:cs="Times New Roman"/>
                      <w:sz w:val="22"/>
                      <w:szCs w:val="22"/>
                      <w:u w:val="single" w:color="auto"/>
                      <w:lang w:eastAsia="zh-CN"/>
                    </w:rPr>
                    <w:t>无变化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22" w:hRule="atLeast"/>
                <w:jc w:val="center"/>
              </w:trPr>
              <w:tc>
                <w:tcPr>
                  <w:tcW w:w="391" w:type="pct"/>
                  <w:vMerge w:val="continue"/>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p>
              </w:tc>
              <w:tc>
                <w:tcPr>
                  <w:tcW w:w="803" w:type="pct"/>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废气治理</w:t>
                  </w:r>
                </w:p>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工程</w:t>
                  </w:r>
                </w:p>
              </w:tc>
              <w:tc>
                <w:tcPr>
                  <w:tcW w:w="1879" w:type="pct"/>
                  <w:gridSpan w:val="2"/>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集气罩+</w:t>
                  </w:r>
                  <w:r>
                    <w:rPr>
                      <w:rFonts w:hint="eastAsia" w:cs="Times New Roman"/>
                      <w:sz w:val="22"/>
                      <w:szCs w:val="22"/>
                      <w:u w:val="single" w:color="auto"/>
                      <w:lang w:val="en-US" w:eastAsia="zh-CN"/>
                    </w:rPr>
                    <w:t>一</w:t>
                  </w:r>
                  <w:r>
                    <w:rPr>
                      <w:rFonts w:hint="eastAsia" w:cs="Times New Roman"/>
                      <w:sz w:val="22"/>
                      <w:szCs w:val="22"/>
                      <w:u w:val="single" w:color="auto"/>
                      <w:lang w:eastAsia="zh-CN"/>
                    </w:rPr>
                    <w:t>级活性炭</w:t>
                  </w:r>
                  <w:r>
                    <w:rPr>
                      <w:rFonts w:hint="default" w:ascii="Times New Roman" w:hAnsi="Times New Roman" w:cs="Times New Roman"/>
                      <w:sz w:val="22"/>
                      <w:szCs w:val="22"/>
                      <w:u w:val="single" w:color="auto"/>
                    </w:rPr>
                    <w:t>吸附+15m排气筒</w:t>
                  </w:r>
                </w:p>
              </w:tc>
              <w:tc>
                <w:tcPr>
                  <w:tcW w:w="1924" w:type="pct"/>
                  <w:noWrap w:val="0"/>
                  <w:vAlign w:val="center"/>
                </w:tcPr>
                <w:p>
                  <w:pPr>
                    <w:autoSpaceDE w:val="0"/>
                    <w:autoSpaceDN w:val="0"/>
                    <w:adjustRightInd w:val="0"/>
                    <w:snapToGrid w:val="0"/>
                    <w:spacing w:line="360" w:lineRule="auto"/>
                    <w:jc w:val="center"/>
                    <w:rPr>
                      <w:rFonts w:hint="default" w:ascii="Times New Roman" w:hAnsi="Times New Roman" w:eastAsia="宋体" w:cs="Times New Roman"/>
                      <w:sz w:val="22"/>
                      <w:szCs w:val="22"/>
                      <w:u w:val="single" w:color="auto"/>
                      <w:lang w:val="en-US" w:eastAsia="zh-CN"/>
                    </w:rPr>
                  </w:pPr>
                  <w:r>
                    <w:rPr>
                      <w:rFonts w:hint="eastAsia" w:cs="Times New Roman"/>
                      <w:sz w:val="22"/>
                      <w:szCs w:val="22"/>
                      <w:u w:val="single" w:color="auto"/>
                      <w:lang w:val="en-US" w:eastAsia="zh-CN"/>
                    </w:rPr>
                    <w:t>需再增加一级活性炭。现涂布、</w:t>
                  </w:r>
                  <w:r>
                    <w:rPr>
                      <w:rFonts w:hint="eastAsia" w:ascii="Times New Roman" w:hAnsi="Times New Roman" w:cs="Times New Roman"/>
                      <w:sz w:val="22"/>
                      <w:szCs w:val="22"/>
                      <w:u w:val="single" w:color="auto"/>
                      <w:lang w:eastAsia="zh-CN"/>
                    </w:rPr>
                    <w:t>烘干、涂胶废气</w:t>
                  </w:r>
                  <w:r>
                    <w:rPr>
                      <w:rFonts w:hint="eastAsia" w:cs="Times New Roman"/>
                      <w:sz w:val="22"/>
                      <w:szCs w:val="22"/>
                      <w:u w:val="single" w:color="auto"/>
                      <w:lang w:val="en-US" w:eastAsia="zh-CN"/>
                    </w:rPr>
                    <w:t>和</w:t>
                  </w:r>
                  <w:r>
                    <w:rPr>
                      <w:rFonts w:hint="eastAsia" w:ascii="Times New Roman" w:hAnsi="Times New Roman" w:cs="Times New Roman"/>
                      <w:sz w:val="22"/>
                      <w:szCs w:val="22"/>
                      <w:u w:val="single" w:color="auto"/>
                      <w:lang w:eastAsia="zh-CN"/>
                    </w:rPr>
                    <w:t>轻质柴油燃烧废气</w:t>
                  </w:r>
                  <w:r>
                    <w:rPr>
                      <w:rFonts w:hint="eastAsia" w:cs="Times New Roman"/>
                      <w:sz w:val="22"/>
                      <w:szCs w:val="22"/>
                      <w:u w:val="single" w:color="auto"/>
                      <w:lang w:val="en-US" w:eastAsia="zh-CN"/>
                    </w:rPr>
                    <w:t>一同排放，故涂布、</w:t>
                  </w:r>
                  <w:r>
                    <w:rPr>
                      <w:rFonts w:hint="eastAsia" w:ascii="Times New Roman" w:hAnsi="Times New Roman" w:cs="Times New Roman"/>
                      <w:sz w:val="22"/>
                      <w:szCs w:val="22"/>
                      <w:u w:val="single" w:color="auto"/>
                      <w:lang w:eastAsia="zh-CN"/>
                    </w:rPr>
                    <w:t>烘干、涂胶废气</w:t>
                  </w:r>
                  <w:r>
                    <w:rPr>
                      <w:rFonts w:hint="eastAsia" w:cs="Times New Roman"/>
                      <w:sz w:val="22"/>
                      <w:szCs w:val="22"/>
                      <w:u w:val="single" w:color="auto"/>
                      <w:lang w:val="en-US" w:eastAsia="zh-CN"/>
                    </w:rPr>
                    <w:t>和</w:t>
                  </w:r>
                  <w:r>
                    <w:rPr>
                      <w:rFonts w:hint="eastAsia" w:ascii="Times New Roman" w:hAnsi="Times New Roman" w:cs="Times New Roman"/>
                      <w:sz w:val="22"/>
                      <w:szCs w:val="22"/>
                      <w:u w:val="single" w:color="auto"/>
                      <w:lang w:eastAsia="zh-CN"/>
                    </w:rPr>
                    <w:t>轻质柴油燃烧废气</w:t>
                  </w:r>
                  <w:r>
                    <w:rPr>
                      <w:rFonts w:hint="eastAsia" w:cs="Times New Roman"/>
                      <w:sz w:val="22"/>
                      <w:szCs w:val="22"/>
                      <w:u w:val="single" w:color="auto"/>
                      <w:lang w:val="en-US" w:eastAsia="zh-CN"/>
                    </w:rPr>
                    <w:t>需分开排放，分别经</w:t>
                  </w:r>
                  <w:r>
                    <w:rPr>
                      <w:rFonts w:hint="eastAsia" w:ascii="Times New Roman" w:hAnsi="Times New Roman" w:cs="Times New Roman"/>
                      <w:sz w:val="22"/>
                      <w:szCs w:val="22"/>
                      <w:u w:val="single" w:color="auto"/>
                      <w:lang w:val="en-US" w:eastAsia="zh-CN"/>
                    </w:rPr>
                    <w:t>20m高排气筒高空排放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0" w:hRule="atLeast"/>
                <w:jc w:val="center"/>
              </w:trPr>
              <w:tc>
                <w:tcPr>
                  <w:tcW w:w="391" w:type="pct"/>
                  <w:vMerge w:val="continue"/>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p>
              </w:tc>
              <w:tc>
                <w:tcPr>
                  <w:tcW w:w="803" w:type="pct"/>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噪声治理</w:t>
                  </w:r>
                </w:p>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工程</w:t>
                  </w:r>
                </w:p>
              </w:tc>
              <w:tc>
                <w:tcPr>
                  <w:tcW w:w="1879" w:type="pct"/>
                  <w:gridSpan w:val="2"/>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选用低噪声设备、合理布局，并隔声、减震</w:t>
                  </w:r>
                </w:p>
              </w:tc>
              <w:tc>
                <w:tcPr>
                  <w:tcW w:w="1924" w:type="pct"/>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eastAsia" w:ascii="Times New Roman" w:hAnsi="Times New Roman" w:eastAsia="宋体" w:cs="Times New Roman"/>
                      <w:sz w:val="22"/>
                      <w:szCs w:val="22"/>
                      <w:u w:val="single" w:color="auto"/>
                      <w:lang w:eastAsia="zh-CN"/>
                    </w:rPr>
                    <w:t>无变化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0" w:hRule="atLeast"/>
                <w:jc w:val="center"/>
              </w:trPr>
              <w:tc>
                <w:tcPr>
                  <w:tcW w:w="391" w:type="pct"/>
                  <w:vMerge w:val="continue"/>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p>
              </w:tc>
              <w:tc>
                <w:tcPr>
                  <w:tcW w:w="803" w:type="pct"/>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固废治理</w:t>
                  </w:r>
                </w:p>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工程</w:t>
                  </w:r>
                </w:p>
              </w:tc>
              <w:tc>
                <w:tcPr>
                  <w:tcW w:w="1879" w:type="pct"/>
                  <w:gridSpan w:val="2"/>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一般固废暂存场（90m</w:t>
                  </w:r>
                  <w:r>
                    <w:rPr>
                      <w:rFonts w:hint="default" w:ascii="Times New Roman" w:hAnsi="Times New Roman" w:cs="Times New Roman"/>
                      <w:sz w:val="22"/>
                      <w:szCs w:val="22"/>
                      <w:u w:val="single" w:color="auto"/>
                      <w:vertAlign w:val="superscript"/>
                    </w:rPr>
                    <w:t>2</w:t>
                  </w:r>
                  <w:r>
                    <w:rPr>
                      <w:rFonts w:hint="default" w:ascii="Times New Roman" w:hAnsi="Times New Roman" w:cs="Times New Roman"/>
                      <w:sz w:val="22"/>
                      <w:szCs w:val="22"/>
                      <w:u w:val="single" w:color="auto"/>
                    </w:rPr>
                    <w:t>），第4层</w:t>
                  </w:r>
                </w:p>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危废暂存场（10m</w:t>
                  </w:r>
                  <w:r>
                    <w:rPr>
                      <w:rFonts w:hint="default" w:ascii="Times New Roman" w:hAnsi="Times New Roman" w:cs="Times New Roman"/>
                      <w:sz w:val="22"/>
                      <w:szCs w:val="22"/>
                      <w:u w:val="single" w:color="auto"/>
                      <w:vertAlign w:val="superscript"/>
                    </w:rPr>
                    <w:t>2</w:t>
                  </w:r>
                  <w:r>
                    <w:rPr>
                      <w:rFonts w:hint="default" w:ascii="Times New Roman" w:hAnsi="Times New Roman" w:cs="Times New Roman"/>
                      <w:sz w:val="22"/>
                      <w:szCs w:val="22"/>
                      <w:u w:val="single" w:color="auto"/>
                    </w:rPr>
                    <w:t>），第4层</w:t>
                  </w:r>
                </w:p>
              </w:tc>
              <w:tc>
                <w:tcPr>
                  <w:tcW w:w="1924" w:type="pct"/>
                  <w:noWrap w:val="0"/>
                  <w:vAlign w:val="center"/>
                </w:tcPr>
                <w:p>
                  <w:pPr>
                    <w:autoSpaceDE w:val="0"/>
                    <w:autoSpaceDN w:val="0"/>
                    <w:adjustRightInd w:val="0"/>
                    <w:snapToGrid w:val="0"/>
                    <w:spacing w:line="360" w:lineRule="auto"/>
                    <w:jc w:val="center"/>
                    <w:rPr>
                      <w:rFonts w:hint="eastAsia" w:ascii="Times New Roman" w:hAnsi="Times New Roman" w:eastAsia="宋体" w:cs="Times New Roman"/>
                      <w:sz w:val="22"/>
                      <w:szCs w:val="22"/>
                      <w:u w:val="single" w:color="auto"/>
                      <w:lang w:eastAsia="zh-CN"/>
                    </w:rPr>
                  </w:pPr>
                  <w:r>
                    <w:rPr>
                      <w:rFonts w:hint="eastAsia" w:ascii="Times New Roman" w:hAnsi="Times New Roman" w:eastAsia="宋体" w:cs="Times New Roman"/>
                      <w:sz w:val="22"/>
                      <w:szCs w:val="22"/>
                      <w:u w:val="single" w:color="auto"/>
                      <w:lang w:eastAsia="zh-CN"/>
                    </w:rPr>
                    <w:t>无变化</w:t>
                  </w:r>
                </w:p>
                <w:p>
                  <w:pPr>
                    <w:autoSpaceDE w:val="0"/>
                    <w:autoSpaceDN w:val="0"/>
                    <w:adjustRightInd w:val="0"/>
                    <w:snapToGrid w:val="0"/>
                    <w:spacing w:line="360" w:lineRule="auto"/>
                    <w:ind w:firstLine="440" w:firstLineChars="200"/>
                    <w:jc w:val="both"/>
                    <w:rPr>
                      <w:rFonts w:hint="default" w:ascii="Times New Roman" w:hAnsi="Times New Roman" w:cs="Times New Roman"/>
                      <w:sz w:val="22"/>
                      <w:szCs w:val="22"/>
                      <w:u w:val="single" w:color="auto"/>
                      <w:lang w:val="en-US"/>
                    </w:rPr>
                  </w:pPr>
                  <w:r>
                    <w:rPr>
                      <w:rFonts w:hint="eastAsia" w:ascii="Times New Roman" w:hAnsi="Times New Roman" w:eastAsia="宋体" w:cs="Times New Roman"/>
                      <w:sz w:val="22"/>
                      <w:szCs w:val="22"/>
                      <w:u w:val="single" w:color="auto"/>
                      <w:lang w:eastAsia="zh-CN"/>
                    </w:rPr>
                    <w:t>需</w:t>
                  </w:r>
                  <w:r>
                    <w:rPr>
                      <w:rFonts w:hint="eastAsia" w:ascii="Times New Roman" w:hAnsi="Times New Roman" w:eastAsia="宋体" w:cs="Times New Roman"/>
                      <w:sz w:val="22"/>
                      <w:szCs w:val="22"/>
                      <w:u w:val="single" w:color="auto"/>
                      <w:lang w:val="en-US" w:eastAsia="zh-CN"/>
                    </w:rPr>
                    <w:t>完善</w:t>
                  </w:r>
                  <w:r>
                    <w:rPr>
                      <w:rFonts w:hint="eastAsia" w:ascii="Times New Roman" w:hAnsi="Times New Roman" w:eastAsia="宋体" w:cs="Times New Roman"/>
                      <w:sz w:val="22"/>
                      <w:szCs w:val="22"/>
                      <w:u w:val="single" w:color="auto"/>
                      <w:lang w:eastAsia="zh-CN"/>
                    </w:rPr>
                    <w:t>危险废物储存间</w:t>
                  </w:r>
                  <w:r>
                    <w:rPr>
                      <w:rFonts w:hint="eastAsia" w:cs="Times New Roman"/>
                      <w:sz w:val="22"/>
                      <w:szCs w:val="22"/>
                      <w:u w:val="single" w:color="auto"/>
                      <w:lang w:val="en-US" w:eastAsia="zh-CN"/>
                    </w:rPr>
                    <w:t>标识标牌</w:t>
                  </w:r>
                  <w:r>
                    <w:rPr>
                      <w:rFonts w:hint="eastAsia" w:eastAsia="宋体" w:cs="Times New Roman"/>
                      <w:sz w:val="22"/>
                      <w:szCs w:val="22"/>
                      <w:u w:val="single" w:color="auto"/>
                      <w:lang w:eastAsia="zh-CN"/>
                    </w:rPr>
                    <w:t>，</w:t>
                  </w:r>
                  <w:r>
                    <w:rPr>
                      <w:rFonts w:hint="eastAsia" w:eastAsia="宋体" w:cs="Times New Roman"/>
                      <w:sz w:val="22"/>
                      <w:szCs w:val="22"/>
                      <w:u w:val="single" w:color="auto"/>
                      <w:lang w:val="en-US" w:eastAsia="zh-CN"/>
                    </w:rPr>
                    <w:t>危险废物处理合同已签定</w:t>
                  </w:r>
                  <w:r>
                    <w:rPr>
                      <w:rFonts w:hint="eastAsia" w:cs="Times New Roman"/>
                      <w:sz w:val="22"/>
                      <w:szCs w:val="22"/>
                      <w:u w:val="single" w:color="auto"/>
                      <w:lang w:val="en-US" w:eastAsia="zh-CN"/>
                    </w:rPr>
                    <w:t>，危废间由原来的四楼移至一楼</w:t>
                  </w:r>
                </w:p>
              </w:tc>
            </w:tr>
          </w:tbl>
          <w:p>
            <w:pPr>
              <w:adjustRightInd w:val="0"/>
              <w:snapToGrid w:val="0"/>
              <w:spacing w:line="360" w:lineRule="auto"/>
              <w:ind w:firstLine="482" w:firstLineChars="200"/>
              <w:rPr>
                <w:rFonts w:hint="default" w:ascii="Times New Roman" w:hAnsi="Times New Roman" w:cs="Times New Roman"/>
                <w:b/>
                <w:color w:val="auto"/>
                <w:sz w:val="24"/>
                <w:szCs w:val="24"/>
                <w:u w:val="single" w:color="auto"/>
              </w:rPr>
            </w:pPr>
            <w:r>
              <w:rPr>
                <w:rFonts w:hint="default" w:ascii="Times New Roman" w:hAnsi="Times New Roman" w:cs="Times New Roman"/>
                <w:b/>
                <w:color w:val="auto"/>
                <w:sz w:val="24"/>
                <w:szCs w:val="24"/>
                <w:u w:val="single" w:color="auto"/>
              </w:rPr>
              <w:t>4、</w:t>
            </w:r>
            <w:r>
              <w:rPr>
                <w:rFonts w:hint="eastAsia" w:cs="Times New Roman"/>
                <w:b/>
                <w:color w:val="auto"/>
                <w:sz w:val="24"/>
                <w:szCs w:val="24"/>
                <w:u w:val="single" w:color="auto"/>
                <w:lang w:val="en-US" w:eastAsia="zh-CN"/>
              </w:rPr>
              <w:t>变更前后步</w:t>
            </w:r>
            <w:r>
              <w:rPr>
                <w:rFonts w:hint="default" w:ascii="Times New Roman" w:hAnsi="Times New Roman" w:cs="Times New Roman"/>
                <w:b/>
                <w:color w:val="auto"/>
                <w:sz w:val="24"/>
                <w:szCs w:val="24"/>
                <w:u w:val="single" w:color="auto"/>
              </w:rPr>
              <w:t>主要生产设备</w:t>
            </w:r>
          </w:p>
          <w:p>
            <w:pPr>
              <w:pStyle w:val="171"/>
              <w:shd w:val="clear" w:color="auto" w:fill="FFFFFF"/>
              <w:spacing w:before="0" w:beforeLines="0" w:after="0" w:afterLines="0" w:line="360" w:lineRule="auto"/>
              <w:ind w:firstLine="480" w:firstLineChars="200"/>
              <w:jc w:val="left"/>
              <w:rPr>
                <w:rFonts w:hint="default" w:ascii="Times New Roman" w:hAnsi="Times New Roman" w:cs="Times New Roman"/>
                <w:color w:val="auto"/>
                <w:u w:val="single" w:color="auto"/>
              </w:rPr>
            </w:pPr>
            <w:r>
              <w:rPr>
                <w:rFonts w:hint="eastAsia" w:eastAsia="宋体" w:cs="Times New Roman"/>
                <w:color w:val="auto"/>
                <w:u w:val="single" w:color="auto"/>
                <w:lang w:val="en-US" w:eastAsia="zh-CN"/>
              </w:rPr>
              <w:t>变更前后</w:t>
            </w:r>
            <w:r>
              <w:rPr>
                <w:rFonts w:hint="default" w:ascii="Times New Roman" w:hAnsi="Times New Roman" w:eastAsia="宋体" w:cs="Times New Roman"/>
                <w:color w:val="auto"/>
                <w:u w:val="single" w:color="auto"/>
              </w:rPr>
              <w:t>主要生产设备数量及型号见表</w:t>
            </w:r>
            <w:r>
              <w:rPr>
                <w:rFonts w:hint="default" w:ascii="Times New Roman" w:hAnsi="Times New Roman" w:cs="Times New Roman"/>
                <w:color w:val="auto"/>
                <w:u w:val="single" w:color="auto"/>
              </w:rPr>
              <w:t>1-2。</w:t>
            </w:r>
          </w:p>
          <w:p>
            <w:pPr>
              <w:pStyle w:val="33"/>
              <w:jc w:val="center"/>
              <w:rPr>
                <w:rFonts w:hint="default" w:ascii="Times New Roman" w:hAnsi="Times New Roman" w:cs="Times New Roman"/>
                <w:b/>
                <w:color w:val="auto"/>
                <w:sz w:val="24"/>
                <w:u w:val="single" w:color="auto"/>
              </w:rPr>
            </w:pPr>
            <w:r>
              <w:rPr>
                <w:rFonts w:hint="default" w:ascii="Times New Roman" w:hAnsi="Times New Roman" w:cs="Times New Roman"/>
                <w:b/>
                <w:color w:val="auto"/>
                <w:sz w:val="24"/>
                <w:u w:val="single" w:color="auto"/>
              </w:rPr>
              <w:t xml:space="preserve">表1-2   </w:t>
            </w:r>
            <w:r>
              <w:rPr>
                <w:rFonts w:hint="eastAsia" w:cs="Times New Roman"/>
                <w:b/>
                <w:color w:val="auto"/>
                <w:sz w:val="24"/>
                <w:u w:val="single" w:color="auto"/>
                <w:lang w:val="en-US" w:eastAsia="zh-CN"/>
              </w:rPr>
              <w:t>变更前后</w:t>
            </w:r>
            <w:r>
              <w:rPr>
                <w:rFonts w:hint="default" w:ascii="Times New Roman" w:hAnsi="Times New Roman" w:cs="Times New Roman"/>
                <w:b/>
                <w:color w:val="auto"/>
                <w:sz w:val="24"/>
                <w:u w:val="single" w:color="auto"/>
              </w:rPr>
              <w:t>主要生产设备一览表</w:t>
            </w:r>
          </w:p>
          <w:tbl>
            <w:tblPr>
              <w:tblStyle w:val="40"/>
              <w:tblW w:w="5000" w:type="pct"/>
              <w:tblInd w:w="1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13"/>
              <w:gridCol w:w="871"/>
              <w:gridCol w:w="1469"/>
              <w:gridCol w:w="800"/>
              <w:gridCol w:w="1276"/>
              <w:gridCol w:w="1363"/>
              <w:gridCol w:w="1365"/>
              <w:gridCol w:w="125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9" w:hRule="atLeast"/>
              </w:trPr>
              <w:tc>
                <w:tcPr>
                  <w:tcW w:w="391" w:type="pct"/>
                  <w:tcBorders>
                    <w:tl2br w:val="nil"/>
                    <w:tr2bl w:val="nil"/>
                  </w:tcBorders>
                  <w:noWrap w:val="0"/>
                  <w:vAlign w:val="center"/>
                </w:tcPr>
                <w:p>
                  <w:pPr>
                    <w:spacing w:line="360" w:lineRule="auto"/>
                    <w:jc w:val="center"/>
                    <w:rPr>
                      <w:color w:val="auto"/>
                      <w:sz w:val="22"/>
                      <w:szCs w:val="22"/>
                      <w:u w:val="single" w:color="auto"/>
                    </w:rPr>
                  </w:pPr>
                  <w:r>
                    <w:rPr>
                      <w:rFonts w:hint="eastAsia"/>
                      <w:color w:val="auto"/>
                      <w:sz w:val="22"/>
                      <w:szCs w:val="22"/>
                      <w:u w:val="single" w:color="auto"/>
                    </w:rPr>
                    <w:t>序号</w:t>
                  </w:r>
                </w:p>
              </w:tc>
              <w:tc>
                <w:tcPr>
                  <w:tcW w:w="1284" w:type="pct"/>
                  <w:gridSpan w:val="2"/>
                  <w:tcBorders>
                    <w:tl2br w:val="nil"/>
                    <w:tr2bl w:val="nil"/>
                  </w:tcBorders>
                  <w:noWrap w:val="0"/>
                  <w:vAlign w:val="center"/>
                </w:tcPr>
                <w:p>
                  <w:pPr>
                    <w:spacing w:line="360" w:lineRule="auto"/>
                    <w:jc w:val="center"/>
                    <w:rPr>
                      <w:color w:val="auto"/>
                      <w:sz w:val="22"/>
                      <w:szCs w:val="22"/>
                      <w:u w:val="single" w:color="auto"/>
                    </w:rPr>
                  </w:pPr>
                  <w:r>
                    <w:rPr>
                      <w:rFonts w:hint="eastAsia"/>
                      <w:color w:val="auto"/>
                      <w:sz w:val="22"/>
                      <w:szCs w:val="22"/>
                      <w:u w:val="single" w:color="auto"/>
                    </w:rPr>
                    <w:t>设备名称</w:t>
                  </w:r>
                </w:p>
              </w:tc>
              <w:tc>
                <w:tcPr>
                  <w:tcW w:w="439" w:type="pct"/>
                  <w:tcBorders>
                    <w:tl2br w:val="nil"/>
                    <w:tr2bl w:val="nil"/>
                  </w:tcBorders>
                  <w:noWrap w:val="0"/>
                  <w:vAlign w:val="center"/>
                </w:tcPr>
                <w:p>
                  <w:pPr>
                    <w:spacing w:line="360" w:lineRule="auto"/>
                    <w:jc w:val="center"/>
                    <w:rPr>
                      <w:color w:val="auto"/>
                      <w:sz w:val="22"/>
                      <w:szCs w:val="22"/>
                      <w:u w:val="single" w:color="auto"/>
                    </w:rPr>
                  </w:pPr>
                  <w:r>
                    <w:rPr>
                      <w:rFonts w:hint="eastAsia"/>
                      <w:color w:val="auto"/>
                      <w:sz w:val="22"/>
                      <w:szCs w:val="22"/>
                      <w:u w:val="single" w:color="auto"/>
                    </w:rPr>
                    <w:t>单位</w:t>
                  </w:r>
                </w:p>
              </w:tc>
              <w:tc>
                <w:tcPr>
                  <w:tcW w:w="700" w:type="pct"/>
                  <w:tcBorders>
                    <w:tl2br w:val="nil"/>
                    <w:tr2bl w:val="nil"/>
                  </w:tcBorders>
                  <w:noWrap w:val="0"/>
                  <w:vAlign w:val="center"/>
                </w:tcPr>
                <w:p>
                  <w:pPr>
                    <w:spacing w:line="360" w:lineRule="auto"/>
                    <w:jc w:val="center"/>
                    <w:rPr>
                      <w:rFonts w:hint="eastAsia" w:eastAsia="宋体"/>
                      <w:color w:val="auto"/>
                      <w:sz w:val="22"/>
                      <w:szCs w:val="22"/>
                      <w:u w:val="single" w:color="auto"/>
                      <w:lang w:val="en-US" w:eastAsia="zh-CN"/>
                    </w:rPr>
                  </w:pPr>
                  <w:r>
                    <w:rPr>
                      <w:rFonts w:hint="eastAsia"/>
                      <w:color w:val="auto"/>
                      <w:sz w:val="22"/>
                      <w:szCs w:val="22"/>
                      <w:u w:val="single" w:color="auto"/>
                      <w:lang w:val="en-US" w:eastAsia="zh-CN"/>
                    </w:rPr>
                    <w:t>设备型号</w:t>
                  </w:r>
                </w:p>
              </w:tc>
              <w:tc>
                <w:tcPr>
                  <w:tcW w:w="748" w:type="pct"/>
                  <w:tcBorders>
                    <w:tl2br w:val="nil"/>
                    <w:tr2bl w:val="nil"/>
                  </w:tcBorders>
                  <w:noWrap w:val="0"/>
                  <w:vAlign w:val="center"/>
                </w:tcPr>
                <w:p>
                  <w:pPr>
                    <w:spacing w:line="360" w:lineRule="auto"/>
                    <w:jc w:val="center"/>
                    <w:rPr>
                      <w:color w:val="auto"/>
                      <w:sz w:val="22"/>
                      <w:szCs w:val="22"/>
                      <w:u w:val="single" w:color="auto"/>
                    </w:rPr>
                  </w:pPr>
                  <w:r>
                    <w:rPr>
                      <w:rFonts w:hint="eastAsia"/>
                      <w:color w:val="auto"/>
                      <w:sz w:val="22"/>
                      <w:szCs w:val="22"/>
                      <w:u w:val="single" w:color="auto"/>
                      <w:lang w:eastAsia="zh-CN"/>
                    </w:rPr>
                    <w:t>变更前</w:t>
                  </w:r>
                  <w:r>
                    <w:rPr>
                      <w:rFonts w:hint="eastAsia"/>
                      <w:color w:val="auto"/>
                      <w:sz w:val="22"/>
                      <w:szCs w:val="22"/>
                      <w:u w:val="single" w:color="auto"/>
                    </w:rPr>
                    <w:t>数量</w:t>
                  </w:r>
                </w:p>
              </w:tc>
              <w:tc>
                <w:tcPr>
                  <w:tcW w:w="749" w:type="pct"/>
                  <w:tcBorders>
                    <w:tl2br w:val="nil"/>
                    <w:tr2bl w:val="nil"/>
                  </w:tcBorders>
                  <w:noWrap w:val="0"/>
                  <w:vAlign w:val="center"/>
                </w:tcPr>
                <w:p>
                  <w:pPr>
                    <w:spacing w:line="360" w:lineRule="auto"/>
                    <w:jc w:val="center"/>
                    <w:rPr>
                      <w:rFonts w:hint="eastAsia" w:eastAsia="宋体"/>
                      <w:color w:val="auto"/>
                      <w:sz w:val="22"/>
                      <w:szCs w:val="22"/>
                      <w:u w:val="single" w:color="auto"/>
                      <w:lang w:eastAsia="zh-CN"/>
                    </w:rPr>
                  </w:pPr>
                  <w:r>
                    <w:rPr>
                      <w:rFonts w:hint="eastAsia"/>
                      <w:color w:val="auto"/>
                      <w:sz w:val="22"/>
                      <w:szCs w:val="22"/>
                      <w:u w:val="single" w:color="auto"/>
                      <w:lang w:eastAsia="zh-CN"/>
                    </w:rPr>
                    <w:t>变更后数量</w:t>
                  </w:r>
                </w:p>
              </w:tc>
              <w:tc>
                <w:tcPr>
                  <w:tcW w:w="686" w:type="pct"/>
                  <w:tcBorders>
                    <w:tl2br w:val="nil"/>
                    <w:tr2bl w:val="nil"/>
                  </w:tcBorders>
                  <w:noWrap w:val="0"/>
                  <w:vAlign w:val="center"/>
                </w:tcPr>
                <w:p>
                  <w:pPr>
                    <w:spacing w:line="360" w:lineRule="auto"/>
                    <w:jc w:val="center"/>
                    <w:rPr>
                      <w:color w:val="auto"/>
                      <w:sz w:val="22"/>
                      <w:szCs w:val="22"/>
                      <w:u w:val="single" w:color="auto"/>
                    </w:rPr>
                  </w:pPr>
                  <w:r>
                    <w:rPr>
                      <w:rFonts w:hint="eastAsia"/>
                      <w:color w:val="auto"/>
                      <w:sz w:val="22"/>
                      <w:szCs w:val="22"/>
                      <w:u w:val="single" w:color="auto"/>
                    </w:rPr>
                    <w:t>用途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8" w:hRule="atLeast"/>
              </w:trPr>
              <w:tc>
                <w:tcPr>
                  <w:tcW w:w="391" w:type="pct"/>
                  <w:vMerge w:val="restart"/>
                  <w:tcBorders>
                    <w:tl2br w:val="nil"/>
                    <w:tr2bl w:val="nil"/>
                  </w:tcBorders>
                  <w:noWrap w:val="0"/>
                  <w:vAlign w:val="center"/>
                </w:tcPr>
                <w:p>
                  <w:pPr>
                    <w:spacing w:line="360" w:lineRule="auto"/>
                    <w:jc w:val="center"/>
                    <w:rPr>
                      <w:color w:val="auto"/>
                      <w:sz w:val="22"/>
                      <w:szCs w:val="22"/>
                      <w:u w:val="single" w:color="auto"/>
                    </w:rPr>
                  </w:pPr>
                  <w:r>
                    <w:rPr>
                      <w:rFonts w:hint="eastAsia"/>
                      <w:color w:val="auto"/>
                      <w:sz w:val="22"/>
                      <w:szCs w:val="22"/>
                      <w:u w:val="single" w:color="auto"/>
                    </w:rPr>
                    <w:t>1</w:t>
                  </w:r>
                </w:p>
              </w:tc>
              <w:tc>
                <w:tcPr>
                  <w:tcW w:w="1284" w:type="pct"/>
                  <w:gridSpan w:val="2"/>
                  <w:tcBorders>
                    <w:tl2br w:val="nil"/>
                    <w:tr2bl w:val="nil"/>
                  </w:tcBorders>
                  <w:noWrap w:val="0"/>
                  <w:vAlign w:val="center"/>
                </w:tcPr>
                <w:p>
                  <w:pPr>
                    <w:spacing w:line="360" w:lineRule="auto"/>
                    <w:jc w:val="center"/>
                    <w:rPr>
                      <w:color w:val="auto"/>
                      <w:sz w:val="22"/>
                      <w:szCs w:val="22"/>
                      <w:u w:val="single" w:color="auto"/>
                    </w:rPr>
                  </w:pPr>
                  <w:r>
                    <w:rPr>
                      <w:rFonts w:hint="eastAsia"/>
                      <w:color w:val="auto"/>
                      <w:sz w:val="22"/>
                      <w:szCs w:val="22"/>
                      <w:u w:val="single" w:color="auto"/>
                    </w:rPr>
                    <w:t>无纺布涂布机</w:t>
                  </w:r>
                </w:p>
              </w:tc>
              <w:tc>
                <w:tcPr>
                  <w:tcW w:w="439" w:type="pct"/>
                  <w:tcBorders>
                    <w:tl2br w:val="nil"/>
                    <w:tr2bl w:val="nil"/>
                  </w:tcBorders>
                  <w:noWrap w:val="0"/>
                  <w:vAlign w:val="center"/>
                </w:tcPr>
                <w:p>
                  <w:pPr>
                    <w:spacing w:line="360" w:lineRule="auto"/>
                    <w:jc w:val="center"/>
                    <w:rPr>
                      <w:color w:val="auto"/>
                      <w:sz w:val="22"/>
                      <w:szCs w:val="22"/>
                      <w:u w:val="single" w:color="auto"/>
                    </w:rPr>
                  </w:pPr>
                  <w:r>
                    <w:rPr>
                      <w:rFonts w:hint="eastAsia"/>
                      <w:color w:val="auto"/>
                      <w:sz w:val="22"/>
                      <w:szCs w:val="22"/>
                      <w:u w:val="single" w:color="auto"/>
                    </w:rPr>
                    <w:t>台</w:t>
                  </w:r>
                </w:p>
              </w:tc>
              <w:tc>
                <w:tcPr>
                  <w:tcW w:w="700" w:type="pct"/>
                  <w:tcBorders>
                    <w:tl2br w:val="nil"/>
                    <w:tr2bl w:val="nil"/>
                  </w:tcBorders>
                  <w:noWrap w:val="0"/>
                  <w:vAlign w:val="center"/>
                </w:tcPr>
                <w:p>
                  <w:pPr>
                    <w:spacing w:line="360" w:lineRule="auto"/>
                    <w:jc w:val="center"/>
                    <w:rPr>
                      <w:rFonts w:hint="eastAsia"/>
                      <w:color w:val="auto"/>
                      <w:sz w:val="22"/>
                      <w:szCs w:val="22"/>
                      <w:u w:val="single" w:color="auto"/>
                    </w:rPr>
                  </w:pPr>
                  <w:r>
                    <w:rPr>
                      <w:rFonts w:hint="eastAsia"/>
                      <w:color w:val="auto"/>
                      <w:sz w:val="22"/>
                      <w:szCs w:val="22"/>
                      <w:u w:val="single" w:color="auto"/>
                      <w:lang w:val="en-US" w:eastAsia="zh-CN"/>
                    </w:rPr>
                    <w:t>THB-1100</w:t>
                  </w:r>
                </w:p>
              </w:tc>
              <w:tc>
                <w:tcPr>
                  <w:tcW w:w="748" w:type="pct"/>
                  <w:tcBorders>
                    <w:tl2br w:val="nil"/>
                    <w:tr2bl w:val="nil"/>
                  </w:tcBorders>
                  <w:noWrap w:val="0"/>
                  <w:vAlign w:val="center"/>
                </w:tcPr>
                <w:p>
                  <w:pPr>
                    <w:spacing w:line="360" w:lineRule="auto"/>
                    <w:jc w:val="center"/>
                    <w:rPr>
                      <w:rFonts w:hint="eastAsia" w:eastAsia="宋体"/>
                      <w:color w:val="auto"/>
                      <w:sz w:val="22"/>
                      <w:szCs w:val="22"/>
                      <w:u w:val="single" w:color="auto"/>
                      <w:lang w:val="en-US" w:eastAsia="zh-CN"/>
                    </w:rPr>
                  </w:pPr>
                  <w:r>
                    <w:rPr>
                      <w:rFonts w:hint="eastAsia"/>
                      <w:color w:val="auto"/>
                      <w:sz w:val="22"/>
                      <w:szCs w:val="22"/>
                      <w:u w:val="single" w:color="auto"/>
                      <w:lang w:val="en-US" w:eastAsia="zh-CN"/>
                    </w:rPr>
                    <w:t>1</w:t>
                  </w:r>
                </w:p>
              </w:tc>
              <w:tc>
                <w:tcPr>
                  <w:tcW w:w="749" w:type="pct"/>
                  <w:tcBorders>
                    <w:tl2br w:val="nil"/>
                    <w:tr2bl w:val="nil"/>
                  </w:tcBorders>
                  <w:noWrap w:val="0"/>
                  <w:vAlign w:val="center"/>
                </w:tcPr>
                <w:p>
                  <w:pPr>
                    <w:spacing w:line="360" w:lineRule="auto"/>
                    <w:jc w:val="center"/>
                    <w:rPr>
                      <w:rFonts w:hint="default" w:eastAsia="宋体"/>
                      <w:color w:val="auto"/>
                      <w:sz w:val="22"/>
                      <w:szCs w:val="22"/>
                      <w:u w:val="single" w:color="auto"/>
                      <w:lang w:val="en-US" w:eastAsia="zh-CN"/>
                    </w:rPr>
                  </w:pPr>
                  <w:r>
                    <w:rPr>
                      <w:rFonts w:hint="eastAsia" w:eastAsia="宋体"/>
                      <w:color w:val="auto"/>
                      <w:sz w:val="22"/>
                      <w:szCs w:val="22"/>
                      <w:u w:val="single" w:color="auto"/>
                      <w:lang w:val="en-US" w:eastAsia="zh-CN"/>
                    </w:rPr>
                    <w:t>1</w:t>
                  </w:r>
                </w:p>
              </w:tc>
              <w:tc>
                <w:tcPr>
                  <w:tcW w:w="686" w:type="pct"/>
                  <w:vMerge w:val="restart"/>
                  <w:tcBorders>
                    <w:tl2br w:val="nil"/>
                    <w:tr2bl w:val="nil"/>
                  </w:tcBorders>
                  <w:noWrap w:val="0"/>
                  <w:vAlign w:val="center"/>
                </w:tcPr>
                <w:p>
                  <w:pPr>
                    <w:spacing w:line="360" w:lineRule="auto"/>
                    <w:jc w:val="center"/>
                    <w:rPr>
                      <w:rFonts w:hint="eastAsia"/>
                      <w:color w:val="auto"/>
                      <w:sz w:val="22"/>
                      <w:szCs w:val="22"/>
                      <w:u w:val="single" w:color="auto"/>
                    </w:rPr>
                  </w:pPr>
                  <w:r>
                    <w:rPr>
                      <w:rFonts w:hint="eastAsia"/>
                      <w:color w:val="auto"/>
                      <w:sz w:val="22"/>
                      <w:szCs w:val="22"/>
                      <w:u w:val="single" w:color="auto"/>
                    </w:rPr>
                    <w:t>无纺布</w:t>
                  </w:r>
                </w:p>
                <w:p>
                  <w:pPr>
                    <w:spacing w:line="360" w:lineRule="auto"/>
                    <w:jc w:val="center"/>
                    <w:rPr>
                      <w:color w:val="auto"/>
                      <w:sz w:val="22"/>
                      <w:szCs w:val="22"/>
                      <w:u w:val="single" w:color="auto"/>
                    </w:rPr>
                  </w:pPr>
                  <w:r>
                    <w:rPr>
                      <w:rFonts w:hint="eastAsia"/>
                      <w:color w:val="auto"/>
                      <w:sz w:val="22"/>
                      <w:szCs w:val="22"/>
                      <w:u w:val="single" w:color="auto"/>
                    </w:rPr>
                    <w:t>增强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9" w:hRule="atLeast"/>
              </w:trPr>
              <w:tc>
                <w:tcPr>
                  <w:tcW w:w="391" w:type="pct"/>
                  <w:vMerge w:val="continue"/>
                  <w:tcBorders>
                    <w:tl2br w:val="nil"/>
                    <w:tr2bl w:val="nil"/>
                  </w:tcBorders>
                  <w:noWrap w:val="0"/>
                  <w:vAlign w:val="center"/>
                </w:tcPr>
                <w:p>
                  <w:pPr>
                    <w:spacing w:line="360" w:lineRule="auto"/>
                    <w:jc w:val="center"/>
                    <w:rPr>
                      <w:rFonts w:hint="eastAsia"/>
                      <w:color w:val="auto"/>
                      <w:sz w:val="22"/>
                      <w:szCs w:val="22"/>
                      <w:u w:val="single" w:color="auto"/>
                    </w:rPr>
                  </w:pPr>
                </w:p>
              </w:tc>
              <w:tc>
                <w:tcPr>
                  <w:tcW w:w="1284" w:type="pct"/>
                  <w:gridSpan w:val="2"/>
                  <w:tcBorders>
                    <w:tl2br w:val="nil"/>
                    <w:tr2bl w:val="nil"/>
                  </w:tcBorders>
                  <w:noWrap w:val="0"/>
                  <w:vAlign w:val="center"/>
                </w:tcPr>
                <w:p>
                  <w:pPr>
                    <w:spacing w:line="360" w:lineRule="auto"/>
                    <w:jc w:val="center"/>
                    <w:rPr>
                      <w:rFonts w:hint="eastAsia"/>
                      <w:color w:val="auto"/>
                      <w:sz w:val="22"/>
                      <w:szCs w:val="22"/>
                      <w:u w:val="single" w:color="auto"/>
                    </w:rPr>
                  </w:pPr>
                  <w:r>
                    <w:rPr>
                      <w:rFonts w:hint="eastAsia"/>
                      <w:color w:val="auto"/>
                      <w:sz w:val="22"/>
                      <w:szCs w:val="22"/>
                      <w:u w:val="single" w:color="auto"/>
                    </w:rPr>
                    <w:t>无纺布涂布机</w:t>
                  </w:r>
                </w:p>
              </w:tc>
              <w:tc>
                <w:tcPr>
                  <w:tcW w:w="439" w:type="pct"/>
                  <w:tcBorders>
                    <w:tl2br w:val="nil"/>
                    <w:tr2bl w:val="nil"/>
                  </w:tcBorders>
                  <w:noWrap w:val="0"/>
                  <w:vAlign w:val="center"/>
                </w:tcPr>
                <w:p>
                  <w:pPr>
                    <w:spacing w:line="360" w:lineRule="auto"/>
                    <w:jc w:val="center"/>
                    <w:rPr>
                      <w:rFonts w:hint="eastAsia"/>
                      <w:color w:val="auto"/>
                      <w:sz w:val="22"/>
                      <w:szCs w:val="22"/>
                      <w:u w:val="single" w:color="auto"/>
                    </w:rPr>
                  </w:pPr>
                  <w:r>
                    <w:rPr>
                      <w:rFonts w:hint="eastAsia"/>
                      <w:color w:val="auto"/>
                      <w:sz w:val="22"/>
                      <w:szCs w:val="22"/>
                      <w:u w:val="single" w:color="auto"/>
                    </w:rPr>
                    <w:t>台</w:t>
                  </w:r>
                </w:p>
              </w:tc>
              <w:tc>
                <w:tcPr>
                  <w:tcW w:w="700" w:type="pct"/>
                  <w:tcBorders>
                    <w:tl2br w:val="nil"/>
                    <w:tr2bl w:val="nil"/>
                  </w:tcBorders>
                  <w:noWrap w:val="0"/>
                  <w:vAlign w:val="center"/>
                </w:tcPr>
                <w:p>
                  <w:pPr>
                    <w:spacing w:line="360" w:lineRule="auto"/>
                    <w:jc w:val="center"/>
                    <w:rPr>
                      <w:rFonts w:hint="eastAsia"/>
                      <w:color w:val="auto"/>
                      <w:sz w:val="22"/>
                      <w:szCs w:val="22"/>
                      <w:u w:val="single" w:color="auto"/>
                    </w:rPr>
                  </w:pPr>
                  <w:r>
                    <w:rPr>
                      <w:rFonts w:hint="eastAsia"/>
                      <w:color w:val="auto"/>
                      <w:sz w:val="22"/>
                      <w:szCs w:val="22"/>
                      <w:u w:val="single" w:color="auto"/>
                      <w:lang w:val="en-US" w:eastAsia="zh-CN"/>
                    </w:rPr>
                    <w:t>THB-1100</w:t>
                  </w:r>
                </w:p>
              </w:tc>
              <w:tc>
                <w:tcPr>
                  <w:tcW w:w="748" w:type="pct"/>
                  <w:tcBorders>
                    <w:tl2br w:val="nil"/>
                    <w:tr2bl w:val="nil"/>
                  </w:tcBorders>
                  <w:noWrap w:val="0"/>
                  <w:vAlign w:val="center"/>
                </w:tcPr>
                <w:p>
                  <w:pPr>
                    <w:spacing w:line="360" w:lineRule="auto"/>
                    <w:jc w:val="center"/>
                    <w:rPr>
                      <w:rFonts w:hint="eastAsia" w:eastAsia="宋体"/>
                      <w:color w:val="auto"/>
                      <w:sz w:val="22"/>
                      <w:szCs w:val="22"/>
                      <w:u w:val="single" w:color="auto"/>
                      <w:lang w:val="en-US" w:eastAsia="zh-CN"/>
                    </w:rPr>
                  </w:pPr>
                  <w:r>
                    <w:rPr>
                      <w:rFonts w:hint="eastAsia"/>
                      <w:color w:val="auto"/>
                      <w:sz w:val="22"/>
                      <w:szCs w:val="22"/>
                      <w:u w:val="single" w:color="auto"/>
                      <w:lang w:val="en-US" w:eastAsia="zh-CN"/>
                    </w:rPr>
                    <w:t>1</w:t>
                  </w:r>
                </w:p>
              </w:tc>
              <w:tc>
                <w:tcPr>
                  <w:tcW w:w="749" w:type="pct"/>
                  <w:tcBorders>
                    <w:tl2br w:val="nil"/>
                    <w:tr2bl w:val="nil"/>
                  </w:tcBorders>
                  <w:noWrap w:val="0"/>
                  <w:vAlign w:val="center"/>
                </w:tcPr>
                <w:p>
                  <w:pPr>
                    <w:spacing w:line="360" w:lineRule="auto"/>
                    <w:jc w:val="center"/>
                    <w:rPr>
                      <w:rFonts w:hint="default"/>
                      <w:color w:val="auto"/>
                      <w:sz w:val="22"/>
                      <w:szCs w:val="22"/>
                      <w:u w:val="single" w:color="auto"/>
                      <w:lang w:val="en-US" w:eastAsia="zh-CN"/>
                    </w:rPr>
                  </w:pPr>
                  <w:r>
                    <w:rPr>
                      <w:rFonts w:hint="eastAsia"/>
                      <w:color w:val="auto"/>
                      <w:sz w:val="22"/>
                      <w:szCs w:val="22"/>
                      <w:u w:val="single" w:color="auto"/>
                      <w:lang w:val="en-US" w:eastAsia="zh-CN"/>
                    </w:rPr>
                    <w:t>1</w:t>
                  </w:r>
                </w:p>
              </w:tc>
              <w:tc>
                <w:tcPr>
                  <w:tcW w:w="686" w:type="pct"/>
                  <w:vMerge w:val="continue"/>
                  <w:tcBorders>
                    <w:tl2br w:val="nil"/>
                    <w:tr2bl w:val="nil"/>
                  </w:tcBorders>
                  <w:noWrap w:val="0"/>
                  <w:vAlign w:val="center"/>
                </w:tcPr>
                <w:p>
                  <w:pPr>
                    <w:spacing w:line="360" w:lineRule="auto"/>
                    <w:jc w:val="center"/>
                    <w:rPr>
                      <w:rFonts w:hint="eastAsia"/>
                      <w:color w:val="auto"/>
                      <w:sz w:val="22"/>
                      <w:szCs w:val="22"/>
                      <w:u w:val="single" w:color="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1" w:hRule="atLeast"/>
              </w:trPr>
              <w:tc>
                <w:tcPr>
                  <w:tcW w:w="391" w:type="pct"/>
                  <w:vMerge w:val="restart"/>
                  <w:tcBorders>
                    <w:tl2br w:val="nil"/>
                    <w:tr2bl w:val="nil"/>
                  </w:tcBorders>
                  <w:noWrap w:val="0"/>
                  <w:vAlign w:val="center"/>
                </w:tcPr>
                <w:p>
                  <w:pPr>
                    <w:spacing w:line="360" w:lineRule="auto"/>
                    <w:jc w:val="center"/>
                    <w:rPr>
                      <w:color w:val="auto"/>
                      <w:sz w:val="22"/>
                      <w:szCs w:val="22"/>
                      <w:u w:val="single" w:color="auto"/>
                    </w:rPr>
                  </w:pPr>
                  <w:r>
                    <w:rPr>
                      <w:rFonts w:hint="eastAsia"/>
                      <w:color w:val="auto"/>
                      <w:sz w:val="22"/>
                      <w:szCs w:val="22"/>
                      <w:u w:val="single" w:color="auto"/>
                    </w:rPr>
                    <w:t>2</w:t>
                  </w:r>
                </w:p>
              </w:tc>
              <w:tc>
                <w:tcPr>
                  <w:tcW w:w="478" w:type="pct"/>
                  <w:vMerge w:val="restart"/>
                  <w:tcBorders>
                    <w:tl2br w:val="nil"/>
                    <w:tr2bl w:val="nil"/>
                  </w:tcBorders>
                  <w:noWrap w:val="0"/>
                  <w:vAlign w:val="center"/>
                </w:tcPr>
                <w:p>
                  <w:pPr>
                    <w:spacing w:line="360" w:lineRule="auto"/>
                    <w:jc w:val="center"/>
                    <w:rPr>
                      <w:color w:val="auto"/>
                      <w:sz w:val="22"/>
                      <w:szCs w:val="22"/>
                      <w:u w:val="single" w:color="auto"/>
                    </w:rPr>
                  </w:pPr>
                  <w:r>
                    <w:rPr>
                      <w:rFonts w:hint="eastAsia"/>
                      <w:color w:val="auto"/>
                      <w:sz w:val="22"/>
                      <w:szCs w:val="22"/>
                      <w:u w:val="single" w:color="auto"/>
                    </w:rPr>
                    <w:t>分切机</w:t>
                  </w:r>
                </w:p>
              </w:tc>
              <w:tc>
                <w:tcPr>
                  <w:tcW w:w="806" w:type="pct"/>
                  <w:tcBorders>
                    <w:tl2br w:val="nil"/>
                    <w:tr2bl w:val="nil"/>
                  </w:tcBorders>
                  <w:noWrap w:val="0"/>
                  <w:vAlign w:val="center"/>
                </w:tcPr>
                <w:p>
                  <w:pPr>
                    <w:spacing w:line="360" w:lineRule="auto"/>
                    <w:jc w:val="center"/>
                    <w:rPr>
                      <w:rFonts w:hint="eastAsia"/>
                      <w:color w:val="auto"/>
                      <w:sz w:val="22"/>
                      <w:szCs w:val="22"/>
                      <w:u w:val="single" w:color="auto"/>
                    </w:rPr>
                  </w:pPr>
                  <w:r>
                    <w:rPr>
                      <w:rFonts w:hint="eastAsia"/>
                      <w:color w:val="auto"/>
                      <w:sz w:val="22"/>
                      <w:szCs w:val="22"/>
                      <w:highlight w:val="none"/>
                      <w:u w:val="single" w:color="auto"/>
                      <w:lang w:eastAsia="zh-CN"/>
                    </w:rPr>
                    <w:t>大</w:t>
                  </w:r>
                  <w:r>
                    <w:rPr>
                      <w:rFonts w:hint="eastAsia"/>
                      <w:color w:val="auto"/>
                      <w:sz w:val="22"/>
                      <w:szCs w:val="22"/>
                      <w:highlight w:val="none"/>
                      <w:u w:val="single" w:color="auto"/>
                    </w:rPr>
                    <w:t>分切机</w:t>
                  </w:r>
                </w:p>
              </w:tc>
              <w:tc>
                <w:tcPr>
                  <w:tcW w:w="439" w:type="pct"/>
                  <w:tcBorders>
                    <w:tl2br w:val="nil"/>
                    <w:tr2bl w:val="nil"/>
                  </w:tcBorders>
                  <w:noWrap w:val="0"/>
                  <w:vAlign w:val="center"/>
                </w:tcPr>
                <w:p>
                  <w:pPr>
                    <w:spacing w:line="360" w:lineRule="auto"/>
                    <w:jc w:val="center"/>
                    <w:rPr>
                      <w:color w:val="auto"/>
                      <w:sz w:val="22"/>
                      <w:szCs w:val="22"/>
                      <w:u w:val="single" w:color="auto"/>
                    </w:rPr>
                  </w:pPr>
                  <w:r>
                    <w:rPr>
                      <w:rFonts w:hint="eastAsia"/>
                      <w:color w:val="auto"/>
                      <w:sz w:val="22"/>
                      <w:szCs w:val="22"/>
                      <w:u w:val="single" w:color="auto"/>
                    </w:rPr>
                    <w:t>台</w:t>
                  </w:r>
                </w:p>
              </w:tc>
              <w:tc>
                <w:tcPr>
                  <w:tcW w:w="700" w:type="pct"/>
                  <w:tcBorders>
                    <w:tl2br w:val="nil"/>
                    <w:tr2bl w:val="nil"/>
                  </w:tcBorders>
                  <w:noWrap w:val="0"/>
                  <w:vAlign w:val="center"/>
                </w:tcPr>
                <w:p>
                  <w:pPr>
                    <w:spacing w:line="360" w:lineRule="auto"/>
                    <w:jc w:val="center"/>
                    <w:rPr>
                      <w:rFonts w:hint="eastAsia"/>
                      <w:color w:val="auto"/>
                      <w:sz w:val="22"/>
                      <w:szCs w:val="22"/>
                      <w:u w:val="single" w:color="auto"/>
                    </w:rPr>
                  </w:pPr>
                  <w:r>
                    <w:rPr>
                      <w:rFonts w:hint="eastAsia"/>
                      <w:color w:val="auto"/>
                      <w:sz w:val="22"/>
                      <w:szCs w:val="22"/>
                      <w:highlight w:val="none"/>
                      <w:u w:val="single" w:color="auto"/>
                      <w:lang w:val="en-US" w:eastAsia="zh-CN"/>
                    </w:rPr>
                    <w:t>BFZ-1200</w:t>
                  </w:r>
                </w:p>
              </w:tc>
              <w:tc>
                <w:tcPr>
                  <w:tcW w:w="748" w:type="pct"/>
                  <w:tcBorders>
                    <w:tl2br w:val="nil"/>
                    <w:tr2bl w:val="nil"/>
                  </w:tcBorders>
                  <w:noWrap w:val="0"/>
                  <w:vAlign w:val="center"/>
                </w:tcPr>
                <w:p>
                  <w:pPr>
                    <w:spacing w:line="360" w:lineRule="auto"/>
                    <w:jc w:val="center"/>
                    <w:rPr>
                      <w:color w:val="auto"/>
                      <w:sz w:val="22"/>
                      <w:szCs w:val="22"/>
                      <w:u w:val="single" w:color="auto"/>
                    </w:rPr>
                  </w:pPr>
                  <w:r>
                    <w:rPr>
                      <w:rFonts w:hint="eastAsia"/>
                      <w:color w:val="auto"/>
                      <w:sz w:val="22"/>
                      <w:szCs w:val="22"/>
                      <w:u w:val="single" w:color="auto"/>
                      <w:lang w:val="en-US" w:eastAsia="zh-CN"/>
                    </w:rPr>
                    <w:t>1</w:t>
                  </w:r>
                </w:p>
              </w:tc>
              <w:tc>
                <w:tcPr>
                  <w:tcW w:w="749" w:type="pct"/>
                  <w:tcBorders>
                    <w:tl2br w:val="nil"/>
                    <w:tr2bl w:val="nil"/>
                  </w:tcBorders>
                  <w:noWrap w:val="0"/>
                  <w:vAlign w:val="center"/>
                </w:tcPr>
                <w:p>
                  <w:pPr>
                    <w:spacing w:line="360" w:lineRule="auto"/>
                    <w:jc w:val="center"/>
                    <w:rPr>
                      <w:rFonts w:hint="eastAsia" w:eastAsia="宋体"/>
                      <w:color w:val="auto"/>
                      <w:sz w:val="22"/>
                      <w:szCs w:val="22"/>
                      <w:u w:val="single" w:color="auto"/>
                      <w:lang w:val="en-US" w:eastAsia="zh-CN"/>
                    </w:rPr>
                  </w:pPr>
                  <w:r>
                    <w:rPr>
                      <w:rFonts w:hint="eastAsia"/>
                      <w:color w:val="auto"/>
                      <w:sz w:val="22"/>
                      <w:szCs w:val="22"/>
                      <w:u w:val="single" w:color="auto"/>
                      <w:lang w:val="en-US" w:eastAsia="zh-CN"/>
                    </w:rPr>
                    <w:t>1</w:t>
                  </w:r>
                </w:p>
              </w:tc>
              <w:tc>
                <w:tcPr>
                  <w:tcW w:w="686" w:type="pct"/>
                  <w:tcBorders>
                    <w:tl2br w:val="nil"/>
                    <w:tr2bl w:val="nil"/>
                  </w:tcBorders>
                  <w:noWrap w:val="0"/>
                  <w:vAlign w:val="center"/>
                </w:tcPr>
                <w:p>
                  <w:pPr>
                    <w:spacing w:line="360" w:lineRule="auto"/>
                    <w:jc w:val="center"/>
                    <w:rPr>
                      <w:color w:val="auto"/>
                      <w:sz w:val="22"/>
                      <w:szCs w:val="22"/>
                      <w:u w:val="single" w:color="auto"/>
                    </w:rPr>
                  </w:pPr>
                  <w:r>
                    <w:rPr>
                      <w:rFonts w:hint="eastAsia"/>
                      <w:color w:val="auto"/>
                      <w:sz w:val="22"/>
                      <w:szCs w:val="22"/>
                      <w:u w:val="single" w:color="auto"/>
                    </w:rPr>
                    <w:t>基材分切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91" w:type="pct"/>
                  <w:vMerge w:val="continue"/>
                  <w:tcBorders>
                    <w:tl2br w:val="nil"/>
                    <w:tr2bl w:val="nil"/>
                  </w:tcBorders>
                  <w:noWrap w:val="0"/>
                  <w:vAlign w:val="center"/>
                </w:tcPr>
                <w:p>
                  <w:pPr>
                    <w:spacing w:line="360" w:lineRule="auto"/>
                    <w:jc w:val="center"/>
                    <w:rPr>
                      <w:rFonts w:hint="eastAsia"/>
                      <w:color w:val="auto"/>
                      <w:sz w:val="22"/>
                      <w:szCs w:val="22"/>
                      <w:u w:val="single" w:color="auto"/>
                    </w:rPr>
                  </w:pPr>
                </w:p>
              </w:tc>
              <w:tc>
                <w:tcPr>
                  <w:tcW w:w="478" w:type="pct"/>
                  <w:vMerge w:val="continue"/>
                  <w:tcBorders>
                    <w:tl2br w:val="nil"/>
                    <w:tr2bl w:val="nil"/>
                  </w:tcBorders>
                  <w:noWrap w:val="0"/>
                  <w:vAlign w:val="center"/>
                </w:tcPr>
                <w:p>
                  <w:pPr>
                    <w:spacing w:line="360" w:lineRule="auto"/>
                    <w:jc w:val="center"/>
                    <w:rPr>
                      <w:rFonts w:hint="eastAsia"/>
                      <w:color w:val="auto"/>
                      <w:sz w:val="22"/>
                      <w:szCs w:val="22"/>
                      <w:u w:val="single" w:color="auto"/>
                    </w:rPr>
                  </w:pPr>
                </w:p>
              </w:tc>
              <w:tc>
                <w:tcPr>
                  <w:tcW w:w="806" w:type="pct"/>
                  <w:tcBorders>
                    <w:tl2br w:val="nil"/>
                    <w:tr2bl w:val="nil"/>
                  </w:tcBorders>
                  <w:noWrap w:val="0"/>
                  <w:vAlign w:val="center"/>
                </w:tcPr>
                <w:p>
                  <w:pPr>
                    <w:spacing w:line="360" w:lineRule="auto"/>
                    <w:jc w:val="center"/>
                    <w:rPr>
                      <w:rFonts w:hint="eastAsia"/>
                      <w:color w:val="auto"/>
                      <w:sz w:val="22"/>
                      <w:szCs w:val="22"/>
                      <w:u w:val="single" w:color="auto"/>
                    </w:rPr>
                  </w:pPr>
                  <w:r>
                    <w:rPr>
                      <w:rFonts w:hint="eastAsia"/>
                      <w:color w:val="auto"/>
                      <w:sz w:val="22"/>
                      <w:szCs w:val="22"/>
                      <w:highlight w:val="none"/>
                      <w:u w:val="single" w:color="auto"/>
                      <w:lang w:eastAsia="zh-CN"/>
                    </w:rPr>
                    <w:t>小商标</w:t>
                  </w:r>
                  <w:r>
                    <w:rPr>
                      <w:rFonts w:hint="eastAsia"/>
                      <w:color w:val="auto"/>
                      <w:sz w:val="22"/>
                      <w:szCs w:val="22"/>
                      <w:highlight w:val="none"/>
                      <w:u w:val="single" w:color="auto"/>
                    </w:rPr>
                    <w:t>分切机</w:t>
                  </w:r>
                </w:p>
              </w:tc>
              <w:tc>
                <w:tcPr>
                  <w:tcW w:w="439" w:type="pct"/>
                  <w:tcBorders>
                    <w:tl2br w:val="nil"/>
                    <w:tr2bl w:val="nil"/>
                  </w:tcBorders>
                  <w:noWrap w:val="0"/>
                  <w:vAlign w:val="center"/>
                </w:tcPr>
                <w:p>
                  <w:pPr>
                    <w:spacing w:line="360" w:lineRule="auto"/>
                    <w:jc w:val="center"/>
                    <w:rPr>
                      <w:rFonts w:hint="eastAsia"/>
                      <w:color w:val="auto"/>
                      <w:sz w:val="22"/>
                      <w:szCs w:val="22"/>
                      <w:u w:val="single" w:color="auto"/>
                    </w:rPr>
                  </w:pPr>
                  <w:r>
                    <w:rPr>
                      <w:rFonts w:hint="eastAsia"/>
                      <w:color w:val="auto"/>
                      <w:sz w:val="22"/>
                      <w:szCs w:val="22"/>
                      <w:u w:val="single" w:color="auto"/>
                    </w:rPr>
                    <w:t>台</w:t>
                  </w:r>
                </w:p>
              </w:tc>
              <w:tc>
                <w:tcPr>
                  <w:tcW w:w="700" w:type="pct"/>
                  <w:tcBorders>
                    <w:tl2br w:val="nil"/>
                    <w:tr2bl w:val="nil"/>
                  </w:tcBorders>
                  <w:noWrap w:val="0"/>
                  <w:vAlign w:val="center"/>
                </w:tcPr>
                <w:p>
                  <w:pPr>
                    <w:spacing w:line="360" w:lineRule="auto"/>
                    <w:jc w:val="center"/>
                    <w:rPr>
                      <w:rFonts w:hint="eastAsia"/>
                      <w:color w:val="auto"/>
                      <w:sz w:val="22"/>
                      <w:szCs w:val="22"/>
                      <w:u w:val="single" w:color="auto"/>
                    </w:rPr>
                  </w:pPr>
                  <w:r>
                    <w:rPr>
                      <w:rFonts w:hint="eastAsia"/>
                      <w:color w:val="auto"/>
                      <w:sz w:val="22"/>
                      <w:szCs w:val="22"/>
                      <w:highlight w:val="none"/>
                      <w:u w:val="single" w:color="auto"/>
                      <w:lang w:val="en-US" w:eastAsia="zh-CN"/>
                    </w:rPr>
                    <w:t>XR-520A</w:t>
                  </w:r>
                </w:p>
              </w:tc>
              <w:tc>
                <w:tcPr>
                  <w:tcW w:w="748" w:type="pct"/>
                  <w:tcBorders>
                    <w:tl2br w:val="nil"/>
                    <w:tr2bl w:val="nil"/>
                  </w:tcBorders>
                  <w:noWrap w:val="0"/>
                  <w:vAlign w:val="center"/>
                </w:tcPr>
                <w:p>
                  <w:pPr>
                    <w:spacing w:line="360" w:lineRule="auto"/>
                    <w:jc w:val="center"/>
                    <w:rPr>
                      <w:rFonts w:hint="eastAsia"/>
                      <w:color w:val="auto"/>
                      <w:sz w:val="22"/>
                      <w:szCs w:val="22"/>
                      <w:u w:val="single" w:color="auto"/>
                    </w:rPr>
                  </w:pPr>
                  <w:r>
                    <w:rPr>
                      <w:rFonts w:hint="eastAsia"/>
                      <w:color w:val="auto"/>
                      <w:sz w:val="22"/>
                      <w:szCs w:val="22"/>
                      <w:u w:val="single" w:color="auto"/>
                      <w:lang w:val="en-US" w:eastAsia="zh-CN"/>
                    </w:rPr>
                    <w:t>1</w:t>
                  </w:r>
                </w:p>
              </w:tc>
              <w:tc>
                <w:tcPr>
                  <w:tcW w:w="749" w:type="pct"/>
                  <w:tcBorders>
                    <w:tl2br w:val="nil"/>
                    <w:tr2bl w:val="nil"/>
                  </w:tcBorders>
                  <w:noWrap w:val="0"/>
                  <w:vAlign w:val="center"/>
                </w:tcPr>
                <w:p>
                  <w:pPr>
                    <w:spacing w:line="360" w:lineRule="auto"/>
                    <w:jc w:val="center"/>
                    <w:rPr>
                      <w:rFonts w:hint="eastAsia"/>
                      <w:color w:val="auto"/>
                      <w:sz w:val="22"/>
                      <w:szCs w:val="22"/>
                      <w:u w:val="single" w:color="auto"/>
                      <w:lang w:val="en-US" w:eastAsia="zh-CN"/>
                    </w:rPr>
                  </w:pPr>
                  <w:r>
                    <w:rPr>
                      <w:rFonts w:hint="eastAsia"/>
                      <w:color w:val="auto"/>
                      <w:sz w:val="22"/>
                      <w:szCs w:val="22"/>
                      <w:u w:val="single" w:color="auto"/>
                      <w:lang w:val="en-US" w:eastAsia="zh-CN"/>
                    </w:rPr>
                    <w:t>1</w:t>
                  </w:r>
                </w:p>
              </w:tc>
              <w:tc>
                <w:tcPr>
                  <w:tcW w:w="686" w:type="pct"/>
                  <w:tcBorders>
                    <w:tl2br w:val="nil"/>
                    <w:tr2bl w:val="nil"/>
                  </w:tcBorders>
                  <w:noWrap w:val="0"/>
                  <w:vAlign w:val="center"/>
                </w:tcPr>
                <w:p>
                  <w:pPr>
                    <w:spacing w:line="360" w:lineRule="auto"/>
                    <w:jc w:val="center"/>
                    <w:rPr>
                      <w:rFonts w:hint="eastAsia"/>
                      <w:color w:val="auto"/>
                      <w:sz w:val="22"/>
                      <w:szCs w:val="22"/>
                      <w:u w:val="single" w:color="auto"/>
                    </w:rPr>
                  </w:pPr>
                  <w:r>
                    <w:rPr>
                      <w:rFonts w:hint="eastAsia"/>
                      <w:color w:val="auto"/>
                      <w:sz w:val="22"/>
                      <w:szCs w:val="22"/>
                      <w:u w:val="single" w:color="auto"/>
                    </w:rPr>
                    <w:t>基材分切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391" w:type="pct"/>
                  <w:vMerge w:val="continue"/>
                  <w:tcBorders>
                    <w:tl2br w:val="nil"/>
                    <w:tr2bl w:val="nil"/>
                  </w:tcBorders>
                  <w:noWrap w:val="0"/>
                  <w:vAlign w:val="center"/>
                </w:tcPr>
                <w:p>
                  <w:pPr>
                    <w:spacing w:line="360" w:lineRule="auto"/>
                    <w:jc w:val="center"/>
                    <w:rPr>
                      <w:rFonts w:hint="eastAsia"/>
                      <w:color w:val="auto"/>
                      <w:sz w:val="22"/>
                      <w:szCs w:val="22"/>
                      <w:u w:val="single" w:color="auto"/>
                    </w:rPr>
                  </w:pPr>
                </w:p>
              </w:tc>
              <w:tc>
                <w:tcPr>
                  <w:tcW w:w="478" w:type="pct"/>
                  <w:vMerge w:val="continue"/>
                  <w:tcBorders>
                    <w:tl2br w:val="nil"/>
                    <w:tr2bl w:val="nil"/>
                  </w:tcBorders>
                  <w:noWrap w:val="0"/>
                  <w:vAlign w:val="center"/>
                </w:tcPr>
                <w:p>
                  <w:pPr>
                    <w:spacing w:line="360" w:lineRule="auto"/>
                    <w:jc w:val="center"/>
                    <w:rPr>
                      <w:rFonts w:hint="eastAsia"/>
                      <w:color w:val="auto"/>
                      <w:sz w:val="22"/>
                      <w:szCs w:val="22"/>
                      <w:u w:val="single" w:color="auto"/>
                    </w:rPr>
                  </w:pPr>
                </w:p>
              </w:tc>
              <w:tc>
                <w:tcPr>
                  <w:tcW w:w="806" w:type="pct"/>
                  <w:tcBorders>
                    <w:tl2br w:val="nil"/>
                    <w:tr2bl w:val="nil"/>
                  </w:tcBorders>
                  <w:noWrap w:val="0"/>
                  <w:vAlign w:val="center"/>
                </w:tcPr>
                <w:p>
                  <w:pPr>
                    <w:spacing w:line="360" w:lineRule="auto"/>
                    <w:jc w:val="center"/>
                    <w:rPr>
                      <w:rFonts w:hint="eastAsia"/>
                      <w:color w:val="auto"/>
                      <w:sz w:val="22"/>
                      <w:szCs w:val="22"/>
                      <w:u w:val="single" w:color="auto"/>
                    </w:rPr>
                  </w:pPr>
                  <w:r>
                    <w:rPr>
                      <w:rFonts w:hint="eastAsia"/>
                      <w:color w:val="auto"/>
                      <w:sz w:val="22"/>
                      <w:szCs w:val="22"/>
                      <w:highlight w:val="none"/>
                      <w:u w:val="single" w:color="auto"/>
                      <w:lang w:eastAsia="zh-CN"/>
                    </w:rPr>
                    <w:t>商标</w:t>
                  </w:r>
                  <w:r>
                    <w:rPr>
                      <w:rFonts w:hint="eastAsia"/>
                      <w:color w:val="auto"/>
                      <w:sz w:val="22"/>
                      <w:szCs w:val="22"/>
                      <w:highlight w:val="none"/>
                      <w:u w:val="single" w:color="auto"/>
                    </w:rPr>
                    <w:t>分切机</w:t>
                  </w:r>
                </w:p>
              </w:tc>
              <w:tc>
                <w:tcPr>
                  <w:tcW w:w="439" w:type="pct"/>
                  <w:tcBorders>
                    <w:tl2br w:val="nil"/>
                    <w:tr2bl w:val="nil"/>
                  </w:tcBorders>
                  <w:noWrap w:val="0"/>
                  <w:vAlign w:val="center"/>
                </w:tcPr>
                <w:p>
                  <w:pPr>
                    <w:spacing w:line="360" w:lineRule="auto"/>
                    <w:jc w:val="center"/>
                    <w:rPr>
                      <w:rFonts w:hint="eastAsia"/>
                      <w:color w:val="auto"/>
                      <w:sz w:val="22"/>
                      <w:szCs w:val="22"/>
                      <w:u w:val="single" w:color="auto"/>
                    </w:rPr>
                  </w:pPr>
                  <w:r>
                    <w:rPr>
                      <w:rFonts w:hint="eastAsia"/>
                      <w:color w:val="auto"/>
                      <w:sz w:val="22"/>
                      <w:szCs w:val="22"/>
                      <w:u w:val="single" w:color="auto"/>
                    </w:rPr>
                    <w:t>台</w:t>
                  </w:r>
                </w:p>
              </w:tc>
              <w:tc>
                <w:tcPr>
                  <w:tcW w:w="700" w:type="pct"/>
                  <w:tcBorders>
                    <w:tl2br w:val="nil"/>
                    <w:tr2bl w:val="nil"/>
                  </w:tcBorders>
                  <w:noWrap w:val="0"/>
                  <w:vAlign w:val="center"/>
                </w:tcPr>
                <w:p>
                  <w:pPr>
                    <w:spacing w:line="360" w:lineRule="auto"/>
                    <w:jc w:val="center"/>
                    <w:rPr>
                      <w:rFonts w:hint="eastAsia"/>
                      <w:color w:val="auto"/>
                      <w:sz w:val="22"/>
                      <w:szCs w:val="22"/>
                      <w:u w:val="single" w:color="auto"/>
                    </w:rPr>
                  </w:pPr>
                  <w:r>
                    <w:rPr>
                      <w:rFonts w:hint="eastAsia"/>
                      <w:color w:val="auto"/>
                      <w:sz w:val="22"/>
                      <w:szCs w:val="22"/>
                      <w:highlight w:val="none"/>
                      <w:u w:val="single" w:color="auto"/>
                      <w:lang w:val="en-US" w:eastAsia="zh-CN"/>
                    </w:rPr>
                    <w:t>LX-650</w:t>
                  </w:r>
                </w:p>
              </w:tc>
              <w:tc>
                <w:tcPr>
                  <w:tcW w:w="748" w:type="pct"/>
                  <w:tcBorders>
                    <w:tl2br w:val="nil"/>
                    <w:tr2bl w:val="nil"/>
                  </w:tcBorders>
                  <w:noWrap w:val="0"/>
                  <w:vAlign w:val="center"/>
                </w:tcPr>
                <w:p>
                  <w:pPr>
                    <w:spacing w:line="360" w:lineRule="auto"/>
                    <w:jc w:val="center"/>
                    <w:rPr>
                      <w:rFonts w:hint="eastAsia"/>
                      <w:color w:val="auto"/>
                      <w:sz w:val="22"/>
                      <w:szCs w:val="22"/>
                      <w:u w:val="single" w:color="auto"/>
                    </w:rPr>
                  </w:pPr>
                  <w:r>
                    <w:rPr>
                      <w:rFonts w:hint="eastAsia"/>
                      <w:color w:val="auto"/>
                      <w:sz w:val="22"/>
                      <w:szCs w:val="22"/>
                      <w:u w:val="single" w:color="auto"/>
                      <w:lang w:val="en-US" w:eastAsia="zh-CN"/>
                    </w:rPr>
                    <w:t>1</w:t>
                  </w:r>
                </w:p>
              </w:tc>
              <w:tc>
                <w:tcPr>
                  <w:tcW w:w="749" w:type="pct"/>
                  <w:tcBorders>
                    <w:tl2br w:val="nil"/>
                    <w:tr2bl w:val="nil"/>
                  </w:tcBorders>
                  <w:noWrap w:val="0"/>
                  <w:vAlign w:val="center"/>
                </w:tcPr>
                <w:p>
                  <w:pPr>
                    <w:spacing w:line="360" w:lineRule="auto"/>
                    <w:jc w:val="center"/>
                    <w:rPr>
                      <w:rFonts w:hint="eastAsia"/>
                      <w:color w:val="auto"/>
                      <w:sz w:val="22"/>
                      <w:szCs w:val="22"/>
                      <w:u w:val="single" w:color="auto"/>
                      <w:lang w:val="en-US" w:eastAsia="zh-CN"/>
                    </w:rPr>
                  </w:pPr>
                  <w:r>
                    <w:rPr>
                      <w:rFonts w:hint="eastAsia"/>
                      <w:color w:val="auto"/>
                      <w:sz w:val="22"/>
                      <w:szCs w:val="22"/>
                      <w:u w:val="single" w:color="auto"/>
                      <w:lang w:val="en-US" w:eastAsia="zh-CN"/>
                    </w:rPr>
                    <w:t>1</w:t>
                  </w:r>
                </w:p>
              </w:tc>
              <w:tc>
                <w:tcPr>
                  <w:tcW w:w="686" w:type="pct"/>
                  <w:tcBorders>
                    <w:tl2br w:val="nil"/>
                    <w:tr2bl w:val="nil"/>
                  </w:tcBorders>
                  <w:noWrap w:val="0"/>
                  <w:vAlign w:val="center"/>
                </w:tcPr>
                <w:p>
                  <w:pPr>
                    <w:spacing w:line="360" w:lineRule="auto"/>
                    <w:jc w:val="center"/>
                    <w:rPr>
                      <w:rFonts w:hint="eastAsia"/>
                      <w:color w:val="auto"/>
                      <w:sz w:val="22"/>
                      <w:szCs w:val="22"/>
                      <w:u w:val="single" w:color="auto"/>
                    </w:rPr>
                  </w:pPr>
                  <w:r>
                    <w:rPr>
                      <w:rFonts w:hint="eastAsia"/>
                      <w:color w:val="auto"/>
                      <w:sz w:val="22"/>
                      <w:szCs w:val="22"/>
                      <w:u w:val="single" w:color="auto"/>
                    </w:rPr>
                    <w:t>基材分切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5" w:hRule="atLeast"/>
              </w:trPr>
              <w:tc>
                <w:tcPr>
                  <w:tcW w:w="391" w:type="pct"/>
                  <w:vMerge w:val="continue"/>
                  <w:tcBorders>
                    <w:tl2br w:val="nil"/>
                    <w:tr2bl w:val="nil"/>
                  </w:tcBorders>
                  <w:noWrap w:val="0"/>
                  <w:vAlign w:val="center"/>
                </w:tcPr>
                <w:p>
                  <w:pPr>
                    <w:spacing w:line="360" w:lineRule="auto"/>
                    <w:jc w:val="center"/>
                    <w:rPr>
                      <w:rFonts w:hint="eastAsia"/>
                      <w:color w:val="auto"/>
                      <w:sz w:val="22"/>
                      <w:szCs w:val="22"/>
                      <w:u w:val="single" w:color="auto"/>
                    </w:rPr>
                  </w:pPr>
                </w:p>
              </w:tc>
              <w:tc>
                <w:tcPr>
                  <w:tcW w:w="478" w:type="pct"/>
                  <w:vMerge w:val="continue"/>
                  <w:tcBorders>
                    <w:tl2br w:val="nil"/>
                    <w:tr2bl w:val="nil"/>
                  </w:tcBorders>
                  <w:noWrap w:val="0"/>
                  <w:vAlign w:val="center"/>
                </w:tcPr>
                <w:p>
                  <w:pPr>
                    <w:spacing w:line="360" w:lineRule="auto"/>
                    <w:jc w:val="center"/>
                    <w:rPr>
                      <w:rFonts w:hint="eastAsia"/>
                      <w:color w:val="auto"/>
                      <w:sz w:val="22"/>
                      <w:szCs w:val="22"/>
                      <w:u w:val="single" w:color="auto"/>
                    </w:rPr>
                  </w:pPr>
                </w:p>
              </w:tc>
              <w:tc>
                <w:tcPr>
                  <w:tcW w:w="806" w:type="pct"/>
                  <w:tcBorders>
                    <w:tl2br w:val="nil"/>
                    <w:tr2bl w:val="nil"/>
                  </w:tcBorders>
                  <w:noWrap w:val="0"/>
                  <w:vAlign w:val="center"/>
                </w:tcPr>
                <w:p>
                  <w:pPr>
                    <w:spacing w:line="360" w:lineRule="auto"/>
                    <w:jc w:val="center"/>
                    <w:rPr>
                      <w:rFonts w:hint="eastAsia"/>
                      <w:color w:val="auto"/>
                      <w:sz w:val="22"/>
                      <w:szCs w:val="22"/>
                      <w:u w:val="single" w:color="auto"/>
                    </w:rPr>
                  </w:pPr>
                  <w:r>
                    <w:rPr>
                      <w:rFonts w:hint="eastAsia"/>
                      <w:color w:val="auto"/>
                      <w:sz w:val="22"/>
                      <w:szCs w:val="22"/>
                      <w:highlight w:val="none"/>
                      <w:u w:val="single" w:color="auto"/>
                      <w:lang w:eastAsia="zh-CN"/>
                    </w:rPr>
                    <w:t>商标</w:t>
                  </w:r>
                  <w:r>
                    <w:rPr>
                      <w:rFonts w:hint="eastAsia"/>
                      <w:color w:val="auto"/>
                      <w:sz w:val="22"/>
                      <w:szCs w:val="22"/>
                      <w:highlight w:val="none"/>
                      <w:u w:val="single" w:color="auto"/>
                    </w:rPr>
                    <w:t>分切机</w:t>
                  </w:r>
                </w:p>
              </w:tc>
              <w:tc>
                <w:tcPr>
                  <w:tcW w:w="439" w:type="pct"/>
                  <w:tcBorders>
                    <w:tl2br w:val="nil"/>
                    <w:tr2bl w:val="nil"/>
                  </w:tcBorders>
                  <w:noWrap w:val="0"/>
                  <w:vAlign w:val="center"/>
                </w:tcPr>
                <w:p>
                  <w:pPr>
                    <w:spacing w:line="360" w:lineRule="auto"/>
                    <w:jc w:val="center"/>
                    <w:rPr>
                      <w:rFonts w:hint="eastAsia"/>
                      <w:color w:val="auto"/>
                      <w:sz w:val="22"/>
                      <w:szCs w:val="22"/>
                      <w:u w:val="single" w:color="auto"/>
                    </w:rPr>
                  </w:pPr>
                  <w:r>
                    <w:rPr>
                      <w:rFonts w:hint="eastAsia"/>
                      <w:color w:val="auto"/>
                      <w:sz w:val="22"/>
                      <w:szCs w:val="22"/>
                      <w:u w:val="single" w:color="auto"/>
                    </w:rPr>
                    <w:t>台</w:t>
                  </w:r>
                </w:p>
              </w:tc>
              <w:tc>
                <w:tcPr>
                  <w:tcW w:w="700" w:type="pct"/>
                  <w:tcBorders>
                    <w:tl2br w:val="nil"/>
                    <w:tr2bl w:val="nil"/>
                  </w:tcBorders>
                  <w:noWrap w:val="0"/>
                  <w:vAlign w:val="center"/>
                </w:tcPr>
                <w:p>
                  <w:pPr>
                    <w:spacing w:line="360" w:lineRule="auto"/>
                    <w:jc w:val="center"/>
                    <w:rPr>
                      <w:rFonts w:hint="eastAsia"/>
                      <w:color w:val="auto"/>
                      <w:sz w:val="22"/>
                      <w:szCs w:val="22"/>
                      <w:u w:val="single" w:color="auto"/>
                    </w:rPr>
                  </w:pPr>
                  <w:r>
                    <w:rPr>
                      <w:rFonts w:hint="eastAsia"/>
                      <w:color w:val="auto"/>
                      <w:sz w:val="22"/>
                      <w:szCs w:val="22"/>
                      <w:highlight w:val="none"/>
                      <w:u w:val="single" w:color="auto"/>
                      <w:lang w:val="en-US" w:eastAsia="zh-CN"/>
                    </w:rPr>
                    <w:t>600MM</w:t>
                  </w:r>
                </w:p>
              </w:tc>
              <w:tc>
                <w:tcPr>
                  <w:tcW w:w="748" w:type="pct"/>
                  <w:tcBorders>
                    <w:tl2br w:val="nil"/>
                    <w:tr2bl w:val="nil"/>
                  </w:tcBorders>
                  <w:noWrap w:val="0"/>
                  <w:vAlign w:val="center"/>
                </w:tcPr>
                <w:p>
                  <w:pPr>
                    <w:spacing w:line="360" w:lineRule="auto"/>
                    <w:jc w:val="center"/>
                    <w:rPr>
                      <w:rFonts w:hint="eastAsia"/>
                      <w:color w:val="auto"/>
                      <w:sz w:val="22"/>
                      <w:szCs w:val="22"/>
                      <w:u w:val="single" w:color="auto"/>
                    </w:rPr>
                  </w:pPr>
                  <w:r>
                    <w:rPr>
                      <w:rFonts w:hint="eastAsia"/>
                      <w:color w:val="auto"/>
                      <w:sz w:val="22"/>
                      <w:szCs w:val="22"/>
                      <w:u w:val="single" w:color="auto"/>
                      <w:lang w:val="en-US" w:eastAsia="zh-CN"/>
                    </w:rPr>
                    <w:t>1</w:t>
                  </w:r>
                </w:p>
              </w:tc>
              <w:tc>
                <w:tcPr>
                  <w:tcW w:w="749" w:type="pct"/>
                  <w:tcBorders>
                    <w:tl2br w:val="nil"/>
                    <w:tr2bl w:val="nil"/>
                  </w:tcBorders>
                  <w:noWrap w:val="0"/>
                  <w:vAlign w:val="center"/>
                </w:tcPr>
                <w:p>
                  <w:pPr>
                    <w:spacing w:line="360" w:lineRule="auto"/>
                    <w:jc w:val="center"/>
                    <w:rPr>
                      <w:rFonts w:hint="eastAsia"/>
                      <w:color w:val="auto"/>
                      <w:sz w:val="22"/>
                      <w:szCs w:val="22"/>
                      <w:u w:val="single" w:color="auto"/>
                      <w:lang w:val="en-US" w:eastAsia="zh-CN"/>
                    </w:rPr>
                  </w:pPr>
                  <w:r>
                    <w:rPr>
                      <w:rFonts w:hint="eastAsia"/>
                      <w:color w:val="auto"/>
                      <w:sz w:val="22"/>
                      <w:szCs w:val="22"/>
                      <w:u w:val="single" w:color="auto"/>
                      <w:lang w:val="en-US" w:eastAsia="zh-CN"/>
                    </w:rPr>
                    <w:t>1</w:t>
                  </w:r>
                </w:p>
              </w:tc>
              <w:tc>
                <w:tcPr>
                  <w:tcW w:w="686" w:type="pct"/>
                  <w:tcBorders>
                    <w:tl2br w:val="nil"/>
                    <w:tr2bl w:val="nil"/>
                  </w:tcBorders>
                  <w:noWrap w:val="0"/>
                  <w:vAlign w:val="center"/>
                </w:tcPr>
                <w:p>
                  <w:pPr>
                    <w:spacing w:line="360" w:lineRule="auto"/>
                    <w:jc w:val="center"/>
                    <w:rPr>
                      <w:rFonts w:hint="eastAsia"/>
                      <w:color w:val="auto"/>
                      <w:sz w:val="22"/>
                      <w:szCs w:val="22"/>
                      <w:u w:val="single" w:color="auto"/>
                    </w:rPr>
                  </w:pPr>
                  <w:r>
                    <w:rPr>
                      <w:rFonts w:hint="eastAsia"/>
                      <w:color w:val="auto"/>
                      <w:sz w:val="22"/>
                      <w:szCs w:val="22"/>
                      <w:u w:val="single" w:color="auto"/>
                    </w:rPr>
                    <w:t>基材分切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649" w:hRule="atLeast"/>
              </w:trPr>
              <w:tc>
                <w:tcPr>
                  <w:tcW w:w="391" w:type="pct"/>
                  <w:vMerge w:val="restart"/>
                  <w:tcBorders>
                    <w:tl2br w:val="nil"/>
                    <w:tr2bl w:val="nil"/>
                  </w:tcBorders>
                  <w:noWrap w:val="0"/>
                  <w:vAlign w:val="center"/>
                </w:tcPr>
                <w:p>
                  <w:pPr>
                    <w:spacing w:line="360" w:lineRule="auto"/>
                    <w:jc w:val="center"/>
                    <w:rPr>
                      <w:color w:val="auto"/>
                      <w:sz w:val="22"/>
                      <w:szCs w:val="22"/>
                      <w:u w:val="single" w:color="auto"/>
                    </w:rPr>
                  </w:pPr>
                  <w:r>
                    <w:rPr>
                      <w:rFonts w:hint="eastAsia"/>
                      <w:color w:val="auto"/>
                      <w:sz w:val="22"/>
                      <w:szCs w:val="22"/>
                      <w:u w:val="single" w:color="auto"/>
                    </w:rPr>
                    <w:t>3</w:t>
                  </w:r>
                </w:p>
              </w:tc>
              <w:tc>
                <w:tcPr>
                  <w:tcW w:w="1284" w:type="pct"/>
                  <w:gridSpan w:val="2"/>
                  <w:tcBorders>
                    <w:tl2br w:val="nil"/>
                    <w:tr2bl w:val="nil"/>
                  </w:tcBorders>
                  <w:noWrap w:val="0"/>
                  <w:vAlign w:val="center"/>
                </w:tcPr>
                <w:p>
                  <w:pPr>
                    <w:spacing w:line="360" w:lineRule="auto"/>
                    <w:jc w:val="center"/>
                    <w:rPr>
                      <w:color w:val="auto"/>
                      <w:sz w:val="22"/>
                      <w:szCs w:val="22"/>
                      <w:u w:val="single" w:color="auto"/>
                    </w:rPr>
                  </w:pPr>
                  <w:r>
                    <w:rPr>
                      <w:rFonts w:hint="eastAsia"/>
                      <w:color w:val="auto"/>
                      <w:sz w:val="22"/>
                      <w:szCs w:val="22"/>
                      <w:u w:val="single" w:color="auto"/>
                    </w:rPr>
                    <w:t>涂胶机</w:t>
                  </w:r>
                </w:p>
              </w:tc>
              <w:tc>
                <w:tcPr>
                  <w:tcW w:w="439" w:type="pct"/>
                  <w:tcBorders>
                    <w:tl2br w:val="nil"/>
                    <w:tr2bl w:val="nil"/>
                  </w:tcBorders>
                  <w:noWrap w:val="0"/>
                  <w:vAlign w:val="center"/>
                </w:tcPr>
                <w:p>
                  <w:pPr>
                    <w:spacing w:line="360" w:lineRule="auto"/>
                    <w:jc w:val="center"/>
                    <w:rPr>
                      <w:color w:val="auto"/>
                      <w:sz w:val="22"/>
                      <w:szCs w:val="22"/>
                      <w:u w:val="single" w:color="auto"/>
                    </w:rPr>
                  </w:pPr>
                  <w:r>
                    <w:rPr>
                      <w:rFonts w:hint="eastAsia"/>
                      <w:color w:val="auto"/>
                      <w:sz w:val="22"/>
                      <w:szCs w:val="22"/>
                      <w:u w:val="single" w:color="auto"/>
                    </w:rPr>
                    <w:t>台</w:t>
                  </w:r>
                </w:p>
              </w:tc>
              <w:tc>
                <w:tcPr>
                  <w:tcW w:w="700" w:type="pct"/>
                  <w:tcBorders>
                    <w:tl2br w:val="nil"/>
                    <w:tr2bl w:val="nil"/>
                  </w:tcBorders>
                  <w:noWrap w:val="0"/>
                  <w:vAlign w:val="center"/>
                </w:tcPr>
                <w:p>
                  <w:pPr>
                    <w:spacing w:line="360" w:lineRule="auto"/>
                    <w:jc w:val="center"/>
                    <w:rPr>
                      <w:rFonts w:hint="eastAsia"/>
                      <w:color w:val="auto"/>
                      <w:sz w:val="22"/>
                      <w:szCs w:val="22"/>
                      <w:u w:val="single" w:color="auto"/>
                    </w:rPr>
                  </w:pPr>
                  <w:r>
                    <w:rPr>
                      <w:rFonts w:hint="eastAsia"/>
                      <w:color w:val="auto"/>
                      <w:sz w:val="22"/>
                      <w:szCs w:val="22"/>
                      <w:highlight w:val="none"/>
                      <w:u w:val="single" w:color="auto"/>
                      <w:lang w:val="en-US" w:eastAsia="zh-CN"/>
                    </w:rPr>
                    <w:t>BRT-500</w:t>
                  </w:r>
                </w:p>
              </w:tc>
              <w:tc>
                <w:tcPr>
                  <w:tcW w:w="748" w:type="pct"/>
                  <w:tcBorders>
                    <w:tl2br w:val="nil"/>
                    <w:tr2bl w:val="nil"/>
                  </w:tcBorders>
                  <w:noWrap w:val="0"/>
                  <w:vAlign w:val="center"/>
                </w:tcPr>
                <w:p>
                  <w:pPr>
                    <w:spacing w:line="360" w:lineRule="auto"/>
                    <w:jc w:val="center"/>
                    <w:rPr>
                      <w:rFonts w:hint="eastAsia" w:eastAsia="宋体"/>
                      <w:color w:val="auto"/>
                      <w:sz w:val="22"/>
                      <w:szCs w:val="22"/>
                      <w:u w:val="single" w:color="auto"/>
                      <w:lang w:eastAsia="zh-CN"/>
                    </w:rPr>
                  </w:pPr>
                  <w:r>
                    <w:rPr>
                      <w:rFonts w:hint="eastAsia"/>
                      <w:color w:val="auto"/>
                      <w:sz w:val="22"/>
                      <w:szCs w:val="22"/>
                      <w:u w:val="single" w:color="auto"/>
                      <w:lang w:val="en-US" w:eastAsia="zh-CN"/>
                    </w:rPr>
                    <w:t>1</w:t>
                  </w:r>
                </w:p>
              </w:tc>
              <w:tc>
                <w:tcPr>
                  <w:tcW w:w="749" w:type="pct"/>
                  <w:tcBorders>
                    <w:tl2br w:val="nil"/>
                    <w:tr2bl w:val="nil"/>
                  </w:tcBorders>
                  <w:noWrap w:val="0"/>
                  <w:vAlign w:val="center"/>
                </w:tcPr>
                <w:p>
                  <w:pPr>
                    <w:spacing w:line="360" w:lineRule="auto"/>
                    <w:jc w:val="center"/>
                    <w:rPr>
                      <w:rFonts w:hint="eastAsia" w:eastAsia="宋体"/>
                      <w:color w:val="auto"/>
                      <w:sz w:val="22"/>
                      <w:szCs w:val="22"/>
                      <w:u w:val="single" w:color="auto"/>
                      <w:lang w:val="en-US" w:eastAsia="zh-CN"/>
                    </w:rPr>
                  </w:pPr>
                  <w:r>
                    <w:rPr>
                      <w:rFonts w:hint="eastAsia"/>
                      <w:color w:val="auto"/>
                      <w:sz w:val="22"/>
                      <w:szCs w:val="22"/>
                      <w:u w:val="single" w:color="auto"/>
                      <w:lang w:val="en-US" w:eastAsia="zh-CN"/>
                    </w:rPr>
                    <w:t>1</w:t>
                  </w:r>
                </w:p>
              </w:tc>
              <w:tc>
                <w:tcPr>
                  <w:tcW w:w="686" w:type="pct"/>
                  <w:vMerge w:val="restart"/>
                  <w:tcBorders>
                    <w:tl2br w:val="nil"/>
                    <w:tr2bl w:val="nil"/>
                  </w:tcBorders>
                  <w:noWrap w:val="0"/>
                  <w:vAlign w:val="center"/>
                </w:tcPr>
                <w:p>
                  <w:pPr>
                    <w:spacing w:line="360" w:lineRule="auto"/>
                    <w:jc w:val="center"/>
                    <w:rPr>
                      <w:rFonts w:hint="eastAsia"/>
                      <w:color w:val="auto"/>
                      <w:sz w:val="22"/>
                      <w:szCs w:val="22"/>
                      <w:u w:val="single" w:color="auto"/>
                    </w:rPr>
                  </w:pPr>
                  <w:r>
                    <w:rPr>
                      <w:rFonts w:hint="eastAsia"/>
                      <w:color w:val="auto"/>
                      <w:sz w:val="22"/>
                      <w:szCs w:val="22"/>
                      <w:u w:val="single" w:color="auto"/>
                    </w:rPr>
                    <w:t>基材涂胶</w:t>
                  </w:r>
                </w:p>
                <w:p>
                  <w:pPr>
                    <w:spacing w:line="360" w:lineRule="auto"/>
                    <w:jc w:val="center"/>
                    <w:rPr>
                      <w:color w:val="auto"/>
                      <w:sz w:val="22"/>
                      <w:szCs w:val="22"/>
                      <w:u w:val="single" w:color="auto"/>
                    </w:rPr>
                  </w:pPr>
                  <w:r>
                    <w:rPr>
                      <w:rFonts w:hint="eastAsia"/>
                      <w:color w:val="auto"/>
                      <w:sz w:val="22"/>
                      <w:szCs w:val="22"/>
                      <w:u w:val="single" w:color="auto"/>
                    </w:rPr>
                    <w:t>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622" w:hRule="atLeast"/>
              </w:trPr>
              <w:tc>
                <w:tcPr>
                  <w:tcW w:w="391" w:type="pct"/>
                  <w:vMerge w:val="continue"/>
                  <w:tcBorders>
                    <w:tl2br w:val="nil"/>
                    <w:tr2bl w:val="nil"/>
                  </w:tcBorders>
                  <w:noWrap w:val="0"/>
                  <w:vAlign w:val="center"/>
                </w:tcPr>
                <w:p>
                  <w:pPr>
                    <w:spacing w:line="360" w:lineRule="auto"/>
                    <w:jc w:val="center"/>
                    <w:rPr>
                      <w:rFonts w:hint="eastAsia"/>
                      <w:color w:val="auto"/>
                      <w:sz w:val="22"/>
                      <w:szCs w:val="22"/>
                      <w:u w:val="single" w:color="auto"/>
                    </w:rPr>
                  </w:pPr>
                </w:p>
              </w:tc>
              <w:tc>
                <w:tcPr>
                  <w:tcW w:w="1284" w:type="pct"/>
                  <w:gridSpan w:val="2"/>
                  <w:tcBorders>
                    <w:tl2br w:val="nil"/>
                    <w:tr2bl w:val="nil"/>
                  </w:tcBorders>
                  <w:noWrap w:val="0"/>
                  <w:vAlign w:val="center"/>
                </w:tcPr>
                <w:p>
                  <w:pPr>
                    <w:spacing w:line="360" w:lineRule="auto"/>
                    <w:jc w:val="center"/>
                    <w:rPr>
                      <w:rFonts w:hint="eastAsia"/>
                      <w:color w:val="auto"/>
                      <w:sz w:val="22"/>
                      <w:szCs w:val="22"/>
                      <w:u w:val="single" w:color="auto"/>
                    </w:rPr>
                  </w:pPr>
                  <w:r>
                    <w:rPr>
                      <w:rFonts w:hint="eastAsia"/>
                      <w:color w:val="auto"/>
                      <w:sz w:val="22"/>
                      <w:szCs w:val="22"/>
                      <w:u w:val="single" w:color="auto"/>
                    </w:rPr>
                    <w:t>涂胶机</w:t>
                  </w:r>
                </w:p>
              </w:tc>
              <w:tc>
                <w:tcPr>
                  <w:tcW w:w="439" w:type="pct"/>
                  <w:tcBorders>
                    <w:tl2br w:val="nil"/>
                    <w:tr2bl w:val="nil"/>
                  </w:tcBorders>
                  <w:noWrap w:val="0"/>
                  <w:vAlign w:val="center"/>
                </w:tcPr>
                <w:p>
                  <w:pPr>
                    <w:spacing w:line="360" w:lineRule="auto"/>
                    <w:jc w:val="center"/>
                    <w:rPr>
                      <w:rFonts w:hint="eastAsia"/>
                      <w:color w:val="auto"/>
                      <w:sz w:val="22"/>
                      <w:szCs w:val="22"/>
                      <w:u w:val="single" w:color="auto"/>
                    </w:rPr>
                  </w:pPr>
                  <w:r>
                    <w:rPr>
                      <w:rFonts w:hint="eastAsia"/>
                      <w:color w:val="auto"/>
                      <w:sz w:val="22"/>
                      <w:szCs w:val="22"/>
                      <w:u w:val="single" w:color="auto"/>
                    </w:rPr>
                    <w:t>台</w:t>
                  </w:r>
                </w:p>
              </w:tc>
              <w:tc>
                <w:tcPr>
                  <w:tcW w:w="700" w:type="pct"/>
                  <w:tcBorders>
                    <w:tl2br w:val="nil"/>
                    <w:tr2bl w:val="nil"/>
                  </w:tcBorders>
                  <w:noWrap w:val="0"/>
                  <w:vAlign w:val="center"/>
                </w:tcPr>
                <w:p>
                  <w:pPr>
                    <w:spacing w:line="360" w:lineRule="auto"/>
                    <w:jc w:val="center"/>
                    <w:rPr>
                      <w:rFonts w:hint="eastAsia"/>
                      <w:color w:val="auto"/>
                      <w:sz w:val="22"/>
                      <w:szCs w:val="22"/>
                      <w:u w:val="single" w:color="auto"/>
                    </w:rPr>
                  </w:pPr>
                  <w:r>
                    <w:rPr>
                      <w:rFonts w:hint="eastAsia"/>
                      <w:color w:val="auto"/>
                      <w:sz w:val="22"/>
                      <w:szCs w:val="22"/>
                      <w:highlight w:val="none"/>
                      <w:u w:val="single" w:color="auto"/>
                      <w:lang w:val="en-US" w:eastAsia="zh-CN"/>
                    </w:rPr>
                    <w:t>RT-600B</w:t>
                  </w:r>
                </w:p>
              </w:tc>
              <w:tc>
                <w:tcPr>
                  <w:tcW w:w="748" w:type="pct"/>
                  <w:tcBorders>
                    <w:tl2br w:val="nil"/>
                    <w:tr2bl w:val="nil"/>
                  </w:tcBorders>
                  <w:noWrap w:val="0"/>
                  <w:vAlign w:val="center"/>
                </w:tcPr>
                <w:p>
                  <w:pPr>
                    <w:spacing w:line="360" w:lineRule="auto"/>
                    <w:jc w:val="center"/>
                    <w:rPr>
                      <w:rFonts w:hint="eastAsia" w:eastAsia="宋体"/>
                      <w:color w:val="auto"/>
                      <w:sz w:val="22"/>
                      <w:szCs w:val="22"/>
                      <w:u w:val="single" w:color="auto"/>
                      <w:lang w:val="en-US" w:eastAsia="zh-CN"/>
                    </w:rPr>
                  </w:pPr>
                  <w:r>
                    <w:rPr>
                      <w:rFonts w:hint="eastAsia"/>
                      <w:color w:val="auto"/>
                      <w:sz w:val="22"/>
                      <w:szCs w:val="22"/>
                      <w:u w:val="single" w:color="auto"/>
                      <w:lang w:val="en-US" w:eastAsia="zh-CN"/>
                    </w:rPr>
                    <w:t>1</w:t>
                  </w:r>
                </w:p>
              </w:tc>
              <w:tc>
                <w:tcPr>
                  <w:tcW w:w="749" w:type="pct"/>
                  <w:tcBorders>
                    <w:tl2br w:val="nil"/>
                    <w:tr2bl w:val="nil"/>
                  </w:tcBorders>
                  <w:noWrap w:val="0"/>
                  <w:vAlign w:val="center"/>
                </w:tcPr>
                <w:p>
                  <w:pPr>
                    <w:spacing w:line="360" w:lineRule="auto"/>
                    <w:jc w:val="center"/>
                    <w:rPr>
                      <w:rFonts w:hint="default"/>
                      <w:color w:val="auto"/>
                      <w:sz w:val="22"/>
                      <w:szCs w:val="22"/>
                      <w:u w:val="single" w:color="auto"/>
                      <w:lang w:val="en-US" w:eastAsia="zh-CN"/>
                    </w:rPr>
                  </w:pPr>
                  <w:r>
                    <w:rPr>
                      <w:rFonts w:hint="eastAsia"/>
                      <w:color w:val="auto"/>
                      <w:sz w:val="22"/>
                      <w:szCs w:val="22"/>
                      <w:u w:val="single" w:color="auto"/>
                      <w:lang w:val="en-US" w:eastAsia="zh-CN"/>
                    </w:rPr>
                    <w:t>1</w:t>
                  </w:r>
                </w:p>
              </w:tc>
              <w:tc>
                <w:tcPr>
                  <w:tcW w:w="686" w:type="pct"/>
                  <w:vMerge w:val="continue"/>
                  <w:tcBorders>
                    <w:tl2br w:val="nil"/>
                    <w:tr2bl w:val="nil"/>
                  </w:tcBorders>
                  <w:noWrap w:val="0"/>
                  <w:vAlign w:val="center"/>
                </w:tcPr>
                <w:p>
                  <w:pPr>
                    <w:spacing w:line="360" w:lineRule="auto"/>
                    <w:jc w:val="center"/>
                    <w:rPr>
                      <w:rFonts w:hint="eastAsia"/>
                      <w:color w:val="auto"/>
                      <w:sz w:val="22"/>
                      <w:szCs w:val="22"/>
                      <w:u w:val="single" w:color="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trPr>
              <w:tc>
                <w:tcPr>
                  <w:tcW w:w="391" w:type="pct"/>
                  <w:tcBorders>
                    <w:tl2br w:val="nil"/>
                    <w:tr2bl w:val="nil"/>
                  </w:tcBorders>
                  <w:noWrap w:val="0"/>
                  <w:vAlign w:val="center"/>
                </w:tcPr>
                <w:p>
                  <w:pPr>
                    <w:spacing w:line="360" w:lineRule="auto"/>
                    <w:jc w:val="center"/>
                    <w:rPr>
                      <w:color w:val="auto"/>
                      <w:sz w:val="22"/>
                      <w:szCs w:val="22"/>
                      <w:u w:val="single" w:color="auto"/>
                    </w:rPr>
                  </w:pPr>
                  <w:r>
                    <w:rPr>
                      <w:rFonts w:hint="eastAsia"/>
                      <w:color w:val="auto"/>
                      <w:sz w:val="22"/>
                      <w:szCs w:val="22"/>
                      <w:u w:val="single" w:color="auto"/>
                    </w:rPr>
                    <w:t>4</w:t>
                  </w:r>
                </w:p>
              </w:tc>
              <w:tc>
                <w:tcPr>
                  <w:tcW w:w="1284" w:type="pct"/>
                  <w:gridSpan w:val="2"/>
                  <w:tcBorders>
                    <w:tl2br w:val="nil"/>
                    <w:tr2bl w:val="nil"/>
                  </w:tcBorders>
                  <w:noWrap w:val="0"/>
                  <w:vAlign w:val="center"/>
                </w:tcPr>
                <w:p>
                  <w:pPr>
                    <w:spacing w:line="360" w:lineRule="auto"/>
                    <w:jc w:val="center"/>
                    <w:rPr>
                      <w:color w:val="auto"/>
                      <w:sz w:val="22"/>
                      <w:szCs w:val="22"/>
                      <w:u w:val="single" w:color="auto"/>
                    </w:rPr>
                  </w:pPr>
                  <w:r>
                    <w:rPr>
                      <w:rFonts w:hint="eastAsia"/>
                      <w:color w:val="auto"/>
                      <w:sz w:val="22"/>
                      <w:szCs w:val="22"/>
                      <w:u w:val="single" w:color="auto"/>
                    </w:rPr>
                    <w:t>输液贴包装机</w:t>
                  </w:r>
                </w:p>
              </w:tc>
              <w:tc>
                <w:tcPr>
                  <w:tcW w:w="439" w:type="pct"/>
                  <w:tcBorders>
                    <w:tl2br w:val="nil"/>
                    <w:tr2bl w:val="nil"/>
                  </w:tcBorders>
                  <w:noWrap w:val="0"/>
                  <w:vAlign w:val="center"/>
                </w:tcPr>
                <w:p>
                  <w:pPr>
                    <w:spacing w:line="360" w:lineRule="auto"/>
                    <w:jc w:val="center"/>
                    <w:rPr>
                      <w:color w:val="auto"/>
                      <w:sz w:val="22"/>
                      <w:szCs w:val="22"/>
                      <w:u w:val="single" w:color="auto"/>
                    </w:rPr>
                  </w:pPr>
                  <w:r>
                    <w:rPr>
                      <w:rFonts w:hint="eastAsia"/>
                      <w:color w:val="auto"/>
                      <w:sz w:val="22"/>
                      <w:szCs w:val="22"/>
                      <w:u w:val="single" w:color="auto"/>
                    </w:rPr>
                    <w:t>台</w:t>
                  </w:r>
                </w:p>
              </w:tc>
              <w:tc>
                <w:tcPr>
                  <w:tcW w:w="700" w:type="pct"/>
                  <w:tcBorders>
                    <w:tl2br w:val="nil"/>
                    <w:tr2bl w:val="nil"/>
                  </w:tcBorders>
                  <w:noWrap w:val="0"/>
                  <w:vAlign w:val="center"/>
                </w:tcPr>
                <w:p>
                  <w:pPr>
                    <w:spacing w:line="360" w:lineRule="auto"/>
                    <w:jc w:val="center"/>
                    <w:rPr>
                      <w:rFonts w:hint="eastAsia"/>
                      <w:color w:val="auto"/>
                      <w:sz w:val="22"/>
                      <w:szCs w:val="22"/>
                      <w:u w:val="single" w:color="auto"/>
                    </w:rPr>
                  </w:pPr>
                  <w:r>
                    <w:rPr>
                      <w:rFonts w:hint="eastAsia"/>
                      <w:color w:val="auto"/>
                      <w:sz w:val="22"/>
                      <w:szCs w:val="22"/>
                      <w:highlight w:val="none"/>
                      <w:u w:val="single" w:color="auto"/>
                      <w:lang w:val="en-US" w:eastAsia="zh-CN"/>
                    </w:rPr>
                    <w:t>直切</w:t>
                  </w:r>
                </w:p>
              </w:tc>
              <w:tc>
                <w:tcPr>
                  <w:tcW w:w="748" w:type="pct"/>
                  <w:tcBorders>
                    <w:tl2br w:val="nil"/>
                    <w:tr2bl w:val="nil"/>
                  </w:tcBorders>
                  <w:noWrap w:val="0"/>
                  <w:vAlign w:val="center"/>
                </w:tcPr>
                <w:p>
                  <w:pPr>
                    <w:spacing w:line="360" w:lineRule="auto"/>
                    <w:jc w:val="center"/>
                    <w:rPr>
                      <w:color w:val="auto"/>
                      <w:sz w:val="22"/>
                      <w:szCs w:val="22"/>
                      <w:u w:val="single" w:color="auto"/>
                    </w:rPr>
                  </w:pPr>
                  <w:r>
                    <w:rPr>
                      <w:rFonts w:hint="eastAsia"/>
                      <w:color w:val="auto"/>
                      <w:sz w:val="22"/>
                      <w:szCs w:val="22"/>
                      <w:u w:val="single" w:color="auto"/>
                    </w:rPr>
                    <w:t>4</w:t>
                  </w:r>
                </w:p>
              </w:tc>
              <w:tc>
                <w:tcPr>
                  <w:tcW w:w="749" w:type="pct"/>
                  <w:tcBorders>
                    <w:tl2br w:val="nil"/>
                    <w:tr2bl w:val="nil"/>
                  </w:tcBorders>
                  <w:noWrap w:val="0"/>
                  <w:vAlign w:val="center"/>
                </w:tcPr>
                <w:p>
                  <w:pPr>
                    <w:spacing w:line="360" w:lineRule="auto"/>
                    <w:jc w:val="center"/>
                    <w:rPr>
                      <w:rFonts w:hint="eastAsia" w:eastAsia="宋体"/>
                      <w:color w:val="auto"/>
                      <w:sz w:val="22"/>
                      <w:szCs w:val="22"/>
                      <w:u w:val="single" w:color="auto"/>
                      <w:lang w:val="en-US" w:eastAsia="zh-CN"/>
                    </w:rPr>
                  </w:pPr>
                  <w:r>
                    <w:rPr>
                      <w:rFonts w:hint="eastAsia"/>
                      <w:color w:val="auto"/>
                      <w:sz w:val="22"/>
                      <w:szCs w:val="22"/>
                      <w:u w:val="single" w:color="auto"/>
                      <w:lang w:val="en-US" w:eastAsia="zh-CN"/>
                    </w:rPr>
                    <w:t>4</w:t>
                  </w:r>
                </w:p>
              </w:tc>
              <w:tc>
                <w:tcPr>
                  <w:tcW w:w="686" w:type="pct"/>
                  <w:tcBorders>
                    <w:tl2br w:val="nil"/>
                    <w:tr2bl w:val="nil"/>
                  </w:tcBorders>
                  <w:noWrap w:val="0"/>
                  <w:vAlign w:val="center"/>
                </w:tcPr>
                <w:p>
                  <w:pPr>
                    <w:spacing w:line="360" w:lineRule="auto"/>
                    <w:jc w:val="center"/>
                    <w:rPr>
                      <w:color w:val="auto"/>
                      <w:sz w:val="22"/>
                      <w:szCs w:val="22"/>
                      <w:u w:val="single" w:color="auto"/>
                    </w:rPr>
                  </w:pPr>
                  <w:r>
                    <w:rPr>
                      <w:rFonts w:hint="eastAsia"/>
                      <w:color w:val="auto"/>
                      <w:sz w:val="22"/>
                      <w:szCs w:val="22"/>
                      <w:u w:val="single" w:color="auto"/>
                    </w:rPr>
                    <w:t>输液贴切片包装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trPr>
              <w:tc>
                <w:tcPr>
                  <w:tcW w:w="391" w:type="pct"/>
                  <w:tcBorders>
                    <w:tl2br w:val="nil"/>
                    <w:tr2bl w:val="nil"/>
                  </w:tcBorders>
                  <w:noWrap w:val="0"/>
                  <w:vAlign w:val="center"/>
                </w:tcPr>
                <w:p>
                  <w:pPr>
                    <w:spacing w:line="360" w:lineRule="auto"/>
                    <w:jc w:val="center"/>
                    <w:rPr>
                      <w:color w:val="auto"/>
                      <w:sz w:val="22"/>
                      <w:szCs w:val="22"/>
                      <w:u w:val="single" w:color="auto"/>
                    </w:rPr>
                  </w:pPr>
                  <w:r>
                    <w:rPr>
                      <w:rFonts w:hint="eastAsia"/>
                      <w:color w:val="auto"/>
                      <w:sz w:val="22"/>
                      <w:szCs w:val="22"/>
                      <w:u w:val="single" w:color="auto"/>
                    </w:rPr>
                    <w:t>5</w:t>
                  </w:r>
                </w:p>
              </w:tc>
              <w:tc>
                <w:tcPr>
                  <w:tcW w:w="1284" w:type="pct"/>
                  <w:gridSpan w:val="2"/>
                  <w:tcBorders>
                    <w:tl2br w:val="nil"/>
                    <w:tr2bl w:val="nil"/>
                  </w:tcBorders>
                  <w:noWrap w:val="0"/>
                  <w:vAlign w:val="center"/>
                </w:tcPr>
                <w:p>
                  <w:pPr>
                    <w:spacing w:line="360" w:lineRule="auto"/>
                    <w:jc w:val="center"/>
                    <w:rPr>
                      <w:color w:val="auto"/>
                      <w:sz w:val="22"/>
                      <w:szCs w:val="22"/>
                      <w:u w:val="single" w:color="auto"/>
                    </w:rPr>
                  </w:pPr>
                  <w:r>
                    <w:rPr>
                      <w:rFonts w:hint="eastAsia"/>
                      <w:color w:val="auto"/>
                      <w:sz w:val="22"/>
                      <w:szCs w:val="22"/>
                      <w:u w:val="single" w:color="auto"/>
                    </w:rPr>
                    <w:t>复卷机</w:t>
                  </w:r>
                </w:p>
              </w:tc>
              <w:tc>
                <w:tcPr>
                  <w:tcW w:w="439" w:type="pct"/>
                  <w:tcBorders>
                    <w:tl2br w:val="nil"/>
                    <w:tr2bl w:val="nil"/>
                  </w:tcBorders>
                  <w:noWrap w:val="0"/>
                  <w:vAlign w:val="center"/>
                </w:tcPr>
                <w:p>
                  <w:pPr>
                    <w:spacing w:line="360" w:lineRule="auto"/>
                    <w:jc w:val="center"/>
                    <w:rPr>
                      <w:color w:val="auto"/>
                      <w:sz w:val="22"/>
                      <w:szCs w:val="22"/>
                      <w:u w:val="single" w:color="auto"/>
                    </w:rPr>
                  </w:pPr>
                  <w:r>
                    <w:rPr>
                      <w:rFonts w:hint="eastAsia"/>
                      <w:color w:val="auto"/>
                      <w:sz w:val="22"/>
                      <w:szCs w:val="22"/>
                      <w:u w:val="single" w:color="auto"/>
                    </w:rPr>
                    <w:t>台</w:t>
                  </w:r>
                </w:p>
              </w:tc>
              <w:tc>
                <w:tcPr>
                  <w:tcW w:w="700" w:type="pct"/>
                  <w:tcBorders>
                    <w:tl2br w:val="nil"/>
                    <w:tr2bl w:val="nil"/>
                  </w:tcBorders>
                  <w:noWrap w:val="0"/>
                  <w:vAlign w:val="center"/>
                </w:tcPr>
                <w:p>
                  <w:pPr>
                    <w:spacing w:line="360" w:lineRule="auto"/>
                    <w:jc w:val="center"/>
                    <w:rPr>
                      <w:rFonts w:hint="eastAsia" w:eastAsia="宋体"/>
                      <w:color w:val="auto"/>
                      <w:sz w:val="22"/>
                      <w:szCs w:val="22"/>
                      <w:u w:val="single" w:color="auto"/>
                      <w:lang w:val="en-US" w:eastAsia="zh-CN"/>
                    </w:rPr>
                  </w:pPr>
                  <w:r>
                    <w:rPr>
                      <w:rFonts w:hint="eastAsia"/>
                      <w:color w:val="auto"/>
                      <w:sz w:val="22"/>
                      <w:szCs w:val="22"/>
                      <w:u w:val="single" w:color="auto"/>
                      <w:lang w:val="en-US" w:eastAsia="zh-CN"/>
                    </w:rPr>
                    <w:t>/</w:t>
                  </w:r>
                </w:p>
              </w:tc>
              <w:tc>
                <w:tcPr>
                  <w:tcW w:w="748" w:type="pct"/>
                  <w:tcBorders>
                    <w:tl2br w:val="nil"/>
                    <w:tr2bl w:val="nil"/>
                  </w:tcBorders>
                  <w:noWrap w:val="0"/>
                  <w:vAlign w:val="center"/>
                </w:tcPr>
                <w:p>
                  <w:pPr>
                    <w:spacing w:line="360" w:lineRule="auto"/>
                    <w:jc w:val="center"/>
                    <w:rPr>
                      <w:color w:val="auto"/>
                      <w:sz w:val="22"/>
                      <w:szCs w:val="22"/>
                      <w:u w:val="single" w:color="auto"/>
                    </w:rPr>
                  </w:pPr>
                  <w:r>
                    <w:rPr>
                      <w:rFonts w:hint="eastAsia"/>
                      <w:color w:val="auto"/>
                      <w:sz w:val="22"/>
                      <w:szCs w:val="22"/>
                      <w:u w:val="single" w:color="auto"/>
                    </w:rPr>
                    <w:t>4</w:t>
                  </w:r>
                </w:p>
              </w:tc>
              <w:tc>
                <w:tcPr>
                  <w:tcW w:w="749" w:type="pct"/>
                  <w:tcBorders>
                    <w:tl2br w:val="nil"/>
                    <w:tr2bl w:val="nil"/>
                  </w:tcBorders>
                  <w:noWrap w:val="0"/>
                  <w:vAlign w:val="center"/>
                </w:tcPr>
                <w:p>
                  <w:pPr>
                    <w:spacing w:line="360" w:lineRule="auto"/>
                    <w:jc w:val="center"/>
                    <w:rPr>
                      <w:rFonts w:hint="eastAsia" w:eastAsia="宋体"/>
                      <w:color w:val="auto"/>
                      <w:sz w:val="22"/>
                      <w:szCs w:val="22"/>
                      <w:u w:val="single" w:color="auto"/>
                      <w:lang w:val="en-US" w:eastAsia="zh-CN"/>
                    </w:rPr>
                  </w:pPr>
                  <w:r>
                    <w:rPr>
                      <w:rFonts w:hint="eastAsia"/>
                      <w:color w:val="auto"/>
                      <w:sz w:val="22"/>
                      <w:szCs w:val="22"/>
                      <w:u w:val="single" w:color="auto"/>
                      <w:lang w:val="en-US" w:eastAsia="zh-CN"/>
                    </w:rPr>
                    <w:t>4</w:t>
                  </w:r>
                </w:p>
              </w:tc>
              <w:tc>
                <w:tcPr>
                  <w:tcW w:w="686" w:type="pct"/>
                  <w:tcBorders>
                    <w:tl2br w:val="nil"/>
                    <w:tr2bl w:val="nil"/>
                  </w:tcBorders>
                  <w:noWrap w:val="0"/>
                  <w:vAlign w:val="center"/>
                </w:tcPr>
                <w:p>
                  <w:pPr>
                    <w:spacing w:line="360" w:lineRule="auto"/>
                    <w:jc w:val="center"/>
                    <w:rPr>
                      <w:color w:val="auto"/>
                      <w:sz w:val="22"/>
                      <w:szCs w:val="22"/>
                      <w:u w:val="single" w:color="auto"/>
                    </w:rPr>
                  </w:pPr>
                  <w:r>
                    <w:rPr>
                      <w:rFonts w:hint="eastAsia"/>
                      <w:color w:val="auto"/>
                      <w:sz w:val="22"/>
                      <w:szCs w:val="22"/>
                      <w:u w:val="single" w:color="auto"/>
                    </w:rPr>
                    <w:t>胶带成卷、切割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0" w:hRule="atLeast"/>
              </w:trPr>
              <w:tc>
                <w:tcPr>
                  <w:tcW w:w="391" w:type="pct"/>
                  <w:tcBorders>
                    <w:tl2br w:val="nil"/>
                    <w:tr2bl w:val="nil"/>
                  </w:tcBorders>
                  <w:noWrap w:val="0"/>
                  <w:vAlign w:val="center"/>
                </w:tcPr>
                <w:p>
                  <w:pPr>
                    <w:spacing w:line="360" w:lineRule="auto"/>
                    <w:jc w:val="center"/>
                    <w:rPr>
                      <w:rFonts w:hint="eastAsia" w:eastAsia="宋体"/>
                      <w:color w:val="auto"/>
                      <w:sz w:val="22"/>
                      <w:szCs w:val="22"/>
                      <w:u w:val="single" w:color="auto"/>
                      <w:lang w:val="en-US" w:eastAsia="zh-CN"/>
                    </w:rPr>
                  </w:pPr>
                  <w:r>
                    <w:rPr>
                      <w:rFonts w:hint="eastAsia"/>
                      <w:color w:val="auto"/>
                      <w:sz w:val="22"/>
                      <w:szCs w:val="22"/>
                      <w:u w:val="single" w:color="auto"/>
                      <w:lang w:val="en-US" w:eastAsia="zh-CN"/>
                    </w:rPr>
                    <w:t>6</w:t>
                  </w:r>
                </w:p>
              </w:tc>
              <w:tc>
                <w:tcPr>
                  <w:tcW w:w="1284" w:type="pct"/>
                  <w:gridSpan w:val="2"/>
                  <w:tcBorders>
                    <w:tl2br w:val="nil"/>
                    <w:tr2bl w:val="nil"/>
                  </w:tcBorders>
                  <w:noWrap w:val="0"/>
                  <w:vAlign w:val="center"/>
                </w:tcPr>
                <w:p>
                  <w:pPr>
                    <w:widowControl/>
                    <w:spacing w:line="360" w:lineRule="auto"/>
                    <w:jc w:val="center"/>
                    <w:textAlignment w:val="center"/>
                    <w:rPr>
                      <w:rFonts w:hint="eastAsia"/>
                      <w:color w:val="auto"/>
                      <w:sz w:val="22"/>
                      <w:szCs w:val="22"/>
                      <w:u w:val="single" w:color="auto"/>
                    </w:rPr>
                  </w:pPr>
                  <w:r>
                    <w:rPr>
                      <w:rFonts w:hint="eastAsia"/>
                      <w:color w:val="auto"/>
                      <w:sz w:val="22"/>
                      <w:szCs w:val="22"/>
                      <w:highlight w:val="none"/>
                      <w:u w:val="single" w:color="auto"/>
                      <w:lang w:eastAsia="zh-CN"/>
                    </w:rPr>
                    <w:t>割机</w:t>
                  </w:r>
                </w:p>
              </w:tc>
              <w:tc>
                <w:tcPr>
                  <w:tcW w:w="439" w:type="pct"/>
                  <w:tcBorders>
                    <w:tl2br w:val="nil"/>
                    <w:tr2bl w:val="nil"/>
                  </w:tcBorders>
                  <w:noWrap w:val="0"/>
                  <w:vAlign w:val="center"/>
                </w:tcPr>
                <w:p>
                  <w:pPr>
                    <w:spacing w:line="360" w:lineRule="auto"/>
                    <w:jc w:val="center"/>
                    <w:rPr>
                      <w:rFonts w:hint="eastAsia"/>
                      <w:color w:val="auto"/>
                      <w:sz w:val="22"/>
                      <w:szCs w:val="22"/>
                      <w:u w:val="single" w:color="auto"/>
                    </w:rPr>
                  </w:pPr>
                  <w:r>
                    <w:rPr>
                      <w:rFonts w:hint="eastAsia"/>
                      <w:color w:val="auto"/>
                      <w:sz w:val="22"/>
                      <w:szCs w:val="22"/>
                      <w:u w:val="single" w:color="auto"/>
                    </w:rPr>
                    <w:t>台</w:t>
                  </w:r>
                </w:p>
              </w:tc>
              <w:tc>
                <w:tcPr>
                  <w:tcW w:w="700" w:type="pct"/>
                  <w:tcBorders>
                    <w:tl2br w:val="nil"/>
                    <w:tr2bl w:val="nil"/>
                  </w:tcBorders>
                  <w:noWrap w:val="0"/>
                  <w:vAlign w:val="center"/>
                </w:tcPr>
                <w:p>
                  <w:pPr>
                    <w:spacing w:line="360" w:lineRule="auto"/>
                    <w:jc w:val="center"/>
                    <w:rPr>
                      <w:rFonts w:hint="eastAsia" w:eastAsia="宋体"/>
                      <w:color w:val="auto"/>
                      <w:sz w:val="22"/>
                      <w:szCs w:val="22"/>
                      <w:u w:val="single" w:color="auto"/>
                      <w:lang w:val="en-US" w:eastAsia="zh-CN"/>
                    </w:rPr>
                  </w:pPr>
                  <w:r>
                    <w:rPr>
                      <w:rFonts w:hint="eastAsia"/>
                      <w:color w:val="auto"/>
                      <w:sz w:val="22"/>
                      <w:szCs w:val="22"/>
                      <w:u w:val="single" w:color="auto"/>
                      <w:lang w:val="en-US" w:eastAsia="zh-CN"/>
                    </w:rPr>
                    <w:t>/</w:t>
                  </w:r>
                </w:p>
              </w:tc>
              <w:tc>
                <w:tcPr>
                  <w:tcW w:w="748" w:type="pct"/>
                  <w:tcBorders>
                    <w:tl2br w:val="nil"/>
                    <w:tr2bl w:val="nil"/>
                  </w:tcBorders>
                  <w:noWrap w:val="0"/>
                  <w:vAlign w:val="center"/>
                </w:tcPr>
                <w:p>
                  <w:pPr>
                    <w:spacing w:line="360" w:lineRule="auto"/>
                    <w:jc w:val="center"/>
                    <w:rPr>
                      <w:rFonts w:hint="eastAsia" w:eastAsia="宋体"/>
                      <w:color w:val="auto"/>
                      <w:sz w:val="22"/>
                      <w:szCs w:val="22"/>
                      <w:u w:val="single" w:color="auto"/>
                      <w:lang w:eastAsia="zh-CN"/>
                    </w:rPr>
                  </w:pPr>
                  <w:r>
                    <w:rPr>
                      <w:rFonts w:hint="eastAsia"/>
                      <w:color w:val="auto"/>
                      <w:sz w:val="22"/>
                      <w:szCs w:val="22"/>
                      <w:u w:val="single" w:color="auto"/>
                      <w:lang w:val="en-US" w:eastAsia="zh-CN"/>
                    </w:rPr>
                    <w:t>0</w:t>
                  </w:r>
                </w:p>
              </w:tc>
              <w:tc>
                <w:tcPr>
                  <w:tcW w:w="749" w:type="pct"/>
                  <w:tcBorders>
                    <w:tl2br w:val="nil"/>
                    <w:tr2bl w:val="nil"/>
                  </w:tcBorders>
                  <w:noWrap w:val="0"/>
                  <w:vAlign w:val="center"/>
                </w:tcPr>
                <w:p>
                  <w:pPr>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2</w:t>
                  </w:r>
                </w:p>
              </w:tc>
              <w:tc>
                <w:tcPr>
                  <w:tcW w:w="686" w:type="pct"/>
                  <w:tcBorders>
                    <w:tl2br w:val="nil"/>
                    <w:tr2bl w:val="nil"/>
                  </w:tcBorders>
                  <w:noWrap w:val="0"/>
                  <w:vAlign w:val="center"/>
                </w:tcPr>
                <w:p>
                  <w:pPr>
                    <w:spacing w:line="360" w:lineRule="auto"/>
                    <w:jc w:val="center"/>
                    <w:rPr>
                      <w:rFonts w:hint="eastAsia" w:eastAsia="宋体"/>
                      <w:color w:val="auto"/>
                      <w:sz w:val="22"/>
                      <w:szCs w:val="22"/>
                      <w:u w:val="single" w:color="auto"/>
                      <w:lang w:eastAsia="zh-CN"/>
                    </w:rPr>
                  </w:pPr>
                  <w:r>
                    <w:rPr>
                      <w:rFonts w:hint="eastAsia"/>
                      <w:color w:val="auto"/>
                      <w:sz w:val="22"/>
                      <w:szCs w:val="22"/>
                      <w:u w:val="single" w:color="auto"/>
                      <w:lang w:eastAsia="zh-CN"/>
                    </w:rPr>
                    <w:t>切割，新增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4" w:hRule="atLeast"/>
              </w:trPr>
              <w:tc>
                <w:tcPr>
                  <w:tcW w:w="391" w:type="pct"/>
                  <w:tcBorders>
                    <w:tl2br w:val="nil"/>
                    <w:tr2bl w:val="nil"/>
                  </w:tcBorders>
                  <w:noWrap w:val="0"/>
                  <w:vAlign w:val="center"/>
                </w:tcPr>
                <w:p>
                  <w:pPr>
                    <w:spacing w:line="360" w:lineRule="auto"/>
                    <w:jc w:val="center"/>
                    <w:rPr>
                      <w:rFonts w:hint="eastAsia" w:eastAsia="宋体"/>
                      <w:color w:val="auto"/>
                      <w:sz w:val="22"/>
                      <w:szCs w:val="22"/>
                      <w:u w:val="single" w:color="auto"/>
                      <w:lang w:val="en-US" w:eastAsia="zh-CN"/>
                    </w:rPr>
                  </w:pPr>
                  <w:r>
                    <w:rPr>
                      <w:rFonts w:hint="eastAsia"/>
                      <w:color w:val="auto"/>
                      <w:sz w:val="22"/>
                      <w:szCs w:val="22"/>
                      <w:u w:val="single" w:color="auto"/>
                      <w:lang w:val="en-US" w:eastAsia="zh-CN"/>
                    </w:rPr>
                    <w:t>7</w:t>
                  </w:r>
                </w:p>
              </w:tc>
              <w:tc>
                <w:tcPr>
                  <w:tcW w:w="1284" w:type="pct"/>
                  <w:gridSpan w:val="2"/>
                  <w:tcBorders>
                    <w:tl2br w:val="nil"/>
                    <w:tr2bl w:val="nil"/>
                  </w:tcBorders>
                  <w:noWrap w:val="0"/>
                  <w:vAlign w:val="center"/>
                </w:tcPr>
                <w:p>
                  <w:pPr>
                    <w:spacing w:line="360" w:lineRule="auto"/>
                    <w:jc w:val="center"/>
                    <w:rPr>
                      <w:rFonts w:hint="eastAsia"/>
                      <w:color w:val="auto"/>
                      <w:sz w:val="22"/>
                      <w:szCs w:val="22"/>
                      <w:u w:val="single" w:color="auto"/>
                    </w:rPr>
                  </w:pPr>
                  <w:r>
                    <w:rPr>
                      <w:rFonts w:hint="eastAsia"/>
                      <w:color w:val="auto"/>
                      <w:sz w:val="22"/>
                      <w:szCs w:val="22"/>
                      <w:u w:val="single" w:color="auto"/>
                      <w:lang w:eastAsia="zh-CN"/>
                    </w:rPr>
                    <w:t>模切机</w:t>
                  </w:r>
                </w:p>
              </w:tc>
              <w:tc>
                <w:tcPr>
                  <w:tcW w:w="439" w:type="pct"/>
                  <w:tcBorders>
                    <w:tl2br w:val="nil"/>
                    <w:tr2bl w:val="nil"/>
                  </w:tcBorders>
                  <w:noWrap w:val="0"/>
                  <w:vAlign w:val="center"/>
                </w:tcPr>
                <w:p>
                  <w:pPr>
                    <w:spacing w:line="360" w:lineRule="auto"/>
                    <w:jc w:val="center"/>
                    <w:rPr>
                      <w:rFonts w:hint="eastAsia"/>
                      <w:color w:val="auto"/>
                      <w:sz w:val="22"/>
                      <w:szCs w:val="22"/>
                      <w:u w:val="single" w:color="auto"/>
                    </w:rPr>
                  </w:pPr>
                  <w:r>
                    <w:rPr>
                      <w:rFonts w:hint="eastAsia"/>
                      <w:color w:val="auto"/>
                      <w:sz w:val="22"/>
                      <w:szCs w:val="22"/>
                      <w:u w:val="single" w:color="auto"/>
                    </w:rPr>
                    <w:t>台</w:t>
                  </w:r>
                </w:p>
              </w:tc>
              <w:tc>
                <w:tcPr>
                  <w:tcW w:w="700" w:type="pct"/>
                  <w:tcBorders>
                    <w:tl2br w:val="nil"/>
                    <w:tr2bl w:val="nil"/>
                  </w:tcBorders>
                  <w:noWrap w:val="0"/>
                  <w:vAlign w:val="center"/>
                </w:tcPr>
                <w:p>
                  <w:pPr>
                    <w:spacing w:line="360" w:lineRule="auto"/>
                    <w:jc w:val="center"/>
                    <w:rPr>
                      <w:rFonts w:hint="eastAsia"/>
                      <w:color w:val="auto"/>
                      <w:sz w:val="22"/>
                      <w:szCs w:val="22"/>
                      <w:u w:val="single" w:color="auto"/>
                    </w:rPr>
                  </w:pPr>
                  <w:r>
                    <w:rPr>
                      <w:rFonts w:hint="eastAsia"/>
                      <w:color w:val="auto"/>
                      <w:sz w:val="22"/>
                      <w:szCs w:val="22"/>
                      <w:u w:val="single" w:color="auto"/>
                      <w:lang w:val="en-US" w:eastAsia="zh-CN"/>
                    </w:rPr>
                    <w:t>2X-320</w:t>
                  </w:r>
                </w:p>
              </w:tc>
              <w:tc>
                <w:tcPr>
                  <w:tcW w:w="748" w:type="pct"/>
                  <w:tcBorders>
                    <w:tl2br w:val="nil"/>
                    <w:tr2bl w:val="nil"/>
                  </w:tcBorders>
                  <w:noWrap w:val="0"/>
                  <w:vAlign w:val="center"/>
                </w:tcPr>
                <w:p>
                  <w:pPr>
                    <w:spacing w:line="360" w:lineRule="auto"/>
                    <w:jc w:val="center"/>
                    <w:rPr>
                      <w:rFonts w:hint="eastAsia" w:eastAsia="宋体"/>
                      <w:color w:val="auto"/>
                      <w:sz w:val="22"/>
                      <w:szCs w:val="22"/>
                      <w:u w:val="single" w:color="auto"/>
                      <w:lang w:eastAsia="zh-CN"/>
                    </w:rPr>
                  </w:pPr>
                  <w:r>
                    <w:rPr>
                      <w:rFonts w:hint="eastAsia"/>
                      <w:color w:val="auto"/>
                      <w:sz w:val="22"/>
                      <w:szCs w:val="22"/>
                      <w:u w:val="single" w:color="auto"/>
                      <w:lang w:val="en-US" w:eastAsia="zh-CN"/>
                    </w:rPr>
                    <w:t>0</w:t>
                  </w:r>
                </w:p>
              </w:tc>
              <w:tc>
                <w:tcPr>
                  <w:tcW w:w="749" w:type="pct"/>
                  <w:tcBorders>
                    <w:tl2br w:val="nil"/>
                    <w:tr2bl w:val="nil"/>
                  </w:tcBorders>
                  <w:noWrap w:val="0"/>
                  <w:vAlign w:val="center"/>
                </w:tcPr>
                <w:p>
                  <w:pPr>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1</w:t>
                  </w:r>
                </w:p>
              </w:tc>
              <w:tc>
                <w:tcPr>
                  <w:tcW w:w="686" w:type="pct"/>
                  <w:tcBorders>
                    <w:tl2br w:val="nil"/>
                    <w:tr2bl w:val="nil"/>
                  </w:tcBorders>
                  <w:noWrap w:val="0"/>
                  <w:vAlign w:val="center"/>
                </w:tcPr>
                <w:p>
                  <w:pPr>
                    <w:spacing w:line="360" w:lineRule="auto"/>
                    <w:jc w:val="center"/>
                    <w:rPr>
                      <w:rFonts w:hint="eastAsia" w:eastAsia="宋体"/>
                      <w:color w:val="auto"/>
                      <w:sz w:val="22"/>
                      <w:szCs w:val="22"/>
                      <w:u w:val="single" w:color="auto"/>
                      <w:lang w:eastAsia="zh-CN"/>
                    </w:rPr>
                  </w:pPr>
                  <w:r>
                    <w:rPr>
                      <w:rFonts w:hint="eastAsia"/>
                      <w:color w:val="auto"/>
                      <w:sz w:val="22"/>
                      <w:szCs w:val="22"/>
                      <w:highlight w:val="none"/>
                      <w:u w:val="single" w:color="auto"/>
                      <w:lang w:eastAsia="zh-CN"/>
                    </w:rPr>
                    <w:t>胶贴切片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4" w:hRule="atLeast"/>
              </w:trPr>
              <w:tc>
                <w:tcPr>
                  <w:tcW w:w="391" w:type="pct"/>
                  <w:tcBorders>
                    <w:tl2br w:val="nil"/>
                    <w:tr2bl w:val="nil"/>
                  </w:tcBorders>
                  <w:noWrap w:val="0"/>
                  <w:vAlign w:val="center"/>
                </w:tcPr>
                <w:p>
                  <w:pPr>
                    <w:spacing w:line="360" w:lineRule="auto"/>
                    <w:jc w:val="center"/>
                    <w:rPr>
                      <w:rFonts w:hint="eastAsia" w:eastAsia="宋体"/>
                      <w:color w:val="auto"/>
                      <w:sz w:val="22"/>
                      <w:szCs w:val="22"/>
                      <w:u w:val="single" w:color="auto"/>
                      <w:lang w:val="en-US" w:eastAsia="zh-CN"/>
                    </w:rPr>
                  </w:pPr>
                  <w:r>
                    <w:rPr>
                      <w:rFonts w:hint="eastAsia"/>
                      <w:color w:val="auto"/>
                      <w:sz w:val="22"/>
                      <w:szCs w:val="22"/>
                      <w:u w:val="single" w:color="auto"/>
                      <w:lang w:val="en-US" w:eastAsia="zh-CN"/>
                    </w:rPr>
                    <w:t>8</w:t>
                  </w:r>
                </w:p>
              </w:tc>
              <w:tc>
                <w:tcPr>
                  <w:tcW w:w="1284" w:type="pct"/>
                  <w:gridSpan w:val="2"/>
                  <w:tcBorders>
                    <w:tl2br w:val="nil"/>
                    <w:tr2bl w:val="nil"/>
                  </w:tcBorders>
                  <w:noWrap w:val="0"/>
                  <w:vAlign w:val="center"/>
                </w:tcPr>
                <w:p>
                  <w:pPr>
                    <w:spacing w:line="360" w:lineRule="auto"/>
                    <w:jc w:val="center"/>
                    <w:rPr>
                      <w:rFonts w:hint="eastAsia"/>
                      <w:color w:val="auto"/>
                      <w:sz w:val="22"/>
                      <w:szCs w:val="22"/>
                      <w:u w:val="single" w:color="auto"/>
                    </w:rPr>
                  </w:pPr>
                  <w:r>
                    <w:rPr>
                      <w:rFonts w:hint="eastAsia"/>
                      <w:color w:val="auto"/>
                      <w:sz w:val="22"/>
                      <w:szCs w:val="22"/>
                      <w:u w:val="single" w:color="auto"/>
                      <w:lang w:val="en-US" w:eastAsia="zh-CN"/>
                    </w:rPr>
                    <w:t>穴位贴模切机</w:t>
                  </w:r>
                </w:p>
              </w:tc>
              <w:tc>
                <w:tcPr>
                  <w:tcW w:w="439" w:type="pct"/>
                  <w:tcBorders>
                    <w:tl2br w:val="nil"/>
                    <w:tr2bl w:val="nil"/>
                  </w:tcBorders>
                  <w:noWrap w:val="0"/>
                  <w:vAlign w:val="center"/>
                </w:tcPr>
                <w:p>
                  <w:pPr>
                    <w:spacing w:line="360" w:lineRule="auto"/>
                    <w:jc w:val="center"/>
                    <w:rPr>
                      <w:rFonts w:hint="eastAsia"/>
                      <w:color w:val="auto"/>
                      <w:sz w:val="22"/>
                      <w:szCs w:val="22"/>
                      <w:u w:val="single" w:color="auto"/>
                    </w:rPr>
                  </w:pPr>
                  <w:r>
                    <w:rPr>
                      <w:rFonts w:hint="eastAsia"/>
                      <w:color w:val="auto"/>
                      <w:sz w:val="22"/>
                      <w:szCs w:val="22"/>
                      <w:u w:val="single" w:color="auto"/>
                    </w:rPr>
                    <w:t>台</w:t>
                  </w:r>
                </w:p>
              </w:tc>
              <w:tc>
                <w:tcPr>
                  <w:tcW w:w="700" w:type="pct"/>
                  <w:tcBorders>
                    <w:tl2br w:val="nil"/>
                    <w:tr2bl w:val="nil"/>
                  </w:tcBorders>
                  <w:noWrap w:val="0"/>
                  <w:vAlign w:val="center"/>
                </w:tcPr>
                <w:p>
                  <w:pPr>
                    <w:spacing w:line="360" w:lineRule="auto"/>
                    <w:jc w:val="center"/>
                    <w:rPr>
                      <w:rFonts w:hint="eastAsia"/>
                      <w:color w:val="auto"/>
                      <w:sz w:val="22"/>
                      <w:szCs w:val="22"/>
                      <w:u w:val="single" w:color="auto"/>
                    </w:rPr>
                  </w:pPr>
                  <w:r>
                    <w:rPr>
                      <w:rFonts w:hint="eastAsia"/>
                      <w:color w:val="auto"/>
                      <w:sz w:val="22"/>
                      <w:szCs w:val="22"/>
                      <w:u w:val="single" w:color="auto"/>
                      <w:lang w:val="en-US" w:eastAsia="zh-CN"/>
                    </w:rPr>
                    <w:t>2XM-150</w:t>
                  </w:r>
                </w:p>
              </w:tc>
              <w:tc>
                <w:tcPr>
                  <w:tcW w:w="748" w:type="pct"/>
                  <w:tcBorders>
                    <w:tl2br w:val="nil"/>
                    <w:tr2bl w:val="nil"/>
                  </w:tcBorders>
                  <w:noWrap w:val="0"/>
                  <w:vAlign w:val="center"/>
                </w:tcPr>
                <w:p>
                  <w:pPr>
                    <w:spacing w:line="360" w:lineRule="auto"/>
                    <w:jc w:val="center"/>
                    <w:rPr>
                      <w:rFonts w:hint="eastAsia" w:eastAsia="宋体"/>
                      <w:color w:val="auto"/>
                      <w:sz w:val="22"/>
                      <w:szCs w:val="22"/>
                      <w:u w:val="single" w:color="auto"/>
                      <w:lang w:eastAsia="zh-CN"/>
                    </w:rPr>
                  </w:pPr>
                  <w:r>
                    <w:rPr>
                      <w:rFonts w:hint="eastAsia"/>
                      <w:color w:val="auto"/>
                      <w:sz w:val="22"/>
                      <w:szCs w:val="22"/>
                      <w:u w:val="single" w:color="auto"/>
                      <w:lang w:val="en-US" w:eastAsia="zh-CN"/>
                    </w:rPr>
                    <w:t>0</w:t>
                  </w:r>
                </w:p>
              </w:tc>
              <w:tc>
                <w:tcPr>
                  <w:tcW w:w="749" w:type="pct"/>
                  <w:tcBorders>
                    <w:tl2br w:val="nil"/>
                    <w:tr2bl w:val="nil"/>
                  </w:tcBorders>
                  <w:noWrap w:val="0"/>
                  <w:vAlign w:val="center"/>
                </w:tcPr>
                <w:p>
                  <w:pPr>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2</w:t>
                  </w:r>
                </w:p>
              </w:tc>
              <w:tc>
                <w:tcPr>
                  <w:tcW w:w="686" w:type="pct"/>
                  <w:tcBorders>
                    <w:tl2br w:val="nil"/>
                    <w:tr2bl w:val="nil"/>
                  </w:tcBorders>
                  <w:noWrap w:val="0"/>
                  <w:vAlign w:val="center"/>
                </w:tcPr>
                <w:p>
                  <w:pPr>
                    <w:spacing w:line="360" w:lineRule="auto"/>
                    <w:jc w:val="center"/>
                    <w:rPr>
                      <w:rFonts w:hint="eastAsia" w:eastAsia="宋体"/>
                      <w:color w:val="auto"/>
                      <w:sz w:val="22"/>
                      <w:szCs w:val="22"/>
                      <w:u w:val="single" w:color="auto"/>
                      <w:lang w:eastAsia="zh-CN"/>
                    </w:rPr>
                  </w:pPr>
                  <w:r>
                    <w:rPr>
                      <w:rFonts w:hint="eastAsia"/>
                      <w:color w:val="auto"/>
                      <w:sz w:val="22"/>
                      <w:szCs w:val="22"/>
                      <w:highlight w:val="none"/>
                      <w:u w:val="single" w:color="auto"/>
                      <w:lang w:eastAsia="zh-CN"/>
                    </w:rPr>
                    <w:t>胶贴切片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2" w:hRule="atLeast"/>
              </w:trPr>
              <w:tc>
                <w:tcPr>
                  <w:tcW w:w="391" w:type="pct"/>
                  <w:tcBorders>
                    <w:tl2br w:val="nil"/>
                    <w:tr2bl w:val="nil"/>
                  </w:tcBorders>
                  <w:noWrap w:val="0"/>
                  <w:vAlign w:val="center"/>
                </w:tcPr>
                <w:p>
                  <w:pPr>
                    <w:spacing w:line="360" w:lineRule="auto"/>
                    <w:jc w:val="center"/>
                    <w:rPr>
                      <w:rFonts w:hint="eastAsia" w:eastAsia="宋体"/>
                      <w:color w:val="auto"/>
                      <w:sz w:val="22"/>
                      <w:szCs w:val="22"/>
                      <w:u w:val="single" w:color="auto"/>
                      <w:lang w:val="en-US" w:eastAsia="zh-CN"/>
                    </w:rPr>
                  </w:pPr>
                  <w:r>
                    <w:rPr>
                      <w:rFonts w:hint="eastAsia"/>
                      <w:color w:val="auto"/>
                      <w:sz w:val="22"/>
                      <w:szCs w:val="22"/>
                      <w:u w:val="single" w:color="auto"/>
                      <w:lang w:val="en-US" w:eastAsia="zh-CN"/>
                    </w:rPr>
                    <w:t>9</w:t>
                  </w:r>
                </w:p>
              </w:tc>
              <w:tc>
                <w:tcPr>
                  <w:tcW w:w="1284" w:type="pct"/>
                  <w:gridSpan w:val="2"/>
                  <w:tcBorders>
                    <w:tl2br w:val="nil"/>
                    <w:tr2bl w:val="nil"/>
                  </w:tcBorders>
                  <w:noWrap w:val="0"/>
                  <w:vAlign w:val="center"/>
                </w:tcPr>
                <w:p>
                  <w:pPr>
                    <w:spacing w:line="360" w:lineRule="auto"/>
                    <w:jc w:val="center"/>
                    <w:rPr>
                      <w:rFonts w:hint="eastAsia"/>
                      <w:color w:val="auto"/>
                      <w:sz w:val="22"/>
                      <w:szCs w:val="22"/>
                      <w:u w:val="single" w:color="auto"/>
                    </w:rPr>
                  </w:pPr>
                  <w:r>
                    <w:rPr>
                      <w:rFonts w:hint="eastAsia"/>
                      <w:color w:val="auto"/>
                      <w:sz w:val="22"/>
                      <w:szCs w:val="22"/>
                      <w:u w:val="single" w:color="auto"/>
                      <w:lang w:eastAsia="zh-CN"/>
                    </w:rPr>
                    <w:t>敷料贴制造机</w:t>
                  </w:r>
                </w:p>
              </w:tc>
              <w:tc>
                <w:tcPr>
                  <w:tcW w:w="439" w:type="pct"/>
                  <w:tcBorders>
                    <w:tl2br w:val="nil"/>
                    <w:tr2bl w:val="nil"/>
                  </w:tcBorders>
                  <w:noWrap w:val="0"/>
                  <w:vAlign w:val="center"/>
                </w:tcPr>
                <w:p>
                  <w:pPr>
                    <w:spacing w:line="360" w:lineRule="auto"/>
                    <w:jc w:val="center"/>
                    <w:rPr>
                      <w:rFonts w:hint="eastAsia"/>
                      <w:color w:val="auto"/>
                      <w:sz w:val="22"/>
                      <w:szCs w:val="22"/>
                      <w:u w:val="single" w:color="auto"/>
                    </w:rPr>
                  </w:pPr>
                  <w:r>
                    <w:rPr>
                      <w:rFonts w:hint="eastAsia"/>
                      <w:color w:val="auto"/>
                      <w:sz w:val="22"/>
                      <w:szCs w:val="22"/>
                      <w:u w:val="single" w:color="auto"/>
                    </w:rPr>
                    <w:t>台</w:t>
                  </w:r>
                </w:p>
              </w:tc>
              <w:tc>
                <w:tcPr>
                  <w:tcW w:w="700" w:type="pct"/>
                  <w:tcBorders>
                    <w:tl2br w:val="nil"/>
                    <w:tr2bl w:val="nil"/>
                  </w:tcBorders>
                  <w:noWrap w:val="0"/>
                  <w:vAlign w:val="center"/>
                </w:tcPr>
                <w:p>
                  <w:pPr>
                    <w:spacing w:line="360" w:lineRule="auto"/>
                    <w:jc w:val="center"/>
                    <w:rPr>
                      <w:rFonts w:hint="eastAsia"/>
                      <w:color w:val="auto"/>
                      <w:sz w:val="22"/>
                      <w:szCs w:val="22"/>
                      <w:u w:val="single" w:color="auto"/>
                    </w:rPr>
                  </w:pPr>
                  <w:r>
                    <w:rPr>
                      <w:rFonts w:hint="eastAsia"/>
                      <w:color w:val="auto"/>
                      <w:sz w:val="22"/>
                      <w:szCs w:val="22"/>
                      <w:u w:val="single" w:color="auto"/>
                      <w:lang w:val="en-US" w:eastAsia="zh-CN"/>
                    </w:rPr>
                    <w:t>BN-D03</w:t>
                  </w:r>
                </w:p>
              </w:tc>
              <w:tc>
                <w:tcPr>
                  <w:tcW w:w="748" w:type="pct"/>
                  <w:tcBorders>
                    <w:tl2br w:val="nil"/>
                    <w:tr2bl w:val="nil"/>
                  </w:tcBorders>
                  <w:noWrap w:val="0"/>
                  <w:vAlign w:val="center"/>
                </w:tcPr>
                <w:p>
                  <w:pPr>
                    <w:spacing w:line="360" w:lineRule="auto"/>
                    <w:jc w:val="center"/>
                    <w:rPr>
                      <w:rFonts w:hint="eastAsia" w:eastAsia="宋体"/>
                      <w:color w:val="auto"/>
                      <w:sz w:val="22"/>
                      <w:szCs w:val="22"/>
                      <w:u w:val="single" w:color="auto"/>
                      <w:lang w:eastAsia="zh-CN"/>
                    </w:rPr>
                  </w:pPr>
                  <w:r>
                    <w:rPr>
                      <w:rFonts w:hint="eastAsia"/>
                      <w:color w:val="auto"/>
                      <w:sz w:val="22"/>
                      <w:szCs w:val="22"/>
                      <w:u w:val="single" w:color="auto"/>
                      <w:lang w:val="en-US" w:eastAsia="zh-CN"/>
                    </w:rPr>
                    <w:t>0</w:t>
                  </w:r>
                </w:p>
              </w:tc>
              <w:tc>
                <w:tcPr>
                  <w:tcW w:w="749" w:type="pct"/>
                  <w:tcBorders>
                    <w:tl2br w:val="nil"/>
                    <w:tr2bl w:val="nil"/>
                  </w:tcBorders>
                  <w:noWrap w:val="0"/>
                  <w:vAlign w:val="center"/>
                </w:tcPr>
                <w:p>
                  <w:pPr>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1</w:t>
                  </w:r>
                </w:p>
              </w:tc>
              <w:tc>
                <w:tcPr>
                  <w:tcW w:w="686" w:type="pct"/>
                  <w:tcBorders>
                    <w:tl2br w:val="nil"/>
                    <w:tr2bl w:val="nil"/>
                  </w:tcBorders>
                  <w:noWrap w:val="0"/>
                  <w:vAlign w:val="center"/>
                </w:tcPr>
                <w:p>
                  <w:pPr>
                    <w:spacing w:line="360" w:lineRule="auto"/>
                    <w:jc w:val="center"/>
                    <w:rPr>
                      <w:rFonts w:hint="eastAsia" w:eastAsia="宋体"/>
                      <w:color w:val="auto"/>
                      <w:sz w:val="22"/>
                      <w:szCs w:val="22"/>
                      <w:u w:val="single" w:color="auto"/>
                      <w:lang w:eastAsia="zh-CN"/>
                    </w:rPr>
                  </w:pPr>
                  <w:r>
                    <w:rPr>
                      <w:rFonts w:hint="eastAsia"/>
                      <w:color w:val="auto"/>
                      <w:sz w:val="22"/>
                      <w:szCs w:val="22"/>
                      <w:highlight w:val="none"/>
                      <w:u w:val="single" w:color="auto"/>
                      <w:lang w:eastAsia="zh-CN"/>
                    </w:rPr>
                    <w:t>胶贴切片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trPr>
              <w:tc>
                <w:tcPr>
                  <w:tcW w:w="391" w:type="pct"/>
                  <w:tcBorders>
                    <w:tl2br w:val="nil"/>
                    <w:tr2bl w:val="nil"/>
                  </w:tcBorders>
                  <w:noWrap w:val="0"/>
                  <w:vAlign w:val="center"/>
                </w:tcPr>
                <w:p>
                  <w:pPr>
                    <w:spacing w:line="360" w:lineRule="auto"/>
                    <w:jc w:val="center"/>
                    <w:rPr>
                      <w:rFonts w:hint="default"/>
                      <w:color w:val="auto"/>
                      <w:sz w:val="22"/>
                      <w:szCs w:val="22"/>
                      <w:u w:val="single" w:color="auto"/>
                      <w:lang w:val="en-US" w:eastAsia="zh-CN"/>
                    </w:rPr>
                  </w:pPr>
                  <w:r>
                    <w:rPr>
                      <w:rFonts w:hint="eastAsia"/>
                      <w:color w:val="auto"/>
                      <w:sz w:val="22"/>
                      <w:szCs w:val="22"/>
                      <w:u w:val="single" w:color="auto"/>
                      <w:lang w:val="en-US" w:eastAsia="zh-CN"/>
                    </w:rPr>
                    <w:t>10</w:t>
                  </w:r>
                </w:p>
              </w:tc>
              <w:tc>
                <w:tcPr>
                  <w:tcW w:w="1284" w:type="pct"/>
                  <w:gridSpan w:val="2"/>
                  <w:tcBorders>
                    <w:tl2br w:val="nil"/>
                    <w:tr2bl w:val="nil"/>
                  </w:tcBorders>
                  <w:noWrap w:val="0"/>
                  <w:vAlign w:val="center"/>
                </w:tcPr>
                <w:p>
                  <w:pPr>
                    <w:widowControl/>
                    <w:spacing w:line="360" w:lineRule="auto"/>
                    <w:jc w:val="center"/>
                    <w:textAlignment w:val="center"/>
                    <w:rPr>
                      <w:rFonts w:hint="eastAsia" w:ascii="宋体" w:hAnsi="宋体" w:eastAsia="宋体" w:cs="宋体"/>
                      <w:color w:val="auto"/>
                      <w:kern w:val="0"/>
                      <w:sz w:val="22"/>
                      <w:szCs w:val="22"/>
                      <w:u w:val="single" w:color="auto"/>
                      <w:lang w:eastAsia="zh-CN" w:bidi="ar"/>
                    </w:rPr>
                  </w:pPr>
                  <w:r>
                    <w:rPr>
                      <w:rFonts w:hint="eastAsia" w:ascii="宋体" w:hAnsi="宋体" w:cs="宋体"/>
                      <w:color w:val="auto"/>
                      <w:kern w:val="0"/>
                      <w:sz w:val="22"/>
                      <w:szCs w:val="22"/>
                      <w:u w:val="single" w:color="auto"/>
                      <w:lang w:eastAsia="zh-CN" w:bidi="ar"/>
                    </w:rPr>
                    <w:t>柴油燃烧器</w:t>
                  </w:r>
                </w:p>
              </w:tc>
              <w:tc>
                <w:tcPr>
                  <w:tcW w:w="439" w:type="pct"/>
                  <w:tcBorders>
                    <w:tl2br w:val="nil"/>
                    <w:tr2bl w:val="nil"/>
                  </w:tcBorders>
                  <w:noWrap w:val="0"/>
                  <w:vAlign w:val="center"/>
                </w:tcPr>
                <w:p>
                  <w:pPr>
                    <w:spacing w:line="360" w:lineRule="auto"/>
                    <w:jc w:val="center"/>
                    <w:rPr>
                      <w:rFonts w:hint="eastAsia" w:eastAsia="宋体"/>
                      <w:color w:val="auto"/>
                      <w:sz w:val="22"/>
                      <w:szCs w:val="22"/>
                      <w:u w:val="single" w:color="auto"/>
                      <w:lang w:eastAsia="zh-CN"/>
                    </w:rPr>
                  </w:pPr>
                  <w:r>
                    <w:rPr>
                      <w:rFonts w:hint="eastAsia"/>
                      <w:color w:val="auto"/>
                      <w:sz w:val="22"/>
                      <w:szCs w:val="22"/>
                      <w:u w:val="single" w:color="auto"/>
                      <w:lang w:eastAsia="zh-CN"/>
                    </w:rPr>
                    <w:t>台</w:t>
                  </w:r>
                </w:p>
              </w:tc>
              <w:tc>
                <w:tcPr>
                  <w:tcW w:w="700" w:type="pct"/>
                  <w:tcBorders>
                    <w:tl2br w:val="nil"/>
                    <w:tr2bl w:val="nil"/>
                  </w:tcBorders>
                  <w:noWrap w:val="0"/>
                  <w:vAlign w:val="center"/>
                </w:tcPr>
                <w:p>
                  <w:pPr>
                    <w:spacing w:line="360" w:lineRule="auto"/>
                    <w:jc w:val="center"/>
                    <w:rPr>
                      <w:rFonts w:hint="default"/>
                      <w:color w:val="auto"/>
                      <w:sz w:val="22"/>
                      <w:szCs w:val="22"/>
                      <w:u w:val="single" w:color="auto"/>
                      <w:lang w:val="en-US" w:eastAsia="zh-CN"/>
                    </w:rPr>
                  </w:pPr>
                  <w:r>
                    <w:rPr>
                      <w:rFonts w:hint="eastAsia"/>
                      <w:color w:val="auto"/>
                      <w:sz w:val="22"/>
                      <w:szCs w:val="22"/>
                      <w:u w:val="single" w:color="auto"/>
                      <w:lang w:val="en-US" w:eastAsia="zh-CN"/>
                    </w:rPr>
                    <w:t>/</w:t>
                  </w:r>
                </w:p>
              </w:tc>
              <w:tc>
                <w:tcPr>
                  <w:tcW w:w="748" w:type="pct"/>
                  <w:tcBorders>
                    <w:tl2br w:val="nil"/>
                    <w:tr2bl w:val="nil"/>
                  </w:tcBorders>
                  <w:noWrap w:val="0"/>
                  <w:vAlign w:val="center"/>
                </w:tcPr>
                <w:p>
                  <w:pPr>
                    <w:spacing w:line="360" w:lineRule="auto"/>
                    <w:jc w:val="center"/>
                    <w:rPr>
                      <w:rFonts w:hint="default"/>
                      <w:color w:val="auto"/>
                      <w:sz w:val="22"/>
                      <w:szCs w:val="22"/>
                      <w:u w:val="single" w:color="auto"/>
                      <w:lang w:val="en-US" w:eastAsia="zh-CN"/>
                    </w:rPr>
                  </w:pPr>
                  <w:r>
                    <w:rPr>
                      <w:rFonts w:hint="eastAsia"/>
                      <w:color w:val="auto"/>
                      <w:sz w:val="22"/>
                      <w:szCs w:val="22"/>
                      <w:u w:val="single" w:color="auto"/>
                      <w:lang w:val="en-US" w:eastAsia="zh-CN"/>
                    </w:rPr>
                    <w:t>0</w:t>
                  </w:r>
                </w:p>
              </w:tc>
              <w:tc>
                <w:tcPr>
                  <w:tcW w:w="749" w:type="pct"/>
                  <w:tcBorders>
                    <w:tl2br w:val="nil"/>
                    <w:tr2bl w:val="nil"/>
                  </w:tcBorders>
                  <w:noWrap w:val="0"/>
                  <w:vAlign w:val="center"/>
                </w:tcPr>
                <w:p>
                  <w:pPr>
                    <w:spacing w:line="360" w:lineRule="auto"/>
                    <w:jc w:val="center"/>
                    <w:rPr>
                      <w:rFonts w:hint="default"/>
                      <w:color w:val="auto"/>
                      <w:sz w:val="22"/>
                      <w:szCs w:val="22"/>
                      <w:u w:val="single" w:color="auto"/>
                      <w:lang w:val="en-US" w:eastAsia="zh-CN"/>
                    </w:rPr>
                  </w:pPr>
                  <w:r>
                    <w:rPr>
                      <w:rFonts w:hint="eastAsia"/>
                      <w:color w:val="auto"/>
                      <w:sz w:val="22"/>
                      <w:szCs w:val="22"/>
                      <w:u w:val="single" w:color="auto"/>
                      <w:lang w:val="en-US" w:eastAsia="zh-CN"/>
                    </w:rPr>
                    <w:t>2</w:t>
                  </w:r>
                </w:p>
              </w:tc>
              <w:tc>
                <w:tcPr>
                  <w:tcW w:w="686" w:type="pct"/>
                  <w:tcBorders>
                    <w:tl2br w:val="nil"/>
                    <w:tr2bl w:val="nil"/>
                  </w:tcBorders>
                  <w:noWrap w:val="0"/>
                  <w:vAlign w:val="center"/>
                </w:tcPr>
                <w:p>
                  <w:pPr>
                    <w:spacing w:line="360" w:lineRule="auto"/>
                    <w:jc w:val="center"/>
                    <w:rPr>
                      <w:rFonts w:hint="eastAsia"/>
                      <w:color w:val="auto"/>
                      <w:sz w:val="22"/>
                      <w:szCs w:val="22"/>
                      <w:u w:val="single" w:color="auto"/>
                      <w:lang w:eastAsia="zh-CN"/>
                    </w:rPr>
                  </w:pPr>
                  <w:r>
                    <w:rPr>
                      <w:rFonts w:hint="eastAsia"/>
                      <w:color w:val="auto"/>
                      <w:sz w:val="22"/>
                      <w:szCs w:val="22"/>
                      <w:u w:val="single" w:color="auto"/>
                      <w:lang w:eastAsia="zh-CN"/>
                    </w:rPr>
                    <w:t>加热，一备一用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trPr>
              <w:tc>
                <w:tcPr>
                  <w:tcW w:w="391" w:type="pct"/>
                  <w:tcBorders>
                    <w:tl2br w:val="nil"/>
                    <w:tr2bl w:val="nil"/>
                  </w:tcBorders>
                  <w:noWrap w:val="0"/>
                  <w:vAlign w:val="center"/>
                </w:tcPr>
                <w:p>
                  <w:pPr>
                    <w:spacing w:line="360" w:lineRule="auto"/>
                    <w:jc w:val="center"/>
                    <w:rPr>
                      <w:rFonts w:hint="default"/>
                      <w:color w:val="auto"/>
                      <w:sz w:val="22"/>
                      <w:szCs w:val="22"/>
                      <w:u w:val="single" w:color="auto"/>
                      <w:lang w:val="en-US" w:eastAsia="zh-CN"/>
                    </w:rPr>
                  </w:pPr>
                  <w:r>
                    <w:rPr>
                      <w:rFonts w:hint="eastAsia"/>
                      <w:color w:val="auto"/>
                      <w:sz w:val="22"/>
                      <w:szCs w:val="22"/>
                      <w:u w:val="single" w:color="auto"/>
                      <w:lang w:val="en-US" w:eastAsia="zh-CN"/>
                    </w:rPr>
                    <w:t>11</w:t>
                  </w:r>
                </w:p>
              </w:tc>
              <w:tc>
                <w:tcPr>
                  <w:tcW w:w="1284" w:type="pct"/>
                  <w:gridSpan w:val="2"/>
                  <w:tcBorders>
                    <w:tl2br w:val="nil"/>
                    <w:tr2bl w:val="nil"/>
                  </w:tcBorders>
                  <w:noWrap w:val="0"/>
                  <w:vAlign w:val="center"/>
                </w:tcPr>
                <w:p>
                  <w:pPr>
                    <w:widowControl/>
                    <w:spacing w:line="360" w:lineRule="auto"/>
                    <w:jc w:val="center"/>
                    <w:textAlignment w:val="center"/>
                    <w:rPr>
                      <w:rFonts w:hint="default" w:ascii="宋体" w:hAnsi="宋体" w:cs="宋体"/>
                      <w:color w:val="auto"/>
                      <w:kern w:val="0"/>
                      <w:sz w:val="22"/>
                      <w:szCs w:val="22"/>
                      <w:u w:val="single" w:color="auto"/>
                      <w:lang w:val="en-US" w:eastAsia="zh-CN" w:bidi="ar"/>
                    </w:rPr>
                  </w:pPr>
                  <w:r>
                    <w:rPr>
                      <w:rFonts w:hint="eastAsia" w:ascii="宋体" w:hAnsi="宋体" w:cs="宋体"/>
                      <w:color w:val="auto"/>
                      <w:kern w:val="0"/>
                      <w:sz w:val="22"/>
                      <w:szCs w:val="22"/>
                      <w:u w:val="single" w:color="auto"/>
                      <w:lang w:val="en-US" w:eastAsia="zh-CN" w:bidi="ar"/>
                    </w:rPr>
                    <w:t>轻质柴油金属储罐</w:t>
                  </w:r>
                </w:p>
              </w:tc>
              <w:tc>
                <w:tcPr>
                  <w:tcW w:w="439" w:type="pct"/>
                  <w:tcBorders>
                    <w:tl2br w:val="nil"/>
                    <w:tr2bl w:val="nil"/>
                  </w:tcBorders>
                  <w:noWrap w:val="0"/>
                  <w:vAlign w:val="center"/>
                </w:tcPr>
                <w:p>
                  <w:pPr>
                    <w:spacing w:line="360" w:lineRule="auto"/>
                    <w:jc w:val="center"/>
                    <w:rPr>
                      <w:rFonts w:hint="default"/>
                      <w:color w:val="auto"/>
                      <w:sz w:val="22"/>
                      <w:szCs w:val="22"/>
                      <w:u w:val="single" w:color="auto"/>
                      <w:lang w:val="en-US" w:eastAsia="zh-CN"/>
                    </w:rPr>
                  </w:pPr>
                  <w:r>
                    <w:rPr>
                      <w:rFonts w:hint="eastAsia"/>
                      <w:color w:val="auto"/>
                      <w:sz w:val="22"/>
                      <w:szCs w:val="22"/>
                      <w:u w:val="single" w:color="auto"/>
                      <w:lang w:val="en-US" w:eastAsia="zh-CN"/>
                    </w:rPr>
                    <w:t>个</w:t>
                  </w:r>
                </w:p>
              </w:tc>
              <w:tc>
                <w:tcPr>
                  <w:tcW w:w="700" w:type="pct"/>
                  <w:tcBorders>
                    <w:tl2br w:val="nil"/>
                    <w:tr2bl w:val="nil"/>
                  </w:tcBorders>
                  <w:noWrap w:val="0"/>
                  <w:vAlign w:val="center"/>
                </w:tcPr>
                <w:p>
                  <w:pPr>
                    <w:spacing w:line="360" w:lineRule="auto"/>
                    <w:jc w:val="center"/>
                    <w:rPr>
                      <w:rFonts w:hint="default"/>
                      <w:color w:val="auto"/>
                      <w:sz w:val="22"/>
                      <w:szCs w:val="22"/>
                      <w:u w:val="single" w:color="auto"/>
                      <w:lang w:val="en-US" w:eastAsia="zh-CN"/>
                    </w:rPr>
                  </w:pPr>
                  <w:r>
                    <w:rPr>
                      <w:rFonts w:hint="eastAsia"/>
                      <w:color w:val="auto"/>
                      <w:sz w:val="22"/>
                      <w:szCs w:val="22"/>
                      <w:u w:val="single" w:color="auto"/>
                      <w:lang w:val="en-US" w:eastAsia="zh-CN"/>
                    </w:rPr>
                    <w:t>4m</w:t>
                  </w:r>
                  <w:r>
                    <w:rPr>
                      <w:rFonts w:hint="eastAsia"/>
                      <w:color w:val="auto"/>
                      <w:sz w:val="22"/>
                      <w:szCs w:val="22"/>
                      <w:u w:val="single" w:color="auto"/>
                      <w:vertAlign w:val="superscript"/>
                      <w:lang w:val="en-US" w:eastAsia="zh-CN"/>
                    </w:rPr>
                    <w:t>3</w:t>
                  </w:r>
                </w:p>
              </w:tc>
              <w:tc>
                <w:tcPr>
                  <w:tcW w:w="748" w:type="pct"/>
                  <w:tcBorders>
                    <w:tl2br w:val="nil"/>
                    <w:tr2bl w:val="nil"/>
                  </w:tcBorders>
                  <w:noWrap w:val="0"/>
                  <w:vAlign w:val="center"/>
                </w:tcPr>
                <w:p>
                  <w:pPr>
                    <w:spacing w:line="360" w:lineRule="auto"/>
                    <w:jc w:val="center"/>
                    <w:rPr>
                      <w:rFonts w:hint="default"/>
                      <w:color w:val="auto"/>
                      <w:sz w:val="22"/>
                      <w:szCs w:val="22"/>
                      <w:u w:val="single" w:color="auto"/>
                      <w:lang w:val="en-US" w:eastAsia="zh-CN"/>
                    </w:rPr>
                  </w:pPr>
                  <w:r>
                    <w:rPr>
                      <w:rFonts w:hint="eastAsia"/>
                      <w:color w:val="auto"/>
                      <w:sz w:val="22"/>
                      <w:szCs w:val="22"/>
                      <w:u w:val="single" w:color="auto"/>
                      <w:lang w:val="en-US" w:eastAsia="zh-CN"/>
                    </w:rPr>
                    <w:t>0</w:t>
                  </w:r>
                </w:p>
              </w:tc>
              <w:tc>
                <w:tcPr>
                  <w:tcW w:w="749" w:type="pct"/>
                  <w:tcBorders>
                    <w:tl2br w:val="nil"/>
                    <w:tr2bl w:val="nil"/>
                  </w:tcBorders>
                  <w:noWrap w:val="0"/>
                  <w:vAlign w:val="center"/>
                </w:tcPr>
                <w:p>
                  <w:pPr>
                    <w:spacing w:line="360" w:lineRule="auto"/>
                    <w:jc w:val="center"/>
                    <w:rPr>
                      <w:rFonts w:hint="default"/>
                      <w:color w:val="auto"/>
                      <w:sz w:val="22"/>
                      <w:szCs w:val="22"/>
                      <w:u w:val="single" w:color="auto"/>
                      <w:lang w:val="en-US" w:eastAsia="zh-CN"/>
                    </w:rPr>
                  </w:pPr>
                  <w:r>
                    <w:rPr>
                      <w:rFonts w:hint="eastAsia"/>
                      <w:color w:val="auto"/>
                      <w:sz w:val="22"/>
                      <w:szCs w:val="22"/>
                      <w:u w:val="single" w:color="auto"/>
                      <w:lang w:val="en-US" w:eastAsia="zh-CN"/>
                    </w:rPr>
                    <w:t>1</w:t>
                  </w:r>
                </w:p>
              </w:tc>
              <w:tc>
                <w:tcPr>
                  <w:tcW w:w="686" w:type="pct"/>
                  <w:tcBorders>
                    <w:tl2br w:val="nil"/>
                    <w:tr2bl w:val="nil"/>
                  </w:tcBorders>
                  <w:noWrap w:val="0"/>
                  <w:vAlign w:val="center"/>
                </w:tcPr>
                <w:p>
                  <w:pPr>
                    <w:spacing w:line="360" w:lineRule="auto"/>
                    <w:jc w:val="center"/>
                    <w:rPr>
                      <w:rFonts w:hint="default"/>
                      <w:color w:val="auto"/>
                      <w:sz w:val="22"/>
                      <w:szCs w:val="22"/>
                      <w:u w:val="single" w:color="auto"/>
                      <w:lang w:val="en-US" w:eastAsia="zh-CN"/>
                    </w:rPr>
                  </w:pPr>
                  <w:r>
                    <w:rPr>
                      <w:rFonts w:hint="eastAsia"/>
                      <w:color w:val="auto"/>
                      <w:sz w:val="22"/>
                      <w:szCs w:val="22"/>
                      <w:u w:val="single" w:color="auto"/>
                      <w:lang w:val="en-US" w:eastAsia="zh-CN"/>
                    </w:rPr>
                    <w:t>轻质柴油储存</w:t>
                  </w:r>
                </w:p>
              </w:tc>
            </w:tr>
          </w:tbl>
          <w:p>
            <w:pPr>
              <w:spacing w:line="360" w:lineRule="auto"/>
              <w:ind w:firstLine="456" w:firstLineChars="200"/>
              <w:rPr>
                <w:rFonts w:hint="eastAsia" w:ascii="Times New Roman" w:hAnsi="Times New Roman" w:eastAsia="宋体" w:cs="Times New Roman"/>
                <w:b/>
                <w:color w:val="auto"/>
                <w:sz w:val="24"/>
                <w:szCs w:val="24"/>
                <w:u w:val="single" w:color="auto"/>
                <w:lang w:eastAsia="zh-CN"/>
              </w:rPr>
            </w:pPr>
            <w:r>
              <w:rPr>
                <w:color w:val="auto"/>
                <w:spacing w:val="-6"/>
                <w:sz w:val="24"/>
                <w:u w:val="single" w:color="auto"/>
              </w:rPr>
              <w:t>项目</w:t>
            </w:r>
            <w:r>
              <w:rPr>
                <w:rFonts w:hint="default" w:ascii="Times New Roman" w:hAnsi="Times New Roman" w:eastAsia="宋体" w:cs="Times New Roman"/>
                <w:bCs/>
                <w:color w:val="auto"/>
                <w:sz w:val="24"/>
                <w:szCs w:val="24"/>
                <w:u w:val="single" w:color="auto"/>
              </w:rPr>
              <w:t>无国家发改委《产业结构调整指导目录》（2019 年本）</w:t>
            </w:r>
            <w:r>
              <w:rPr>
                <w:rFonts w:hint="eastAsia" w:ascii="Times New Roman" w:hAnsi="Times New Roman" w:eastAsia="宋体" w:cs="Times New Roman"/>
                <w:bCs/>
                <w:color w:val="auto"/>
                <w:sz w:val="24"/>
                <w:szCs w:val="24"/>
                <w:u w:val="single" w:color="auto"/>
                <w:lang w:eastAsia="zh-CN"/>
              </w:rPr>
              <w:t>、</w:t>
            </w:r>
            <w:r>
              <w:rPr>
                <w:rFonts w:hint="default" w:ascii="Times New Roman" w:hAnsi="Times New Roman" w:eastAsia="宋体" w:cs="Times New Roman"/>
                <w:bCs/>
                <w:color w:val="auto"/>
                <w:sz w:val="24"/>
                <w:szCs w:val="24"/>
                <w:u w:val="single" w:color="auto"/>
              </w:rPr>
              <w:t>《工业和信息化部高耗能落后机电设备（产品）淘汰目录》、《部分工业行业淘汰落后生产工艺装备和产品指导目录》中淘汰及明令禁止使用的设备</w:t>
            </w:r>
            <w:r>
              <w:rPr>
                <w:rFonts w:hint="eastAsia" w:ascii="Times New Roman" w:hAnsi="Times New Roman" w:cs="Times New Roman"/>
                <w:sz w:val="24"/>
                <w:highlight w:val="none"/>
                <w:u w:val="single" w:color="auto"/>
                <w:lang w:eastAsia="zh-CN"/>
              </w:rPr>
              <w:t>。</w:t>
            </w:r>
          </w:p>
          <w:p>
            <w:pPr>
              <w:spacing w:line="360" w:lineRule="auto"/>
              <w:ind w:firstLine="482" w:firstLineChars="200"/>
              <w:rPr>
                <w:rFonts w:hint="default" w:ascii="Times New Roman" w:hAnsi="Times New Roman" w:cs="Times New Roman"/>
                <w:b/>
                <w:color w:val="auto"/>
                <w:sz w:val="24"/>
                <w:szCs w:val="24"/>
                <w:u w:val="single" w:color="auto"/>
              </w:rPr>
            </w:pPr>
            <w:r>
              <w:rPr>
                <w:rFonts w:hint="default" w:ascii="Times New Roman" w:hAnsi="Times New Roman" w:cs="Times New Roman"/>
                <w:b/>
                <w:color w:val="auto"/>
                <w:sz w:val="24"/>
                <w:szCs w:val="24"/>
                <w:u w:val="single" w:color="auto"/>
              </w:rPr>
              <w:t>5、</w:t>
            </w:r>
            <w:r>
              <w:rPr>
                <w:rFonts w:hint="eastAsia" w:cs="Times New Roman"/>
                <w:b/>
                <w:color w:val="auto"/>
                <w:sz w:val="24"/>
                <w:szCs w:val="24"/>
                <w:u w:val="single" w:color="auto"/>
                <w:lang w:val="en-US" w:eastAsia="zh-CN"/>
              </w:rPr>
              <w:t>变更前后</w:t>
            </w:r>
            <w:r>
              <w:rPr>
                <w:rFonts w:hint="default" w:ascii="Times New Roman" w:hAnsi="Times New Roman" w:cs="Times New Roman"/>
                <w:b/>
                <w:color w:val="auto"/>
                <w:sz w:val="24"/>
                <w:szCs w:val="24"/>
                <w:u w:val="single" w:color="auto"/>
              </w:rPr>
              <w:t>产品方案及原辅材料消耗</w:t>
            </w:r>
          </w:p>
          <w:p>
            <w:pPr>
              <w:spacing w:line="360" w:lineRule="auto"/>
              <w:ind w:firstLine="480" w:firstLineChars="200"/>
              <w:jc w:val="left"/>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（1）项目</w:t>
            </w:r>
            <w:r>
              <w:rPr>
                <w:rFonts w:hint="eastAsia" w:cs="Times New Roman"/>
                <w:color w:val="auto"/>
                <w:sz w:val="24"/>
                <w:szCs w:val="24"/>
                <w:u w:val="single" w:color="auto"/>
                <w:lang w:val="en-US" w:eastAsia="zh-CN"/>
              </w:rPr>
              <w:t>变更前后</w:t>
            </w:r>
            <w:r>
              <w:rPr>
                <w:rFonts w:hint="default" w:ascii="Times New Roman" w:hAnsi="Times New Roman" w:cs="Times New Roman"/>
                <w:color w:val="auto"/>
                <w:sz w:val="24"/>
                <w:szCs w:val="24"/>
                <w:u w:val="single" w:color="auto"/>
              </w:rPr>
              <w:t>产品方案见表1-3。</w:t>
            </w:r>
          </w:p>
          <w:p>
            <w:pPr>
              <w:spacing w:line="360" w:lineRule="auto"/>
              <w:jc w:val="center"/>
              <w:rPr>
                <w:rFonts w:hint="default" w:ascii="Times New Roman" w:hAnsi="Times New Roman" w:cs="Times New Roman"/>
                <w:color w:val="auto"/>
                <w:sz w:val="24"/>
                <w:szCs w:val="24"/>
                <w:u w:val="single" w:color="auto"/>
              </w:rPr>
            </w:pPr>
            <w:r>
              <w:rPr>
                <w:rFonts w:hint="default" w:ascii="Times New Roman" w:hAnsi="Times New Roman" w:cs="Times New Roman"/>
                <w:b/>
                <w:bCs/>
                <w:color w:val="auto"/>
                <w:sz w:val="24"/>
                <w:szCs w:val="24"/>
                <w:u w:val="single" w:color="auto"/>
              </w:rPr>
              <w:t xml:space="preserve">表1-3  </w:t>
            </w:r>
            <w:r>
              <w:rPr>
                <w:rFonts w:hint="eastAsia" w:cs="Times New Roman"/>
                <w:b/>
                <w:bCs/>
                <w:color w:val="auto"/>
                <w:sz w:val="24"/>
                <w:szCs w:val="24"/>
                <w:u w:val="single" w:color="auto"/>
                <w:lang w:val="en-US" w:eastAsia="zh-CN"/>
              </w:rPr>
              <w:t>变更前后</w:t>
            </w:r>
            <w:r>
              <w:rPr>
                <w:rFonts w:hint="default" w:ascii="Times New Roman" w:hAnsi="Times New Roman" w:cs="Times New Roman"/>
                <w:b/>
                <w:bCs/>
                <w:color w:val="auto"/>
                <w:sz w:val="24"/>
                <w:szCs w:val="24"/>
                <w:u w:val="single" w:color="auto"/>
              </w:rPr>
              <w:t>产品方案一览表</w:t>
            </w:r>
          </w:p>
          <w:tbl>
            <w:tblPr>
              <w:tblStyle w:val="40"/>
              <w:tblW w:w="0" w:type="auto"/>
              <w:tblInd w:w="1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13"/>
              <w:gridCol w:w="1815"/>
              <w:gridCol w:w="1827"/>
              <w:gridCol w:w="1819"/>
              <w:gridCol w:w="181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 w:hRule="atLeast"/>
              </w:trPr>
              <w:tc>
                <w:tcPr>
                  <w:tcW w:w="1842" w:type="dxa"/>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序号</w:t>
                  </w:r>
                </w:p>
              </w:tc>
              <w:tc>
                <w:tcPr>
                  <w:tcW w:w="1843" w:type="dxa"/>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产品名称</w:t>
                  </w:r>
                </w:p>
              </w:tc>
              <w:tc>
                <w:tcPr>
                  <w:tcW w:w="1843" w:type="dxa"/>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规格（cm）</w:t>
                  </w:r>
                </w:p>
              </w:tc>
              <w:tc>
                <w:tcPr>
                  <w:tcW w:w="1843" w:type="dxa"/>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eastAsia" w:ascii="Times New Roman" w:hAnsi="Times New Roman" w:cs="Times New Roman"/>
                      <w:sz w:val="22"/>
                      <w:szCs w:val="22"/>
                      <w:u w:val="single" w:color="auto"/>
                      <w:lang w:val="en-US" w:eastAsia="zh-CN"/>
                    </w:rPr>
                    <w:t>变更前</w:t>
                  </w:r>
                  <w:r>
                    <w:rPr>
                      <w:rFonts w:hint="default" w:ascii="Times New Roman" w:hAnsi="Times New Roman" w:cs="Times New Roman"/>
                      <w:sz w:val="22"/>
                      <w:szCs w:val="22"/>
                      <w:u w:val="single" w:color="auto"/>
                    </w:rPr>
                    <w:t>数量</w:t>
                  </w:r>
                </w:p>
              </w:tc>
              <w:tc>
                <w:tcPr>
                  <w:tcW w:w="1843" w:type="dxa"/>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eastAsia="宋体" w:cs="Times New Roman"/>
                      <w:sz w:val="22"/>
                      <w:szCs w:val="22"/>
                      <w:u w:val="single" w:color="auto"/>
                      <w:lang w:val="en-US" w:eastAsia="zh-CN"/>
                    </w:rPr>
                  </w:pPr>
                  <w:r>
                    <w:rPr>
                      <w:rFonts w:hint="eastAsia" w:ascii="Times New Roman" w:hAnsi="Times New Roman" w:cs="Times New Roman"/>
                      <w:sz w:val="22"/>
                      <w:szCs w:val="22"/>
                      <w:u w:val="single" w:color="auto"/>
                      <w:lang w:val="en-US" w:eastAsia="zh-CN"/>
                    </w:rPr>
                    <w:t>变更后数量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 w:hRule="atLeast"/>
              </w:trPr>
              <w:tc>
                <w:tcPr>
                  <w:tcW w:w="1842" w:type="dxa"/>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1</w:t>
                  </w:r>
                </w:p>
              </w:tc>
              <w:tc>
                <w:tcPr>
                  <w:tcW w:w="1843" w:type="dxa"/>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透气胶带</w:t>
                  </w:r>
                </w:p>
              </w:tc>
              <w:tc>
                <w:tcPr>
                  <w:tcW w:w="1843" w:type="dxa"/>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1.25*910</w:t>
                  </w:r>
                </w:p>
              </w:tc>
              <w:tc>
                <w:tcPr>
                  <w:tcW w:w="1843" w:type="dxa"/>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100万卷</w:t>
                  </w:r>
                </w:p>
              </w:tc>
              <w:tc>
                <w:tcPr>
                  <w:tcW w:w="1843" w:type="dxa"/>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eastAsia" w:ascii="Times New Roman" w:hAnsi="Times New Roman" w:cs="Times New Roman"/>
                      <w:sz w:val="22"/>
                      <w:szCs w:val="22"/>
                      <w:u w:val="single" w:color="auto"/>
                      <w:lang w:val="en-US" w:eastAsia="zh-CN"/>
                    </w:rPr>
                    <w:t>200</w:t>
                  </w:r>
                  <w:r>
                    <w:rPr>
                      <w:rFonts w:hint="default" w:ascii="Times New Roman" w:hAnsi="Times New Roman" w:cs="Times New Roman"/>
                      <w:sz w:val="22"/>
                      <w:szCs w:val="22"/>
                      <w:u w:val="single" w:color="auto"/>
                    </w:rPr>
                    <w:t>万卷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 w:hRule="atLeast"/>
              </w:trPr>
              <w:tc>
                <w:tcPr>
                  <w:tcW w:w="1842" w:type="dxa"/>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2</w:t>
                  </w:r>
                </w:p>
              </w:tc>
              <w:tc>
                <w:tcPr>
                  <w:tcW w:w="1843" w:type="dxa"/>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透气胶带</w:t>
                  </w:r>
                </w:p>
              </w:tc>
              <w:tc>
                <w:tcPr>
                  <w:tcW w:w="1843" w:type="dxa"/>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2.50*910</w:t>
                  </w:r>
                </w:p>
              </w:tc>
              <w:tc>
                <w:tcPr>
                  <w:tcW w:w="1843" w:type="dxa"/>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100万卷</w:t>
                  </w:r>
                </w:p>
              </w:tc>
              <w:tc>
                <w:tcPr>
                  <w:tcW w:w="1843" w:type="dxa"/>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eastAsia" w:ascii="Times New Roman" w:hAnsi="Times New Roman" w:cs="Times New Roman"/>
                      <w:sz w:val="22"/>
                      <w:szCs w:val="22"/>
                      <w:u w:val="single" w:color="auto"/>
                      <w:lang w:val="en-US" w:eastAsia="zh-CN"/>
                    </w:rPr>
                    <w:t>200</w:t>
                  </w:r>
                  <w:r>
                    <w:rPr>
                      <w:rFonts w:hint="default" w:ascii="Times New Roman" w:hAnsi="Times New Roman" w:cs="Times New Roman"/>
                      <w:sz w:val="22"/>
                      <w:szCs w:val="22"/>
                      <w:u w:val="single" w:color="auto"/>
                    </w:rPr>
                    <w:t>万卷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 w:hRule="atLeast"/>
              </w:trPr>
              <w:tc>
                <w:tcPr>
                  <w:tcW w:w="1842" w:type="dxa"/>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3</w:t>
                  </w:r>
                </w:p>
              </w:tc>
              <w:tc>
                <w:tcPr>
                  <w:tcW w:w="1843" w:type="dxa"/>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透气胶带</w:t>
                  </w:r>
                </w:p>
              </w:tc>
              <w:tc>
                <w:tcPr>
                  <w:tcW w:w="1843" w:type="dxa"/>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5.00*910</w:t>
                  </w:r>
                </w:p>
              </w:tc>
              <w:tc>
                <w:tcPr>
                  <w:tcW w:w="1843" w:type="dxa"/>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100万卷</w:t>
                  </w:r>
                </w:p>
              </w:tc>
              <w:tc>
                <w:tcPr>
                  <w:tcW w:w="1843" w:type="dxa"/>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eastAsia" w:ascii="Times New Roman" w:hAnsi="Times New Roman" w:cs="Times New Roman"/>
                      <w:sz w:val="22"/>
                      <w:szCs w:val="22"/>
                      <w:u w:val="single" w:color="auto"/>
                      <w:lang w:val="en-US" w:eastAsia="zh-CN"/>
                    </w:rPr>
                    <w:t>150</w:t>
                  </w:r>
                  <w:r>
                    <w:rPr>
                      <w:rFonts w:hint="default" w:ascii="Times New Roman" w:hAnsi="Times New Roman" w:cs="Times New Roman"/>
                      <w:sz w:val="22"/>
                      <w:szCs w:val="22"/>
                      <w:u w:val="single" w:color="auto"/>
                    </w:rPr>
                    <w:t>万卷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 w:hRule="atLeast"/>
              </w:trPr>
              <w:tc>
                <w:tcPr>
                  <w:tcW w:w="1842" w:type="dxa"/>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4</w:t>
                  </w:r>
                </w:p>
              </w:tc>
              <w:tc>
                <w:tcPr>
                  <w:tcW w:w="1843" w:type="dxa"/>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透气胶带</w:t>
                  </w:r>
                </w:p>
              </w:tc>
              <w:tc>
                <w:tcPr>
                  <w:tcW w:w="1843" w:type="dxa"/>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10.0*910</w:t>
                  </w:r>
                </w:p>
              </w:tc>
              <w:tc>
                <w:tcPr>
                  <w:tcW w:w="1843" w:type="dxa"/>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100万卷</w:t>
                  </w:r>
                </w:p>
              </w:tc>
              <w:tc>
                <w:tcPr>
                  <w:tcW w:w="1843" w:type="dxa"/>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eastAsia" w:ascii="Times New Roman" w:hAnsi="Times New Roman" w:cs="Times New Roman"/>
                      <w:sz w:val="22"/>
                      <w:szCs w:val="22"/>
                      <w:u w:val="single" w:color="auto"/>
                      <w:lang w:val="en-US" w:eastAsia="zh-CN"/>
                    </w:rPr>
                    <w:t>150</w:t>
                  </w:r>
                  <w:r>
                    <w:rPr>
                      <w:rFonts w:hint="default" w:ascii="Times New Roman" w:hAnsi="Times New Roman" w:cs="Times New Roman"/>
                      <w:sz w:val="22"/>
                      <w:szCs w:val="22"/>
                      <w:u w:val="single" w:color="auto"/>
                    </w:rPr>
                    <w:t>万卷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 w:hRule="atLeast"/>
              </w:trPr>
              <w:tc>
                <w:tcPr>
                  <w:tcW w:w="1842" w:type="dxa"/>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5</w:t>
                  </w:r>
                </w:p>
              </w:tc>
              <w:tc>
                <w:tcPr>
                  <w:tcW w:w="1843" w:type="dxa"/>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透气胶带</w:t>
                  </w:r>
                </w:p>
              </w:tc>
              <w:tc>
                <w:tcPr>
                  <w:tcW w:w="1843" w:type="dxa"/>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1.25*450</w:t>
                  </w:r>
                </w:p>
              </w:tc>
              <w:tc>
                <w:tcPr>
                  <w:tcW w:w="1843" w:type="dxa"/>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100万卷</w:t>
                  </w:r>
                </w:p>
              </w:tc>
              <w:tc>
                <w:tcPr>
                  <w:tcW w:w="1843" w:type="dxa"/>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eastAsia" w:ascii="Times New Roman" w:hAnsi="Times New Roman" w:cs="Times New Roman"/>
                      <w:sz w:val="22"/>
                      <w:szCs w:val="22"/>
                      <w:u w:val="single" w:color="auto"/>
                      <w:lang w:val="en-US" w:eastAsia="zh-CN"/>
                    </w:rPr>
                    <w:t>220</w:t>
                  </w:r>
                  <w:r>
                    <w:rPr>
                      <w:rFonts w:hint="default" w:ascii="Times New Roman" w:hAnsi="Times New Roman" w:cs="Times New Roman"/>
                      <w:sz w:val="22"/>
                      <w:szCs w:val="22"/>
                      <w:u w:val="single" w:color="auto"/>
                    </w:rPr>
                    <w:t>万卷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 w:hRule="atLeast"/>
              </w:trPr>
              <w:tc>
                <w:tcPr>
                  <w:tcW w:w="1842" w:type="dxa"/>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6</w:t>
                  </w:r>
                </w:p>
              </w:tc>
              <w:tc>
                <w:tcPr>
                  <w:tcW w:w="1843" w:type="dxa"/>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透气胶带</w:t>
                  </w:r>
                </w:p>
              </w:tc>
              <w:tc>
                <w:tcPr>
                  <w:tcW w:w="1843" w:type="dxa"/>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2.5*450</w:t>
                  </w:r>
                </w:p>
              </w:tc>
              <w:tc>
                <w:tcPr>
                  <w:tcW w:w="1843" w:type="dxa"/>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100万卷</w:t>
                  </w:r>
                </w:p>
              </w:tc>
              <w:tc>
                <w:tcPr>
                  <w:tcW w:w="1843" w:type="dxa"/>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eastAsia" w:ascii="Times New Roman" w:hAnsi="Times New Roman" w:cs="Times New Roman"/>
                      <w:sz w:val="22"/>
                      <w:szCs w:val="22"/>
                      <w:u w:val="single" w:color="auto"/>
                      <w:lang w:val="en-US" w:eastAsia="zh-CN"/>
                    </w:rPr>
                    <w:t>180</w:t>
                  </w:r>
                  <w:r>
                    <w:rPr>
                      <w:rFonts w:hint="default" w:ascii="Times New Roman" w:hAnsi="Times New Roman" w:cs="Times New Roman"/>
                      <w:sz w:val="22"/>
                      <w:szCs w:val="22"/>
                      <w:u w:val="single" w:color="auto"/>
                    </w:rPr>
                    <w:t>万卷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 w:hRule="atLeast"/>
              </w:trPr>
              <w:tc>
                <w:tcPr>
                  <w:tcW w:w="1842" w:type="dxa"/>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7</w:t>
                  </w:r>
                </w:p>
              </w:tc>
              <w:tc>
                <w:tcPr>
                  <w:tcW w:w="1843" w:type="dxa"/>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透气胶带</w:t>
                  </w:r>
                </w:p>
              </w:tc>
              <w:tc>
                <w:tcPr>
                  <w:tcW w:w="1843" w:type="dxa"/>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5.00*450</w:t>
                  </w:r>
                </w:p>
              </w:tc>
              <w:tc>
                <w:tcPr>
                  <w:tcW w:w="1843" w:type="dxa"/>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100万卷</w:t>
                  </w:r>
                </w:p>
              </w:tc>
              <w:tc>
                <w:tcPr>
                  <w:tcW w:w="1843" w:type="dxa"/>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eastAsia" w:ascii="Times New Roman" w:hAnsi="Times New Roman" w:cs="Times New Roman"/>
                      <w:sz w:val="22"/>
                      <w:szCs w:val="22"/>
                      <w:u w:val="single" w:color="auto"/>
                      <w:lang w:val="en-US" w:eastAsia="zh-CN"/>
                    </w:rPr>
                    <w:t>170</w:t>
                  </w:r>
                  <w:r>
                    <w:rPr>
                      <w:rFonts w:hint="default" w:ascii="Times New Roman" w:hAnsi="Times New Roman" w:cs="Times New Roman"/>
                      <w:sz w:val="22"/>
                      <w:szCs w:val="22"/>
                      <w:u w:val="single" w:color="auto"/>
                    </w:rPr>
                    <w:t>万卷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 w:hRule="atLeast"/>
              </w:trPr>
              <w:tc>
                <w:tcPr>
                  <w:tcW w:w="1842" w:type="dxa"/>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8</w:t>
                  </w:r>
                </w:p>
              </w:tc>
              <w:tc>
                <w:tcPr>
                  <w:tcW w:w="1843" w:type="dxa"/>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透气胶带</w:t>
                  </w:r>
                </w:p>
              </w:tc>
              <w:tc>
                <w:tcPr>
                  <w:tcW w:w="1843" w:type="dxa"/>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其他规格</w:t>
                  </w:r>
                </w:p>
              </w:tc>
              <w:tc>
                <w:tcPr>
                  <w:tcW w:w="1843" w:type="dxa"/>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500万卷</w:t>
                  </w:r>
                </w:p>
              </w:tc>
              <w:tc>
                <w:tcPr>
                  <w:tcW w:w="1843" w:type="dxa"/>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eastAsia" w:ascii="Times New Roman" w:hAnsi="Times New Roman" w:cs="Times New Roman"/>
                      <w:sz w:val="22"/>
                      <w:szCs w:val="22"/>
                      <w:u w:val="single" w:color="auto"/>
                      <w:lang w:val="en-US" w:eastAsia="zh-CN"/>
                    </w:rPr>
                    <w:t>730</w:t>
                  </w:r>
                  <w:r>
                    <w:rPr>
                      <w:rFonts w:hint="default" w:ascii="Times New Roman" w:hAnsi="Times New Roman" w:cs="Times New Roman"/>
                      <w:sz w:val="22"/>
                      <w:szCs w:val="22"/>
                      <w:u w:val="single" w:color="auto"/>
                    </w:rPr>
                    <w:t>万卷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 w:hRule="atLeast"/>
              </w:trPr>
              <w:tc>
                <w:tcPr>
                  <w:tcW w:w="1842" w:type="dxa"/>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合计</w:t>
                  </w:r>
                </w:p>
              </w:tc>
              <w:tc>
                <w:tcPr>
                  <w:tcW w:w="1843" w:type="dxa"/>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p>
              </w:tc>
              <w:tc>
                <w:tcPr>
                  <w:tcW w:w="1843" w:type="dxa"/>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p>
              </w:tc>
              <w:tc>
                <w:tcPr>
                  <w:tcW w:w="1843" w:type="dxa"/>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1200万卷</w:t>
                  </w:r>
                </w:p>
              </w:tc>
              <w:tc>
                <w:tcPr>
                  <w:tcW w:w="1843" w:type="dxa"/>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cs="Times New Roman"/>
                      <w:sz w:val="22"/>
                      <w:szCs w:val="22"/>
                      <w:u w:val="single" w:color="auto"/>
                    </w:rPr>
                  </w:pPr>
                  <w:r>
                    <w:rPr>
                      <w:rFonts w:hint="eastAsia" w:ascii="Times New Roman" w:hAnsi="Times New Roman" w:cs="Times New Roman"/>
                      <w:sz w:val="22"/>
                      <w:szCs w:val="22"/>
                      <w:u w:val="single" w:color="auto"/>
                      <w:lang w:val="en-US" w:eastAsia="zh-CN"/>
                    </w:rPr>
                    <w:t>2000</w:t>
                  </w:r>
                  <w:r>
                    <w:rPr>
                      <w:rFonts w:hint="default" w:ascii="Times New Roman" w:hAnsi="Times New Roman" w:cs="Times New Roman"/>
                      <w:sz w:val="22"/>
                      <w:szCs w:val="22"/>
                      <w:u w:val="single" w:color="auto"/>
                    </w:rPr>
                    <w:t>万卷</w:t>
                  </w:r>
                </w:p>
              </w:tc>
            </w:tr>
          </w:tbl>
          <w:p>
            <w:pPr>
              <w:pStyle w:val="172"/>
              <w:ind w:firstLine="480"/>
              <w:rPr>
                <w:rFonts w:hint="default" w:ascii="Times New Roman" w:hAnsi="Times New Roman" w:eastAsia="宋体" w:cs="Times New Roman"/>
                <w:color w:val="auto"/>
                <w:u w:val="single" w:color="auto"/>
                <w:lang w:val="en-US" w:eastAsia="zh-CN"/>
              </w:rPr>
            </w:pPr>
            <w:r>
              <w:rPr>
                <w:rFonts w:hint="eastAsia" w:cs="Times New Roman"/>
                <w:color w:val="auto"/>
                <w:u w:val="single" w:color="auto"/>
                <w:lang w:val="en-US" w:eastAsia="zh-CN"/>
              </w:rPr>
              <w:t>注：项目变更只增加了各种规格产品的产量及总产量。</w:t>
            </w:r>
          </w:p>
          <w:p>
            <w:pPr>
              <w:pStyle w:val="172"/>
              <w:ind w:firstLine="480"/>
              <w:rPr>
                <w:rFonts w:hint="default" w:ascii="Times New Roman" w:hAnsi="Times New Roman" w:eastAsia="宋体" w:cs="Times New Roman"/>
                <w:b/>
                <w:color w:val="auto"/>
                <w:u w:val="single" w:color="auto"/>
              </w:rPr>
            </w:pPr>
            <w:r>
              <w:rPr>
                <w:rFonts w:hint="default" w:ascii="Times New Roman" w:hAnsi="Times New Roman" w:cs="Times New Roman"/>
                <w:color w:val="auto"/>
                <w:u w:val="single" w:color="auto"/>
              </w:rPr>
              <w:t>（2）项目</w:t>
            </w:r>
            <w:r>
              <w:rPr>
                <w:rFonts w:hint="eastAsia" w:cs="Times New Roman"/>
                <w:color w:val="auto"/>
                <w:u w:val="single" w:color="auto"/>
                <w:lang w:val="en-US" w:eastAsia="zh-CN"/>
              </w:rPr>
              <w:t>变更前后</w:t>
            </w:r>
            <w:r>
              <w:rPr>
                <w:rFonts w:hint="default" w:ascii="Times New Roman" w:hAnsi="Times New Roman" w:cs="Times New Roman"/>
                <w:color w:val="auto"/>
                <w:u w:val="single" w:color="auto"/>
              </w:rPr>
              <w:t>主要的原材料</w:t>
            </w:r>
            <w:r>
              <w:rPr>
                <w:rFonts w:hint="eastAsia" w:cs="Times New Roman"/>
                <w:color w:val="auto"/>
                <w:u w:val="single" w:color="auto"/>
                <w:lang w:eastAsia="zh-CN"/>
              </w:rPr>
              <w:t>及能源</w:t>
            </w:r>
            <w:r>
              <w:rPr>
                <w:rFonts w:hint="default" w:ascii="Times New Roman" w:hAnsi="Times New Roman" w:cs="Times New Roman"/>
                <w:color w:val="auto"/>
                <w:u w:val="single" w:color="auto"/>
              </w:rPr>
              <w:t xml:space="preserve">消耗情况详见表1-4。 </w:t>
            </w:r>
          </w:p>
          <w:p>
            <w:pPr>
              <w:pStyle w:val="171"/>
              <w:spacing w:before="0" w:beforeLines="0" w:after="0" w:afterLines="0" w:line="240" w:lineRule="auto"/>
              <w:rPr>
                <w:rFonts w:hint="default" w:ascii="Times New Roman" w:hAnsi="Times New Roman" w:eastAsia="宋体" w:cs="Times New Roman"/>
                <w:b/>
                <w:color w:val="auto"/>
                <w:u w:val="single" w:color="auto"/>
              </w:rPr>
            </w:pPr>
            <w:r>
              <w:rPr>
                <w:rFonts w:hint="default" w:ascii="Times New Roman" w:hAnsi="Times New Roman" w:eastAsia="宋体" w:cs="Times New Roman"/>
                <w:b/>
                <w:color w:val="auto"/>
                <w:u w:val="single" w:color="auto"/>
              </w:rPr>
              <w:t xml:space="preserve">表1-4  </w:t>
            </w:r>
            <w:r>
              <w:rPr>
                <w:rFonts w:hint="eastAsia" w:eastAsia="宋体" w:cs="Times New Roman"/>
                <w:b/>
                <w:color w:val="auto"/>
                <w:u w:val="single" w:color="auto"/>
                <w:lang w:val="en-US" w:eastAsia="zh-CN"/>
              </w:rPr>
              <w:t>变更前后</w:t>
            </w:r>
            <w:r>
              <w:rPr>
                <w:rFonts w:hint="default" w:ascii="Times New Roman" w:hAnsi="Times New Roman" w:eastAsia="宋体" w:cs="Times New Roman"/>
                <w:b/>
                <w:color w:val="auto"/>
                <w:u w:val="single" w:color="auto"/>
              </w:rPr>
              <w:t>主要原辅材料</w:t>
            </w:r>
            <w:r>
              <w:rPr>
                <w:rFonts w:hint="eastAsia" w:eastAsia="宋体" w:cs="Times New Roman"/>
                <w:b/>
                <w:color w:val="auto"/>
                <w:u w:val="single" w:color="auto"/>
                <w:lang w:eastAsia="zh-CN"/>
              </w:rPr>
              <w:t>及能源</w:t>
            </w:r>
            <w:r>
              <w:rPr>
                <w:rFonts w:hint="default" w:ascii="Times New Roman" w:hAnsi="Times New Roman" w:eastAsia="宋体" w:cs="Times New Roman"/>
                <w:b/>
                <w:color w:val="auto"/>
                <w:u w:val="single" w:color="auto"/>
              </w:rPr>
              <w:t>消耗一览表</w:t>
            </w:r>
          </w:p>
          <w:tbl>
            <w:tblPr>
              <w:tblStyle w:val="40"/>
              <w:tblW w:w="4997"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919"/>
              <w:gridCol w:w="1309"/>
              <w:gridCol w:w="1253"/>
              <w:gridCol w:w="1248"/>
              <w:gridCol w:w="1059"/>
              <w:gridCol w:w="1220"/>
              <w:gridCol w:w="1257"/>
              <w:gridCol w:w="80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3" w:hRule="atLeast"/>
              </w:trPr>
              <w:tc>
                <w:tcPr>
                  <w:tcW w:w="506" w:type="pct"/>
                  <w:tcBorders>
                    <w:right w:val="single" w:color="auto" w:sz="4" w:space="0"/>
                  </w:tcBorders>
                  <w:noWrap w:val="0"/>
                  <w:vAlign w:val="center"/>
                </w:tcPr>
                <w:p>
                  <w:pPr>
                    <w:spacing w:line="360" w:lineRule="auto"/>
                    <w:jc w:val="center"/>
                    <w:rPr>
                      <w:color w:val="auto"/>
                      <w:sz w:val="22"/>
                      <w:szCs w:val="22"/>
                      <w:u w:val="single" w:color="auto"/>
                    </w:rPr>
                  </w:pPr>
                  <w:r>
                    <w:rPr>
                      <w:color w:val="auto"/>
                      <w:sz w:val="22"/>
                      <w:szCs w:val="22"/>
                      <w:u w:val="single" w:color="auto"/>
                    </w:rPr>
                    <w:t>序号</w:t>
                  </w:r>
                </w:p>
              </w:tc>
              <w:tc>
                <w:tcPr>
                  <w:tcW w:w="721" w:type="pct"/>
                  <w:tcBorders>
                    <w:left w:val="single" w:color="auto" w:sz="4" w:space="0"/>
                  </w:tcBorders>
                  <w:noWrap w:val="0"/>
                  <w:vAlign w:val="center"/>
                </w:tcPr>
                <w:p>
                  <w:pPr>
                    <w:spacing w:line="360" w:lineRule="auto"/>
                    <w:jc w:val="center"/>
                    <w:rPr>
                      <w:color w:val="auto"/>
                      <w:sz w:val="22"/>
                      <w:szCs w:val="22"/>
                      <w:u w:val="single" w:color="auto"/>
                    </w:rPr>
                  </w:pPr>
                  <w:r>
                    <w:rPr>
                      <w:color w:val="auto"/>
                      <w:sz w:val="22"/>
                      <w:szCs w:val="22"/>
                      <w:u w:val="single" w:color="auto"/>
                    </w:rPr>
                    <w:t>名称</w:t>
                  </w:r>
                </w:p>
              </w:tc>
              <w:tc>
                <w:tcPr>
                  <w:tcW w:w="690" w:type="pct"/>
                  <w:noWrap w:val="0"/>
                  <w:vAlign w:val="center"/>
                </w:tcPr>
                <w:p>
                  <w:pPr>
                    <w:spacing w:line="360" w:lineRule="auto"/>
                    <w:jc w:val="center"/>
                    <w:rPr>
                      <w:color w:val="auto"/>
                      <w:sz w:val="22"/>
                      <w:szCs w:val="22"/>
                      <w:u w:val="single" w:color="auto"/>
                    </w:rPr>
                  </w:pPr>
                  <w:r>
                    <w:rPr>
                      <w:rFonts w:hint="eastAsia"/>
                      <w:color w:val="auto"/>
                      <w:sz w:val="22"/>
                      <w:szCs w:val="22"/>
                      <w:u w:val="single" w:color="auto"/>
                      <w:lang w:val="en-US" w:eastAsia="zh-CN"/>
                    </w:rPr>
                    <w:t>变更前</w:t>
                  </w:r>
                  <w:r>
                    <w:rPr>
                      <w:color w:val="auto"/>
                      <w:sz w:val="22"/>
                      <w:szCs w:val="22"/>
                      <w:u w:val="single" w:color="auto"/>
                    </w:rPr>
                    <w:t>年耗量（t）</w:t>
                  </w:r>
                </w:p>
              </w:tc>
              <w:tc>
                <w:tcPr>
                  <w:tcW w:w="687" w:type="pct"/>
                  <w:tcBorders>
                    <w:right w:val="single" w:color="auto" w:sz="4" w:space="0"/>
                  </w:tcBorders>
                  <w:noWrap w:val="0"/>
                  <w:vAlign w:val="center"/>
                </w:tcPr>
                <w:p>
                  <w:pPr>
                    <w:spacing w:line="360" w:lineRule="auto"/>
                    <w:jc w:val="center"/>
                    <w:rPr>
                      <w:color w:val="auto"/>
                      <w:sz w:val="22"/>
                      <w:szCs w:val="22"/>
                      <w:u w:val="single" w:color="auto"/>
                    </w:rPr>
                  </w:pPr>
                  <w:r>
                    <w:rPr>
                      <w:rFonts w:hint="eastAsia"/>
                      <w:color w:val="auto"/>
                      <w:sz w:val="22"/>
                      <w:szCs w:val="22"/>
                      <w:u w:val="single" w:color="auto"/>
                      <w:lang w:val="en-US" w:eastAsia="zh-CN"/>
                    </w:rPr>
                    <w:t>变更后</w:t>
                  </w:r>
                  <w:r>
                    <w:rPr>
                      <w:color w:val="auto"/>
                      <w:sz w:val="22"/>
                      <w:szCs w:val="22"/>
                      <w:u w:val="single" w:color="auto"/>
                    </w:rPr>
                    <w:t>年耗量（t）</w:t>
                  </w:r>
                </w:p>
              </w:tc>
              <w:tc>
                <w:tcPr>
                  <w:tcW w:w="583" w:type="pct"/>
                  <w:tcBorders>
                    <w:left w:val="single" w:color="auto" w:sz="4" w:space="0"/>
                  </w:tcBorders>
                  <w:noWrap w:val="0"/>
                  <w:vAlign w:val="center"/>
                </w:tcPr>
                <w:p>
                  <w:pPr>
                    <w:spacing w:line="360" w:lineRule="auto"/>
                    <w:jc w:val="center"/>
                    <w:rPr>
                      <w:color w:val="auto"/>
                      <w:sz w:val="22"/>
                      <w:szCs w:val="22"/>
                      <w:u w:val="single" w:color="auto"/>
                    </w:rPr>
                  </w:pPr>
                  <w:r>
                    <w:rPr>
                      <w:color w:val="auto"/>
                      <w:sz w:val="22"/>
                      <w:szCs w:val="22"/>
                      <w:u w:val="single" w:color="auto"/>
                    </w:rPr>
                    <w:t>最大存放量（t）</w:t>
                  </w:r>
                </w:p>
              </w:tc>
              <w:tc>
                <w:tcPr>
                  <w:tcW w:w="672" w:type="pct"/>
                  <w:noWrap w:val="0"/>
                  <w:vAlign w:val="center"/>
                </w:tcPr>
                <w:p>
                  <w:pPr>
                    <w:spacing w:line="360" w:lineRule="auto"/>
                    <w:jc w:val="center"/>
                    <w:rPr>
                      <w:color w:val="auto"/>
                      <w:sz w:val="22"/>
                      <w:szCs w:val="22"/>
                      <w:u w:val="single" w:color="auto"/>
                    </w:rPr>
                  </w:pPr>
                  <w:r>
                    <w:rPr>
                      <w:color w:val="auto"/>
                      <w:sz w:val="22"/>
                      <w:szCs w:val="22"/>
                      <w:u w:val="single" w:color="auto"/>
                    </w:rPr>
                    <w:t>来源</w:t>
                  </w:r>
                </w:p>
              </w:tc>
              <w:tc>
                <w:tcPr>
                  <w:tcW w:w="692" w:type="pct"/>
                  <w:noWrap w:val="0"/>
                  <w:vAlign w:val="center"/>
                </w:tcPr>
                <w:p>
                  <w:pPr>
                    <w:spacing w:line="360" w:lineRule="auto"/>
                    <w:jc w:val="center"/>
                    <w:rPr>
                      <w:color w:val="auto"/>
                      <w:sz w:val="22"/>
                      <w:szCs w:val="22"/>
                      <w:u w:val="single" w:color="auto"/>
                    </w:rPr>
                  </w:pPr>
                  <w:r>
                    <w:rPr>
                      <w:color w:val="auto"/>
                      <w:sz w:val="22"/>
                      <w:szCs w:val="22"/>
                      <w:u w:val="single" w:color="auto"/>
                    </w:rPr>
                    <w:t>形态及包装方式</w:t>
                  </w:r>
                </w:p>
              </w:tc>
              <w:tc>
                <w:tcPr>
                  <w:tcW w:w="445" w:type="pct"/>
                  <w:noWrap w:val="0"/>
                  <w:vAlign w:val="center"/>
                </w:tcPr>
                <w:p>
                  <w:pPr>
                    <w:spacing w:line="360" w:lineRule="auto"/>
                    <w:jc w:val="center"/>
                    <w:rPr>
                      <w:color w:val="auto"/>
                      <w:sz w:val="22"/>
                      <w:szCs w:val="22"/>
                      <w:u w:val="single" w:color="auto"/>
                    </w:rPr>
                  </w:pPr>
                  <w:r>
                    <w:rPr>
                      <w:color w:val="auto"/>
                      <w:sz w:val="22"/>
                      <w:szCs w:val="22"/>
                      <w:u w:val="single" w:color="auto"/>
                    </w:rPr>
                    <w:t>储存位置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3" w:hRule="atLeast"/>
              </w:trPr>
              <w:tc>
                <w:tcPr>
                  <w:tcW w:w="506" w:type="pct"/>
                  <w:tcBorders>
                    <w:right w:val="single" w:color="auto" w:sz="4" w:space="0"/>
                  </w:tcBorders>
                  <w:noWrap w:val="0"/>
                  <w:vAlign w:val="center"/>
                </w:tcPr>
                <w:p>
                  <w:pPr>
                    <w:spacing w:line="360" w:lineRule="auto"/>
                    <w:jc w:val="center"/>
                    <w:rPr>
                      <w:color w:val="auto"/>
                      <w:sz w:val="22"/>
                      <w:szCs w:val="22"/>
                      <w:u w:val="single" w:color="auto"/>
                    </w:rPr>
                  </w:pPr>
                  <w:r>
                    <w:rPr>
                      <w:rFonts w:hint="eastAsia"/>
                      <w:color w:val="auto"/>
                      <w:sz w:val="22"/>
                      <w:szCs w:val="22"/>
                      <w:u w:val="single" w:color="auto"/>
                    </w:rPr>
                    <w:t>1</w:t>
                  </w:r>
                </w:p>
              </w:tc>
              <w:tc>
                <w:tcPr>
                  <w:tcW w:w="721" w:type="pct"/>
                  <w:tcBorders>
                    <w:left w:val="single" w:color="auto" w:sz="4" w:space="0"/>
                  </w:tcBorders>
                  <w:noWrap w:val="0"/>
                  <w:vAlign w:val="center"/>
                </w:tcPr>
                <w:p>
                  <w:pPr>
                    <w:spacing w:line="360" w:lineRule="auto"/>
                    <w:jc w:val="center"/>
                    <w:rPr>
                      <w:color w:val="auto"/>
                      <w:sz w:val="22"/>
                      <w:szCs w:val="22"/>
                      <w:u w:val="single" w:color="auto"/>
                    </w:rPr>
                  </w:pPr>
                  <w:r>
                    <w:rPr>
                      <w:color w:val="auto"/>
                      <w:sz w:val="22"/>
                      <w:szCs w:val="22"/>
                      <w:u w:val="single" w:color="auto"/>
                    </w:rPr>
                    <w:t>无纺布</w:t>
                  </w:r>
                </w:p>
              </w:tc>
              <w:tc>
                <w:tcPr>
                  <w:tcW w:w="690" w:type="pct"/>
                  <w:noWrap w:val="0"/>
                  <w:vAlign w:val="center"/>
                </w:tcPr>
                <w:p>
                  <w:pPr>
                    <w:spacing w:line="360" w:lineRule="auto"/>
                    <w:jc w:val="center"/>
                    <w:rPr>
                      <w:color w:val="auto"/>
                      <w:sz w:val="22"/>
                      <w:szCs w:val="22"/>
                      <w:u w:val="single" w:color="auto"/>
                    </w:rPr>
                  </w:pPr>
                  <w:r>
                    <w:rPr>
                      <w:color w:val="auto"/>
                      <w:sz w:val="22"/>
                      <w:szCs w:val="22"/>
                      <w:u w:val="single" w:color="auto"/>
                    </w:rPr>
                    <w:t>20</w:t>
                  </w:r>
                </w:p>
              </w:tc>
              <w:tc>
                <w:tcPr>
                  <w:tcW w:w="687" w:type="pct"/>
                  <w:tcBorders>
                    <w:right w:val="single" w:color="auto" w:sz="4" w:space="0"/>
                  </w:tcBorders>
                  <w:noWrap w:val="0"/>
                  <w:vAlign w:val="center"/>
                </w:tcPr>
                <w:p>
                  <w:pPr>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33</w:t>
                  </w:r>
                </w:p>
              </w:tc>
              <w:tc>
                <w:tcPr>
                  <w:tcW w:w="583" w:type="pct"/>
                  <w:tcBorders>
                    <w:left w:val="single" w:color="auto" w:sz="4" w:space="0"/>
                  </w:tcBorders>
                  <w:noWrap w:val="0"/>
                  <w:vAlign w:val="center"/>
                </w:tcPr>
                <w:p>
                  <w:pPr>
                    <w:spacing w:line="360" w:lineRule="auto"/>
                    <w:jc w:val="center"/>
                    <w:rPr>
                      <w:color w:val="auto"/>
                      <w:sz w:val="22"/>
                      <w:szCs w:val="22"/>
                      <w:u w:val="single" w:color="auto"/>
                    </w:rPr>
                  </w:pPr>
                  <w:r>
                    <w:rPr>
                      <w:color w:val="auto"/>
                      <w:sz w:val="22"/>
                      <w:szCs w:val="22"/>
                      <w:u w:val="single" w:color="auto"/>
                    </w:rPr>
                    <w:t>3</w:t>
                  </w:r>
                </w:p>
              </w:tc>
              <w:tc>
                <w:tcPr>
                  <w:tcW w:w="672" w:type="pct"/>
                  <w:noWrap w:val="0"/>
                  <w:vAlign w:val="center"/>
                </w:tcPr>
                <w:p>
                  <w:pPr>
                    <w:spacing w:line="360" w:lineRule="auto"/>
                    <w:jc w:val="center"/>
                    <w:rPr>
                      <w:color w:val="auto"/>
                      <w:sz w:val="22"/>
                      <w:szCs w:val="22"/>
                      <w:u w:val="single" w:color="auto"/>
                    </w:rPr>
                  </w:pPr>
                  <w:r>
                    <w:rPr>
                      <w:color w:val="auto"/>
                      <w:sz w:val="22"/>
                      <w:szCs w:val="22"/>
                      <w:u w:val="single" w:color="auto"/>
                    </w:rPr>
                    <w:t>外购</w:t>
                  </w:r>
                </w:p>
              </w:tc>
              <w:tc>
                <w:tcPr>
                  <w:tcW w:w="692" w:type="pct"/>
                  <w:noWrap w:val="0"/>
                  <w:vAlign w:val="center"/>
                </w:tcPr>
                <w:p>
                  <w:pPr>
                    <w:spacing w:line="360" w:lineRule="auto"/>
                    <w:jc w:val="center"/>
                    <w:rPr>
                      <w:color w:val="auto"/>
                      <w:sz w:val="22"/>
                      <w:szCs w:val="22"/>
                      <w:u w:val="single" w:color="auto"/>
                    </w:rPr>
                  </w:pPr>
                  <w:r>
                    <w:rPr>
                      <w:color w:val="auto"/>
                      <w:sz w:val="22"/>
                      <w:szCs w:val="22"/>
                      <w:u w:val="single" w:color="auto"/>
                    </w:rPr>
                    <w:t>卷材、纸包</w:t>
                  </w:r>
                </w:p>
              </w:tc>
              <w:tc>
                <w:tcPr>
                  <w:tcW w:w="445" w:type="pct"/>
                  <w:noWrap w:val="0"/>
                  <w:vAlign w:val="center"/>
                </w:tcPr>
                <w:p>
                  <w:pPr>
                    <w:spacing w:line="360" w:lineRule="auto"/>
                    <w:jc w:val="center"/>
                    <w:rPr>
                      <w:color w:val="auto"/>
                      <w:sz w:val="22"/>
                      <w:szCs w:val="22"/>
                      <w:u w:val="single" w:color="auto"/>
                    </w:rPr>
                  </w:pPr>
                  <w:r>
                    <w:rPr>
                      <w:color w:val="auto"/>
                      <w:sz w:val="22"/>
                      <w:szCs w:val="22"/>
                      <w:u w:val="single" w:color="auto"/>
                    </w:rPr>
                    <w:t>仓库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89" w:hRule="atLeast"/>
              </w:trPr>
              <w:tc>
                <w:tcPr>
                  <w:tcW w:w="506" w:type="pct"/>
                  <w:tcBorders>
                    <w:right w:val="single" w:color="auto" w:sz="4" w:space="0"/>
                  </w:tcBorders>
                  <w:noWrap w:val="0"/>
                  <w:vAlign w:val="center"/>
                </w:tcPr>
                <w:p>
                  <w:pPr>
                    <w:spacing w:line="360" w:lineRule="auto"/>
                    <w:jc w:val="center"/>
                    <w:rPr>
                      <w:color w:val="auto"/>
                      <w:sz w:val="22"/>
                      <w:szCs w:val="22"/>
                      <w:u w:val="single" w:color="auto"/>
                    </w:rPr>
                  </w:pPr>
                  <w:r>
                    <w:rPr>
                      <w:rFonts w:hint="eastAsia"/>
                      <w:color w:val="auto"/>
                      <w:sz w:val="22"/>
                      <w:szCs w:val="22"/>
                      <w:u w:val="single" w:color="auto"/>
                    </w:rPr>
                    <w:t>2</w:t>
                  </w:r>
                </w:p>
              </w:tc>
              <w:tc>
                <w:tcPr>
                  <w:tcW w:w="721" w:type="pct"/>
                  <w:tcBorders>
                    <w:left w:val="single" w:color="auto" w:sz="4" w:space="0"/>
                  </w:tcBorders>
                  <w:noWrap w:val="0"/>
                  <w:vAlign w:val="center"/>
                </w:tcPr>
                <w:p>
                  <w:pPr>
                    <w:spacing w:line="360" w:lineRule="auto"/>
                    <w:jc w:val="center"/>
                    <w:rPr>
                      <w:color w:val="auto"/>
                      <w:sz w:val="22"/>
                      <w:szCs w:val="22"/>
                      <w:u w:val="single" w:color="auto"/>
                    </w:rPr>
                  </w:pPr>
                  <w:r>
                    <w:rPr>
                      <w:color w:val="auto"/>
                      <w:sz w:val="22"/>
                      <w:szCs w:val="22"/>
                      <w:u w:val="single" w:color="auto"/>
                    </w:rPr>
                    <w:t>PE拉伸膜</w:t>
                  </w:r>
                </w:p>
              </w:tc>
              <w:tc>
                <w:tcPr>
                  <w:tcW w:w="690" w:type="pct"/>
                  <w:noWrap w:val="0"/>
                  <w:vAlign w:val="center"/>
                </w:tcPr>
                <w:p>
                  <w:pPr>
                    <w:spacing w:line="360" w:lineRule="auto"/>
                    <w:jc w:val="center"/>
                    <w:rPr>
                      <w:color w:val="auto"/>
                      <w:sz w:val="22"/>
                      <w:szCs w:val="22"/>
                      <w:u w:val="single" w:color="auto"/>
                    </w:rPr>
                  </w:pPr>
                  <w:r>
                    <w:rPr>
                      <w:color w:val="auto"/>
                      <w:sz w:val="22"/>
                      <w:szCs w:val="22"/>
                      <w:u w:val="single" w:color="auto"/>
                    </w:rPr>
                    <w:t>15</w:t>
                  </w:r>
                </w:p>
              </w:tc>
              <w:tc>
                <w:tcPr>
                  <w:tcW w:w="687" w:type="pct"/>
                  <w:tcBorders>
                    <w:right w:val="single" w:color="auto" w:sz="4" w:space="0"/>
                  </w:tcBorders>
                  <w:noWrap w:val="0"/>
                  <w:vAlign w:val="center"/>
                </w:tcPr>
                <w:p>
                  <w:pPr>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25</w:t>
                  </w:r>
                </w:p>
              </w:tc>
              <w:tc>
                <w:tcPr>
                  <w:tcW w:w="583" w:type="pct"/>
                  <w:tcBorders>
                    <w:left w:val="single" w:color="auto" w:sz="4" w:space="0"/>
                  </w:tcBorders>
                  <w:noWrap w:val="0"/>
                  <w:vAlign w:val="center"/>
                </w:tcPr>
                <w:p>
                  <w:pPr>
                    <w:spacing w:line="360" w:lineRule="auto"/>
                    <w:jc w:val="center"/>
                    <w:rPr>
                      <w:color w:val="auto"/>
                      <w:sz w:val="22"/>
                      <w:szCs w:val="22"/>
                      <w:u w:val="single" w:color="auto"/>
                    </w:rPr>
                  </w:pPr>
                  <w:r>
                    <w:rPr>
                      <w:color w:val="auto"/>
                      <w:sz w:val="22"/>
                      <w:szCs w:val="22"/>
                      <w:u w:val="single" w:color="auto"/>
                    </w:rPr>
                    <w:t>3</w:t>
                  </w:r>
                </w:p>
              </w:tc>
              <w:tc>
                <w:tcPr>
                  <w:tcW w:w="672" w:type="pct"/>
                  <w:noWrap w:val="0"/>
                  <w:vAlign w:val="center"/>
                </w:tcPr>
                <w:p>
                  <w:pPr>
                    <w:spacing w:line="360" w:lineRule="auto"/>
                    <w:jc w:val="center"/>
                    <w:rPr>
                      <w:color w:val="auto"/>
                      <w:sz w:val="22"/>
                      <w:szCs w:val="22"/>
                      <w:u w:val="single" w:color="auto"/>
                    </w:rPr>
                  </w:pPr>
                  <w:r>
                    <w:rPr>
                      <w:color w:val="auto"/>
                      <w:sz w:val="22"/>
                      <w:szCs w:val="22"/>
                      <w:u w:val="single" w:color="auto"/>
                    </w:rPr>
                    <w:t>外购</w:t>
                  </w:r>
                </w:p>
              </w:tc>
              <w:tc>
                <w:tcPr>
                  <w:tcW w:w="692" w:type="pct"/>
                  <w:noWrap w:val="0"/>
                  <w:vAlign w:val="center"/>
                </w:tcPr>
                <w:p>
                  <w:pPr>
                    <w:spacing w:line="360" w:lineRule="auto"/>
                    <w:jc w:val="center"/>
                    <w:rPr>
                      <w:color w:val="auto"/>
                      <w:sz w:val="22"/>
                      <w:szCs w:val="22"/>
                      <w:u w:val="single" w:color="auto"/>
                    </w:rPr>
                  </w:pPr>
                  <w:r>
                    <w:rPr>
                      <w:color w:val="auto"/>
                      <w:sz w:val="22"/>
                      <w:szCs w:val="22"/>
                      <w:u w:val="single" w:color="auto"/>
                    </w:rPr>
                    <w:t>卷材、纸包</w:t>
                  </w:r>
                </w:p>
              </w:tc>
              <w:tc>
                <w:tcPr>
                  <w:tcW w:w="445" w:type="pct"/>
                  <w:noWrap w:val="0"/>
                  <w:vAlign w:val="center"/>
                </w:tcPr>
                <w:p>
                  <w:pPr>
                    <w:spacing w:line="360" w:lineRule="auto"/>
                    <w:jc w:val="center"/>
                    <w:rPr>
                      <w:color w:val="auto"/>
                      <w:sz w:val="22"/>
                      <w:szCs w:val="22"/>
                      <w:u w:val="single" w:color="auto"/>
                    </w:rPr>
                  </w:pPr>
                  <w:r>
                    <w:rPr>
                      <w:color w:val="auto"/>
                      <w:sz w:val="22"/>
                      <w:szCs w:val="22"/>
                      <w:u w:val="single" w:color="auto"/>
                    </w:rPr>
                    <w:t>仓库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71" w:hRule="atLeast"/>
              </w:trPr>
              <w:tc>
                <w:tcPr>
                  <w:tcW w:w="506" w:type="pct"/>
                  <w:tcBorders>
                    <w:right w:val="single" w:color="auto" w:sz="4" w:space="0"/>
                  </w:tcBorders>
                  <w:noWrap w:val="0"/>
                  <w:vAlign w:val="center"/>
                </w:tcPr>
                <w:p>
                  <w:pPr>
                    <w:spacing w:line="360" w:lineRule="auto"/>
                    <w:jc w:val="center"/>
                    <w:rPr>
                      <w:color w:val="auto"/>
                      <w:sz w:val="22"/>
                      <w:szCs w:val="22"/>
                      <w:u w:val="single" w:color="auto"/>
                    </w:rPr>
                  </w:pPr>
                  <w:r>
                    <w:rPr>
                      <w:rFonts w:hint="eastAsia"/>
                      <w:color w:val="auto"/>
                      <w:sz w:val="22"/>
                      <w:szCs w:val="22"/>
                      <w:u w:val="single" w:color="auto"/>
                    </w:rPr>
                    <w:t>3</w:t>
                  </w:r>
                </w:p>
              </w:tc>
              <w:tc>
                <w:tcPr>
                  <w:tcW w:w="721" w:type="pct"/>
                  <w:tcBorders>
                    <w:left w:val="single" w:color="auto" w:sz="4" w:space="0"/>
                  </w:tcBorders>
                  <w:noWrap w:val="0"/>
                  <w:vAlign w:val="center"/>
                </w:tcPr>
                <w:p>
                  <w:pPr>
                    <w:spacing w:line="360" w:lineRule="auto"/>
                    <w:jc w:val="center"/>
                    <w:rPr>
                      <w:color w:val="auto"/>
                      <w:sz w:val="22"/>
                      <w:szCs w:val="22"/>
                      <w:u w:val="single" w:color="auto"/>
                    </w:rPr>
                  </w:pPr>
                  <w:r>
                    <w:rPr>
                      <w:color w:val="auto"/>
                      <w:sz w:val="22"/>
                      <w:szCs w:val="22"/>
                      <w:u w:val="single" w:color="auto"/>
                    </w:rPr>
                    <w:t>浆料</w:t>
                  </w:r>
                </w:p>
              </w:tc>
              <w:tc>
                <w:tcPr>
                  <w:tcW w:w="690" w:type="pct"/>
                  <w:noWrap w:val="0"/>
                  <w:vAlign w:val="center"/>
                </w:tcPr>
                <w:p>
                  <w:pPr>
                    <w:spacing w:line="360" w:lineRule="auto"/>
                    <w:jc w:val="center"/>
                    <w:rPr>
                      <w:color w:val="auto"/>
                      <w:sz w:val="22"/>
                      <w:szCs w:val="22"/>
                      <w:u w:val="single" w:color="auto"/>
                    </w:rPr>
                  </w:pPr>
                  <w:r>
                    <w:rPr>
                      <w:rFonts w:hint="eastAsia"/>
                      <w:color w:val="auto"/>
                      <w:sz w:val="22"/>
                      <w:szCs w:val="22"/>
                      <w:u w:val="single" w:color="auto"/>
                    </w:rPr>
                    <w:t>6</w:t>
                  </w:r>
                </w:p>
              </w:tc>
              <w:tc>
                <w:tcPr>
                  <w:tcW w:w="687" w:type="pct"/>
                  <w:tcBorders>
                    <w:right w:val="single" w:color="auto" w:sz="4" w:space="0"/>
                  </w:tcBorders>
                  <w:noWrap w:val="0"/>
                  <w:vAlign w:val="center"/>
                </w:tcPr>
                <w:p>
                  <w:pPr>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10</w:t>
                  </w:r>
                </w:p>
              </w:tc>
              <w:tc>
                <w:tcPr>
                  <w:tcW w:w="583" w:type="pct"/>
                  <w:tcBorders>
                    <w:left w:val="single" w:color="auto" w:sz="4" w:space="0"/>
                  </w:tcBorders>
                  <w:noWrap w:val="0"/>
                  <w:vAlign w:val="center"/>
                </w:tcPr>
                <w:p>
                  <w:pPr>
                    <w:spacing w:line="360" w:lineRule="auto"/>
                    <w:jc w:val="center"/>
                    <w:rPr>
                      <w:color w:val="auto"/>
                      <w:sz w:val="22"/>
                      <w:szCs w:val="22"/>
                      <w:u w:val="single" w:color="auto"/>
                    </w:rPr>
                  </w:pPr>
                  <w:r>
                    <w:rPr>
                      <w:color w:val="auto"/>
                      <w:sz w:val="22"/>
                      <w:szCs w:val="22"/>
                      <w:u w:val="single" w:color="auto"/>
                    </w:rPr>
                    <w:t>3</w:t>
                  </w:r>
                </w:p>
              </w:tc>
              <w:tc>
                <w:tcPr>
                  <w:tcW w:w="672" w:type="pct"/>
                  <w:noWrap w:val="0"/>
                  <w:vAlign w:val="center"/>
                </w:tcPr>
                <w:p>
                  <w:pPr>
                    <w:spacing w:line="360" w:lineRule="auto"/>
                    <w:jc w:val="center"/>
                    <w:rPr>
                      <w:color w:val="auto"/>
                      <w:sz w:val="22"/>
                      <w:szCs w:val="22"/>
                      <w:u w:val="single" w:color="auto"/>
                    </w:rPr>
                  </w:pPr>
                  <w:r>
                    <w:rPr>
                      <w:color w:val="auto"/>
                      <w:sz w:val="22"/>
                      <w:szCs w:val="22"/>
                      <w:u w:val="single" w:color="auto"/>
                    </w:rPr>
                    <w:t>外购</w:t>
                  </w:r>
                </w:p>
              </w:tc>
              <w:tc>
                <w:tcPr>
                  <w:tcW w:w="692" w:type="pct"/>
                  <w:noWrap w:val="0"/>
                  <w:vAlign w:val="center"/>
                </w:tcPr>
                <w:p>
                  <w:pPr>
                    <w:spacing w:line="360" w:lineRule="auto"/>
                    <w:jc w:val="center"/>
                    <w:rPr>
                      <w:color w:val="auto"/>
                      <w:sz w:val="22"/>
                      <w:szCs w:val="22"/>
                      <w:u w:val="single" w:color="auto"/>
                    </w:rPr>
                  </w:pPr>
                  <w:r>
                    <w:rPr>
                      <w:color w:val="auto"/>
                      <w:sz w:val="22"/>
                      <w:szCs w:val="22"/>
                      <w:u w:val="single" w:color="auto"/>
                    </w:rPr>
                    <w:t>液体、桶装</w:t>
                  </w:r>
                </w:p>
              </w:tc>
              <w:tc>
                <w:tcPr>
                  <w:tcW w:w="445" w:type="pct"/>
                  <w:noWrap w:val="0"/>
                  <w:vAlign w:val="center"/>
                </w:tcPr>
                <w:p>
                  <w:pPr>
                    <w:spacing w:line="360" w:lineRule="auto"/>
                    <w:jc w:val="center"/>
                    <w:rPr>
                      <w:color w:val="auto"/>
                      <w:sz w:val="22"/>
                      <w:szCs w:val="22"/>
                      <w:u w:val="single" w:color="auto"/>
                    </w:rPr>
                  </w:pPr>
                  <w:r>
                    <w:rPr>
                      <w:color w:val="auto"/>
                      <w:sz w:val="22"/>
                      <w:szCs w:val="22"/>
                      <w:u w:val="single" w:color="auto"/>
                    </w:rPr>
                    <w:t>仓库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3" w:hRule="atLeast"/>
              </w:trPr>
              <w:tc>
                <w:tcPr>
                  <w:tcW w:w="506" w:type="pct"/>
                  <w:tcBorders>
                    <w:right w:val="single" w:color="auto" w:sz="4" w:space="0"/>
                  </w:tcBorders>
                  <w:noWrap w:val="0"/>
                  <w:vAlign w:val="center"/>
                </w:tcPr>
                <w:p>
                  <w:pPr>
                    <w:spacing w:line="360" w:lineRule="auto"/>
                    <w:jc w:val="center"/>
                    <w:rPr>
                      <w:color w:val="auto"/>
                      <w:sz w:val="22"/>
                      <w:szCs w:val="22"/>
                      <w:u w:val="single" w:color="auto"/>
                    </w:rPr>
                  </w:pPr>
                  <w:r>
                    <w:rPr>
                      <w:rFonts w:hint="eastAsia"/>
                      <w:color w:val="auto"/>
                      <w:sz w:val="22"/>
                      <w:szCs w:val="22"/>
                      <w:u w:val="single" w:color="auto"/>
                    </w:rPr>
                    <w:t>4</w:t>
                  </w:r>
                </w:p>
              </w:tc>
              <w:tc>
                <w:tcPr>
                  <w:tcW w:w="721" w:type="pct"/>
                  <w:tcBorders>
                    <w:left w:val="single" w:color="auto" w:sz="4" w:space="0"/>
                  </w:tcBorders>
                  <w:noWrap w:val="0"/>
                  <w:vAlign w:val="center"/>
                </w:tcPr>
                <w:p>
                  <w:pPr>
                    <w:spacing w:line="360" w:lineRule="auto"/>
                    <w:jc w:val="center"/>
                    <w:rPr>
                      <w:color w:val="auto"/>
                      <w:sz w:val="22"/>
                      <w:szCs w:val="22"/>
                      <w:u w:val="single" w:color="auto"/>
                    </w:rPr>
                  </w:pPr>
                  <w:r>
                    <w:rPr>
                      <w:color w:val="auto"/>
                      <w:sz w:val="22"/>
                      <w:szCs w:val="22"/>
                      <w:u w:val="single" w:color="auto"/>
                    </w:rPr>
                    <w:t>热熔胶</w:t>
                  </w:r>
                </w:p>
              </w:tc>
              <w:tc>
                <w:tcPr>
                  <w:tcW w:w="690" w:type="pct"/>
                  <w:noWrap w:val="0"/>
                  <w:vAlign w:val="center"/>
                </w:tcPr>
                <w:p>
                  <w:pPr>
                    <w:spacing w:line="360" w:lineRule="auto"/>
                    <w:jc w:val="center"/>
                    <w:rPr>
                      <w:color w:val="auto"/>
                      <w:sz w:val="22"/>
                      <w:szCs w:val="22"/>
                      <w:u w:val="single" w:color="auto"/>
                    </w:rPr>
                  </w:pPr>
                  <w:r>
                    <w:rPr>
                      <w:rFonts w:hint="eastAsia"/>
                      <w:color w:val="auto"/>
                      <w:sz w:val="22"/>
                      <w:szCs w:val="22"/>
                      <w:u w:val="single" w:color="auto"/>
                    </w:rPr>
                    <w:t>10</w:t>
                  </w:r>
                </w:p>
              </w:tc>
              <w:tc>
                <w:tcPr>
                  <w:tcW w:w="687" w:type="pct"/>
                  <w:tcBorders>
                    <w:right w:val="single" w:color="auto" w:sz="4" w:space="0"/>
                  </w:tcBorders>
                  <w:noWrap w:val="0"/>
                  <w:vAlign w:val="center"/>
                </w:tcPr>
                <w:p>
                  <w:pPr>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16.5</w:t>
                  </w:r>
                </w:p>
              </w:tc>
              <w:tc>
                <w:tcPr>
                  <w:tcW w:w="583" w:type="pct"/>
                  <w:tcBorders>
                    <w:left w:val="single" w:color="auto" w:sz="4" w:space="0"/>
                  </w:tcBorders>
                  <w:noWrap w:val="0"/>
                  <w:vAlign w:val="center"/>
                </w:tcPr>
                <w:p>
                  <w:pPr>
                    <w:spacing w:line="360" w:lineRule="auto"/>
                    <w:jc w:val="center"/>
                    <w:rPr>
                      <w:color w:val="auto"/>
                      <w:sz w:val="22"/>
                      <w:szCs w:val="22"/>
                      <w:u w:val="single" w:color="auto"/>
                    </w:rPr>
                  </w:pPr>
                  <w:r>
                    <w:rPr>
                      <w:color w:val="auto"/>
                      <w:sz w:val="22"/>
                      <w:szCs w:val="22"/>
                      <w:u w:val="single" w:color="auto"/>
                    </w:rPr>
                    <w:t>3</w:t>
                  </w:r>
                </w:p>
              </w:tc>
              <w:tc>
                <w:tcPr>
                  <w:tcW w:w="672" w:type="pct"/>
                  <w:noWrap w:val="0"/>
                  <w:vAlign w:val="center"/>
                </w:tcPr>
                <w:p>
                  <w:pPr>
                    <w:spacing w:line="360" w:lineRule="auto"/>
                    <w:jc w:val="center"/>
                    <w:rPr>
                      <w:color w:val="auto"/>
                      <w:sz w:val="22"/>
                      <w:szCs w:val="22"/>
                      <w:u w:val="single" w:color="auto"/>
                    </w:rPr>
                  </w:pPr>
                  <w:r>
                    <w:rPr>
                      <w:color w:val="auto"/>
                      <w:sz w:val="22"/>
                      <w:szCs w:val="22"/>
                      <w:u w:val="single" w:color="auto"/>
                    </w:rPr>
                    <w:t>外购</w:t>
                  </w:r>
                </w:p>
              </w:tc>
              <w:tc>
                <w:tcPr>
                  <w:tcW w:w="692" w:type="pct"/>
                  <w:noWrap w:val="0"/>
                  <w:vAlign w:val="center"/>
                </w:tcPr>
                <w:p>
                  <w:pPr>
                    <w:spacing w:line="360" w:lineRule="auto"/>
                    <w:jc w:val="center"/>
                    <w:rPr>
                      <w:color w:val="auto"/>
                      <w:sz w:val="22"/>
                      <w:szCs w:val="22"/>
                      <w:u w:val="single" w:color="auto"/>
                    </w:rPr>
                  </w:pPr>
                  <w:r>
                    <w:rPr>
                      <w:color w:val="auto"/>
                      <w:sz w:val="22"/>
                      <w:szCs w:val="22"/>
                      <w:u w:val="single" w:color="auto"/>
                    </w:rPr>
                    <w:t>固体、纸箱装</w:t>
                  </w:r>
                </w:p>
              </w:tc>
              <w:tc>
                <w:tcPr>
                  <w:tcW w:w="445" w:type="pct"/>
                  <w:noWrap w:val="0"/>
                  <w:vAlign w:val="center"/>
                </w:tcPr>
                <w:p>
                  <w:pPr>
                    <w:spacing w:line="360" w:lineRule="auto"/>
                    <w:jc w:val="center"/>
                    <w:rPr>
                      <w:color w:val="auto"/>
                      <w:sz w:val="22"/>
                      <w:szCs w:val="22"/>
                      <w:u w:val="single" w:color="auto"/>
                    </w:rPr>
                  </w:pPr>
                  <w:r>
                    <w:rPr>
                      <w:color w:val="auto"/>
                      <w:sz w:val="22"/>
                      <w:szCs w:val="22"/>
                      <w:u w:val="single" w:color="auto"/>
                    </w:rPr>
                    <w:t>仓库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71" w:hRule="atLeast"/>
              </w:trPr>
              <w:tc>
                <w:tcPr>
                  <w:tcW w:w="506" w:type="pct"/>
                  <w:tcBorders>
                    <w:right w:val="single" w:color="auto" w:sz="4" w:space="0"/>
                  </w:tcBorders>
                  <w:noWrap w:val="0"/>
                  <w:vAlign w:val="center"/>
                </w:tcPr>
                <w:p>
                  <w:pPr>
                    <w:spacing w:line="360" w:lineRule="auto"/>
                    <w:jc w:val="center"/>
                    <w:rPr>
                      <w:color w:val="auto"/>
                      <w:sz w:val="22"/>
                      <w:szCs w:val="22"/>
                      <w:u w:val="single" w:color="auto"/>
                    </w:rPr>
                  </w:pPr>
                  <w:r>
                    <w:rPr>
                      <w:rFonts w:hint="eastAsia"/>
                      <w:color w:val="auto"/>
                      <w:sz w:val="22"/>
                      <w:szCs w:val="22"/>
                      <w:u w:val="single" w:color="auto"/>
                    </w:rPr>
                    <w:t>5</w:t>
                  </w:r>
                </w:p>
              </w:tc>
              <w:tc>
                <w:tcPr>
                  <w:tcW w:w="721" w:type="pct"/>
                  <w:tcBorders>
                    <w:left w:val="single" w:color="auto" w:sz="4" w:space="0"/>
                  </w:tcBorders>
                  <w:noWrap w:val="0"/>
                  <w:vAlign w:val="center"/>
                </w:tcPr>
                <w:p>
                  <w:pPr>
                    <w:spacing w:line="360" w:lineRule="auto"/>
                    <w:jc w:val="center"/>
                    <w:rPr>
                      <w:color w:val="auto"/>
                      <w:sz w:val="22"/>
                      <w:szCs w:val="22"/>
                      <w:u w:val="single" w:color="auto"/>
                    </w:rPr>
                  </w:pPr>
                  <w:r>
                    <w:rPr>
                      <w:color w:val="auto"/>
                      <w:sz w:val="22"/>
                      <w:szCs w:val="22"/>
                      <w:u w:val="single" w:color="auto"/>
                    </w:rPr>
                    <w:t>格拉辛纸</w:t>
                  </w:r>
                </w:p>
              </w:tc>
              <w:tc>
                <w:tcPr>
                  <w:tcW w:w="690" w:type="pct"/>
                  <w:noWrap w:val="0"/>
                  <w:vAlign w:val="center"/>
                </w:tcPr>
                <w:p>
                  <w:pPr>
                    <w:spacing w:line="360" w:lineRule="auto"/>
                    <w:jc w:val="center"/>
                    <w:rPr>
                      <w:color w:val="auto"/>
                      <w:sz w:val="22"/>
                      <w:szCs w:val="22"/>
                      <w:u w:val="single" w:color="auto"/>
                    </w:rPr>
                  </w:pPr>
                  <w:r>
                    <w:rPr>
                      <w:rFonts w:hint="eastAsia"/>
                      <w:color w:val="auto"/>
                      <w:sz w:val="22"/>
                      <w:szCs w:val="22"/>
                      <w:u w:val="single" w:color="auto"/>
                    </w:rPr>
                    <w:t>2</w:t>
                  </w:r>
                </w:p>
              </w:tc>
              <w:tc>
                <w:tcPr>
                  <w:tcW w:w="687" w:type="pct"/>
                  <w:tcBorders>
                    <w:right w:val="single" w:color="auto" w:sz="4" w:space="0"/>
                  </w:tcBorders>
                  <w:noWrap w:val="0"/>
                  <w:vAlign w:val="center"/>
                </w:tcPr>
                <w:p>
                  <w:pPr>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3.3</w:t>
                  </w:r>
                </w:p>
              </w:tc>
              <w:tc>
                <w:tcPr>
                  <w:tcW w:w="583" w:type="pct"/>
                  <w:tcBorders>
                    <w:left w:val="single" w:color="auto" w:sz="4" w:space="0"/>
                  </w:tcBorders>
                  <w:noWrap w:val="0"/>
                  <w:vAlign w:val="center"/>
                </w:tcPr>
                <w:p>
                  <w:pPr>
                    <w:spacing w:line="360" w:lineRule="auto"/>
                    <w:jc w:val="center"/>
                    <w:rPr>
                      <w:color w:val="auto"/>
                      <w:sz w:val="22"/>
                      <w:szCs w:val="22"/>
                      <w:u w:val="single" w:color="auto"/>
                    </w:rPr>
                  </w:pPr>
                  <w:r>
                    <w:rPr>
                      <w:color w:val="auto"/>
                      <w:sz w:val="22"/>
                      <w:szCs w:val="22"/>
                      <w:u w:val="single" w:color="auto"/>
                    </w:rPr>
                    <w:t>1</w:t>
                  </w:r>
                </w:p>
              </w:tc>
              <w:tc>
                <w:tcPr>
                  <w:tcW w:w="672" w:type="pct"/>
                  <w:noWrap w:val="0"/>
                  <w:vAlign w:val="center"/>
                </w:tcPr>
                <w:p>
                  <w:pPr>
                    <w:spacing w:line="360" w:lineRule="auto"/>
                    <w:jc w:val="center"/>
                    <w:rPr>
                      <w:color w:val="auto"/>
                      <w:sz w:val="22"/>
                      <w:szCs w:val="22"/>
                      <w:u w:val="single" w:color="auto"/>
                    </w:rPr>
                  </w:pPr>
                  <w:r>
                    <w:rPr>
                      <w:color w:val="auto"/>
                      <w:sz w:val="22"/>
                      <w:szCs w:val="22"/>
                      <w:u w:val="single" w:color="auto"/>
                    </w:rPr>
                    <w:t>外购</w:t>
                  </w:r>
                </w:p>
              </w:tc>
              <w:tc>
                <w:tcPr>
                  <w:tcW w:w="692" w:type="pct"/>
                  <w:noWrap w:val="0"/>
                  <w:vAlign w:val="center"/>
                </w:tcPr>
                <w:p>
                  <w:pPr>
                    <w:spacing w:line="360" w:lineRule="auto"/>
                    <w:jc w:val="center"/>
                    <w:rPr>
                      <w:color w:val="auto"/>
                      <w:sz w:val="22"/>
                      <w:szCs w:val="22"/>
                      <w:u w:val="single" w:color="auto"/>
                    </w:rPr>
                  </w:pPr>
                  <w:r>
                    <w:rPr>
                      <w:color w:val="auto"/>
                      <w:sz w:val="22"/>
                      <w:szCs w:val="22"/>
                      <w:u w:val="single" w:color="auto"/>
                    </w:rPr>
                    <w:t>卷材、纸包</w:t>
                  </w:r>
                </w:p>
              </w:tc>
              <w:tc>
                <w:tcPr>
                  <w:tcW w:w="445" w:type="pct"/>
                  <w:noWrap w:val="0"/>
                  <w:vAlign w:val="center"/>
                </w:tcPr>
                <w:p>
                  <w:pPr>
                    <w:spacing w:line="360" w:lineRule="auto"/>
                    <w:jc w:val="center"/>
                    <w:rPr>
                      <w:color w:val="auto"/>
                      <w:sz w:val="22"/>
                      <w:szCs w:val="22"/>
                      <w:u w:val="single" w:color="auto"/>
                    </w:rPr>
                  </w:pPr>
                  <w:r>
                    <w:rPr>
                      <w:color w:val="auto"/>
                      <w:sz w:val="22"/>
                      <w:szCs w:val="22"/>
                      <w:u w:val="single" w:color="auto"/>
                    </w:rPr>
                    <w:t>仓库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3" w:hRule="atLeast"/>
              </w:trPr>
              <w:tc>
                <w:tcPr>
                  <w:tcW w:w="506" w:type="pct"/>
                  <w:tcBorders>
                    <w:right w:val="single" w:color="auto" w:sz="4" w:space="0"/>
                  </w:tcBorders>
                  <w:noWrap w:val="0"/>
                  <w:vAlign w:val="center"/>
                </w:tcPr>
                <w:p>
                  <w:pPr>
                    <w:spacing w:line="360" w:lineRule="auto"/>
                    <w:jc w:val="center"/>
                    <w:rPr>
                      <w:color w:val="auto"/>
                      <w:sz w:val="22"/>
                      <w:szCs w:val="22"/>
                      <w:u w:val="single" w:color="auto"/>
                    </w:rPr>
                  </w:pPr>
                  <w:r>
                    <w:rPr>
                      <w:rFonts w:hint="eastAsia"/>
                      <w:color w:val="auto"/>
                      <w:sz w:val="22"/>
                      <w:szCs w:val="22"/>
                      <w:u w:val="single" w:color="auto"/>
                    </w:rPr>
                    <w:t>6</w:t>
                  </w:r>
                </w:p>
              </w:tc>
              <w:tc>
                <w:tcPr>
                  <w:tcW w:w="721" w:type="pct"/>
                  <w:tcBorders>
                    <w:left w:val="single" w:color="auto" w:sz="4" w:space="0"/>
                  </w:tcBorders>
                  <w:noWrap w:val="0"/>
                  <w:vAlign w:val="center"/>
                </w:tcPr>
                <w:p>
                  <w:pPr>
                    <w:spacing w:line="360" w:lineRule="auto"/>
                    <w:jc w:val="center"/>
                    <w:rPr>
                      <w:color w:val="auto"/>
                      <w:sz w:val="22"/>
                      <w:szCs w:val="22"/>
                      <w:u w:val="single" w:color="auto"/>
                    </w:rPr>
                  </w:pPr>
                  <w:r>
                    <w:rPr>
                      <w:rFonts w:hint="eastAsia"/>
                      <w:color w:val="auto"/>
                      <w:sz w:val="22"/>
                      <w:szCs w:val="22"/>
                      <w:u w:val="single" w:color="auto"/>
                    </w:rPr>
                    <w:t>水性</w:t>
                  </w:r>
                  <w:r>
                    <w:rPr>
                      <w:color w:val="auto"/>
                      <w:sz w:val="22"/>
                      <w:szCs w:val="22"/>
                      <w:u w:val="single" w:color="auto"/>
                    </w:rPr>
                    <w:t>丙烯</w:t>
                  </w:r>
                </w:p>
                <w:p>
                  <w:pPr>
                    <w:spacing w:line="360" w:lineRule="auto"/>
                    <w:jc w:val="center"/>
                    <w:rPr>
                      <w:color w:val="auto"/>
                      <w:sz w:val="22"/>
                      <w:szCs w:val="22"/>
                      <w:u w:val="single" w:color="auto"/>
                    </w:rPr>
                  </w:pPr>
                  <w:r>
                    <w:rPr>
                      <w:color w:val="auto"/>
                      <w:sz w:val="22"/>
                      <w:szCs w:val="22"/>
                      <w:u w:val="single" w:color="auto"/>
                    </w:rPr>
                    <w:t>酸酯</w:t>
                  </w:r>
                </w:p>
              </w:tc>
              <w:tc>
                <w:tcPr>
                  <w:tcW w:w="690" w:type="pct"/>
                  <w:noWrap w:val="0"/>
                  <w:vAlign w:val="center"/>
                </w:tcPr>
                <w:p>
                  <w:pPr>
                    <w:spacing w:line="360" w:lineRule="auto"/>
                    <w:jc w:val="center"/>
                    <w:rPr>
                      <w:color w:val="auto"/>
                      <w:sz w:val="22"/>
                      <w:szCs w:val="22"/>
                      <w:u w:val="single" w:color="auto"/>
                    </w:rPr>
                  </w:pPr>
                  <w:r>
                    <w:rPr>
                      <w:rFonts w:hint="eastAsia"/>
                      <w:color w:val="auto"/>
                      <w:sz w:val="22"/>
                      <w:szCs w:val="22"/>
                      <w:u w:val="single" w:color="auto"/>
                    </w:rPr>
                    <w:t>2</w:t>
                  </w:r>
                </w:p>
              </w:tc>
              <w:tc>
                <w:tcPr>
                  <w:tcW w:w="687" w:type="pct"/>
                  <w:tcBorders>
                    <w:right w:val="single" w:color="auto" w:sz="4" w:space="0"/>
                  </w:tcBorders>
                  <w:noWrap w:val="0"/>
                  <w:vAlign w:val="center"/>
                </w:tcPr>
                <w:p>
                  <w:pPr>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3.3</w:t>
                  </w:r>
                </w:p>
              </w:tc>
              <w:tc>
                <w:tcPr>
                  <w:tcW w:w="583" w:type="pct"/>
                  <w:tcBorders>
                    <w:left w:val="single" w:color="auto" w:sz="4" w:space="0"/>
                  </w:tcBorders>
                  <w:noWrap w:val="0"/>
                  <w:vAlign w:val="center"/>
                </w:tcPr>
                <w:p>
                  <w:pPr>
                    <w:spacing w:line="360" w:lineRule="auto"/>
                    <w:jc w:val="center"/>
                    <w:rPr>
                      <w:color w:val="auto"/>
                      <w:sz w:val="22"/>
                      <w:szCs w:val="22"/>
                      <w:u w:val="single" w:color="auto"/>
                    </w:rPr>
                  </w:pPr>
                  <w:r>
                    <w:rPr>
                      <w:color w:val="auto"/>
                      <w:sz w:val="22"/>
                      <w:szCs w:val="22"/>
                      <w:u w:val="single" w:color="auto"/>
                    </w:rPr>
                    <w:t>1</w:t>
                  </w:r>
                </w:p>
              </w:tc>
              <w:tc>
                <w:tcPr>
                  <w:tcW w:w="672" w:type="pct"/>
                  <w:noWrap w:val="0"/>
                  <w:vAlign w:val="center"/>
                </w:tcPr>
                <w:p>
                  <w:pPr>
                    <w:spacing w:line="360" w:lineRule="auto"/>
                    <w:jc w:val="center"/>
                    <w:rPr>
                      <w:color w:val="auto"/>
                      <w:sz w:val="22"/>
                      <w:szCs w:val="22"/>
                      <w:u w:val="single" w:color="auto"/>
                    </w:rPr>
                  </w:pPr>
                  <w:r>
                    <w:rPr>
                      <w:color w:val="auto"/>
                      <w:sz w:val="22"/>
                      <w:szCs w:val="22"/>
                      <w:u w:val="single" w:color="auto"/>
                    </w:rPr>
                    <w:t>外购</w:t>
                  </w:r>
                </w:p>
              </w:tc>
              <w:tc>
                <w:tcPr>
                  <w:tcW w:w="692" w:type="pct"/>
                  <w:noWrap w:val="0"/>
                  <w:vAlign w:val="center"/>
                </w:tcPr>
                <w:p>
                  <w:pPr>
                    <w:spacing w:line="360" w:lineRule="auto"/>
                    <w:jc w:val="center"/>
                    <w:rPr>
                      <w:color w:val="auto"/>
                      <w:sz w:val="22"/>
                      <w:szCs w:val="22"/>
                      <w:u w:val="single" w:color="auto"/>
                    </w:rPr>
                  </w:pPr>
                  <w:r>
                    <w:rPr>
                      <w:color w:val="auto"/>
                      <w:sz w:val="22"/>
                      <w:szCs w:val="22"/>
                      <w:u w:val="single" w:color="auto"/>
                    </w:rPr>
                    <w:t>液体、桶装</w:t>
                  </w:r>
                </w:p>
              </w:tc>
              <w:tc>
                <w:tcPr>
                  <w:tcW w:w="445" w:type="pct"/>
                  <w:noWrap w:val="0"/>
                  <w:vAlign w:val="center"/>
                </w:tcPr>
                <w:p>
                  <w:pPr>
                    <w:spacing w:line="360" w:lineRule="auto"/>
                    <w:jc w:val="center"/>
                    <w:rPr>
                      <w:color w:val="auto"/>
                      <w:sz w:val="22"/>
                      <w:szCs w:val="22"/>
                      <w:u w:val="single" w:color="auto"/>
                    </w:rPr>
                  </w:pPr>
                  <w:r>
                    <w:rPr>
                      <w:color w:val="auto"/>
                      <w:sz w:val="22"/>
                      <w:szCs w:val="22"/>
                      <w:u w:val="single" w:color="auto"/>
                    </w:rPr>
                    <w:t>仓库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53" w:hRule="atLeast"/>
              </w:trPr>
              <w:tc>
                <w:tcPr>
                  <w:tcW w:w="506" w:type="pct"/>
                  <w:tcBorders>
                    <w:right w:val="single" w:color="auto" w:sz="4" w:space="0"/>
                  </w:tcBorders>
                  <w:noWrap w:val="0"/>
                  <w:vAlign w:val="center"/>
                </w:tcPr>
                <w:p>
                  <w:pPr>
                    <w:spacing w:line="360" w:lineRule="auto"/>
                    <w:jc w:val="center"/>
                    <w:rPr>
                      <w:rFonts w:hint="eastAsia"/>
                      <w:color w:val="auto"/>
                      <w:sz w:val="22"/>
                      <w:szCs w:val="22"/>
                      <w:u w:val="single" w:color="auto"/>
                    </w:rPr>
                  </w:pPr>
                  <w:r>
                    <w:rPr>
                      <w:rFonts w:hint="eastAsia"/>
                      <w:color w:val="auto"/>
                      <w:sz w:val="22"/>
                      <w:szCs w:val="22"/>
                      <w:u w:val="single" w:color="auto"/>
                    </w:rPr>
                    <w:t>7</w:t>
                  </w:r>
                </w:p>
              </w:tc>
              <w:tc>
                <w:tcPr>
                  <w:tcW w:w="721" w:type="pct"/>
                  <w:tcBorders>
                    <w:left w:val="single" w:color="auto" w:sz="4" w:space="0"/>
                  </w:tcBorders>
                  <w:noWrap w:val="0"/>
                  <w:vAlign w:val="center"/>
                </w:tcPr>
                <w:p>
                  <w:pPr>
                    <w:spacing w:line="360" w:lineRule="auto"/>
                    <w:jc w:val="center"/>
                    <w:rPr>
                      <w:rFonts w:hint="eastAsia" w:eastAsia="宋体"/>
                      <w:color w:val="auto"/>
                      <w:sz w:val="22"/>
                      <w:szCs w:val="22"/>
                      <w:u w:val="single" w:color="auto"/>
                      <w:lang w:eastAsia="zh-CN"/>
                    </w:rPr>
                  </w:pPr>
                  <w:r>
                    <w:rPr>
                      <w:rFonts w:hint="eastAsia"/>
                      <w:color w:val="auto"/>
                      <w:sz w:val="22"/>
                      <w:szCs w:val="22"/>
                      <w:u w:val="single" w:color="auto"/>
                      <w:lang w:eastAsia="zh-CN"/>
                    </w:rPr>
                    <w:t>活性炭</w:t>
                  </w:r>
                </w:p>
              </w:tc>
              <w:tc>
                <w:tcPr>
                  <w:tcW w:w="690" w:type="pct"/>
                  <w:noWrap w:val="0"/>
                  <w:vAlign w:val="center"/>
                </w:tcPr>
                <w:p>
                  <w:pPr>
                    <w:spacing w:line="360" w:lineRule="auto"/>
                    <w:jc w:val="center"/>
                    <w:rPr>
                      <w:rFonts w:hint="eastAsia" w:eastAsia="宋体"/>
                      <w:color w:val="auto"/>
                      <w:sz w:val="22"/>
                      <w:szCs w:val="22"/>
                      <w:u w:val="single" w:color="auto"/>
                      <w:lang w:val="en-US" w:eastAsia="zh-CN"/>
                    </w:rPr>
                  </w:pPr>
                  <w:r>
                    <w:rPr>
                      <w:rFonts w:hint="eastAsia"/>
                      <w:color w:val="auto"/>
                      <w:sz w:val="22"/>
                      <w:szCs w:val="22"/>
                      <w:u w:val="single" w:color="auto"/>
                    </w:rPr>
                    <w:t>0.</w:t>
                  </w:r>
                  <w:r>
                    <w:rPr>
                      <w:rFonts w:hint="eastAsia"/>
                      <w:color w:val="auto"/>
                      <w:sz w:val="22"/>
                      <w:szCs w:val="22"/>
                      <w:u w:val="single" w:color="auto"/>
                      <w:lang w:val="en-US" w:eastAsia="zh-CN"/>
                    </w:rPr>
                    <w:t>3</w:t>
                  </w:r>
                </w:p>
              </w:tc>
              <w:tc>
                <w:tcPr>
                  <w:tcW w:w="687" w:type="pct"/>
                  <w:tcBorders>
                    <w:right w:val="single" w:color="auto" w:sz="4" w:space="0"/>
                  </w:tcBorders>
                  <w:noWrap w:val="0"/>
                  <w:vAlign w:val="center"/>
                </w:tcPr>
                <w:p>
                  <w:pPr>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0.6</w:t>
                  </w:r>
                </w:p>
              </w:tc>
              <w:tc>
                <w:tcPr>
                  <w:tcW w:w="583" w:type="pct"/>
                  <w:tcBorders>
                    <w:left w:val="single" w:color="auto" w:sz="4" w:space="0"/>
                  </w:tcBorders>
                  <w:noWrap w:val="0"/>
                  <w:vAlign w:val="center"/>
                </w:tcPr>
                <w:p>
                  <w:pPr>
                    <w:spacing w:line="360" w:lineRule="auto"/>
                    <w:jc w:val="center"/>
                    <w:rPr>
                      <w:color w:val="auto"/>
                      <w:sz w:val="22"/>
                      <w:szCs w:val="22"/>
                      <w:u w:val="single" w:color="auto"/>
                    </w:rPr>
                  </w:pPr>
                  <w:r>
                    <w:rPr>
                      <w:rFonts w:hint="eastAsia"/>
                      <w:color w:val="auto"/>
                      <w:sz w:val="22"/>
                      <w:szCs w:val="22"/>
                      <w:u w:val="single" w:color="auto"/>
                    </w:rPr>
                    <w:t>/</w:t>
                  </w:r>
                </w:p>
              </w:tc>
              <w:tc>
                <w:tcPr>
                  <w:tcW w:w="672" w:type="pct"/>
                  <w:noWrap w:val="0"/>
                  <w:vAlign w:val="center"/>
                </w:tcPr>
                <w:p>
                  <w:pPr>
                    <w:spacing w:line="360" w:lineRule="auto"/>
                    <w:jc w:val="center"/>
                    <w:rPr>
                      <w:color w:val="auto"/>
                      <w:sz w:val="22"/>
                      <w:szCs w:val="22"/>
                      <w:u w:val="single" w:color="auto"/>
                    </w:rPr>
                  </w:pPr>
                  <w:r>
                    <w:rPr>
                      <w:color w:val="auto"/>
                      <w:sz w:val="22"/>
                      <w:szCs w:val="22"/>
                      <w:u w:val="single" w:color="auto"/>
                    </w:rPr>
                    <w:t>外购</w:t>
                  </w:r>
                </w:p>
              </w:tc>
              <w:tc>
                <w:tcPr>
                  <w:tcW w:w="692" w:type="pct"/>
                  <w:noWrap w:val="0"/>
                  <w:vAlign w:val="center"/>
                </w:tcPr>
                <w:p>
                  <w:pPr>
                    <w:spacing w:line="360" w:lineRule="auto"/>
                    <w:jc w:val="center"/>
                    <w:rPr>
                      <w:color w:val="auto"/>
                      <w:sz w:val="22"/>
                      <w:szCs w:val="22"/>
                      <w:u w:val="single" w:color="auto"/>
                    </w:rPr>
                  </w:pPr>
                  <w:r>
                    <w:rPr>
                      <w:color w:val="auto"/>
                      <w:sz w:val="22"/>
                      <w:szCs w:val="22"/>
                      <w:u w:val="single" w:color="auto"/>
                    </w:rPr>
                    <w:t>固</w:t>
                  </w:r>
                  <w:r>
                    <w:rPr>
                      <w:rFonts w:hint="eastAsia"/>
                      <w:color w:val="auto"/>
                      <w:sz w:val="22"/>
                      <w:szCs w:val="22"/>
                      <w:u w:val="single" w:color="auto"/>
                    </w:rPr>
                    <w:t>体</w:t>
                  </w:r>
                </w:p>
              </w:tc>
              <w:tc>
                <w:tcPr>
                  <w:tcW w:w="445" w:type="pct"/>
                  <w:noWrap w:val="0"/>
                  <w:vAlign w:val="center"/>
                </w:tcPr>
                <w:p>
                  <w:pPr>
                    <w:spacing w:line="360" w:lineRule="auto"/>
                    <w:jc w:val="center"/>
                    <w:rPr>
                      <w:color w:val="auto"/>
                      <w:sz w:val="22"/>
                      <w:szCs w:val="22"/>
                      <w:u w:val="single" w:color="auto"/>
                    </w:rPr>
                  </w:pPr>
                  <w:r>
                    <w:rPr>
                      <w:color w:val="auto"/>
                      <w:sz w:val="22"/>
                      <w:szCs w:val="22"/>
                      <w:u w:val="single" w:color="auto"/>
                    </w:rPr>
                    <w:t>仓库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1" w:hRule="atLeast"/>
              </w:trPr>
              <w:tc>
                <w:tcPr>
                  <w:tcW w:w="506" w:type="pct"/>
                  <w:tcBorders>
                    <w:right w:val="single" w:color="auto" w:sz="4" w:space="0"/>
                  </w:tcBorders>
                  <w:noWrap w:val="0"/>
                  <w:vAlign w:val="center"/>
                </w:tcPr>
                <w:p>
                  <w:pPr>
                    <w:spacing w:line="360" w:lineRule="auto"/>
                    <w:jc w:val="center"/>
                    <w:rPr>
                      <w:rFonts w:hint="eastAsia"/>
                      <w:color w:val="auto"/>
                      <w:sz w:val="22"/>
                      <w:szCs w:val="22"/>
                      <w:u w:val="single" w:color="auto"/>
                    </w:rPr>
                  </w:pPr>
                  <w:r>
                    <w:rPr>
                      <w:rFonts w:hint="eastAsia"/>
                      <w:color w:val="auto"/>
                      <w:sz w:val="22"/>
                      <w:szCs w:val="22"/>
                      <w:u w:val="single" w:color="auto"/>
                    </w:rPr>
                    <w:t>8</w:t>
                  </w:r>
                </w:p>
              </w:tc>
              <w:tc>
                <w:tcPr>
                  <w:tcW w:w="721" w:type="pct"/>
                  <w:tcBorders>
                    <w:left w:val="single" w:color="auto" w:sz="4" w:space="0"/>
                  </w:tcBorders>
                  <w:noWrap w:val="0"/>
                  <w:vAlign w:val="center"/>
                </w:tcPr>
                <w:p>
                  <w:pPr>
                    <w:spacing w:line="360" w:lineRule="auto"/>
                    <w:jc w:val="center"/>
                    <w:rPr>
                      <w:color w:val="auto"/>
                      <w:sz w:val="22"/>
                      <w:szCs w:val="22"/>
                      <w:u w:val="single" w:color="auto"/>
                    </w:rPr>
                  </w:pPr>
                  <w:r>
                    <w:rPr>
                      <w:color w:val="auto"/>
                      <w:sz w:val="22"/>
                      <w:szCs w:val="22"/>
                      <w:u w:val="single" w:color="auto"/>
                    </w:rPr>
                    <w:t>包装盒</w:t>
                  </w:r>
                </w:p>
              </w:tc>
              <w:tc>
                <w:tcPr>
                  <w:tcW w:w="690" w:type="pct"/>
                  <w:noWrap w:val="0"/>
                  <w:vAlign w:val="center"/>
                </w:tcPr>
                <w:p>
                  <w:pPr>
                    <w:spacing w:line="360" w:lineRule="auto"/>
                    <w:jc w:val="center"/>
                    <w:rPr>
                      <w:rFonts w:hint="eastAsia"/>
                      <w:color w:val="auto"/>
                      <w:sz w:val="22"/>
                      <w:szCs w:val="22"/>
                      <w:u w:val="single" w:color="auto"/>
                    </w:rPr>
                  </w:pPr>
                  <w:r>
                    <w:rPr>
                      <w:rFonts w:hint="eastAsia"/>
                      <w:color w:val="auto"/>
                      <w:sz w:val="22"/>
                      <w:szCs w:val="22"/>
                      <w:u w:val="single" w:color="auto"/>
                    </w:rPr>
                    <w:t>120万个</w:t>
                  </w:r>
                </w:p>
              </w:tc>
              <w:tc>
                <w:tcPr>
                  <w:tcW w:w="687" w:type="pct"/>
                  <w:tcBorders>
                    <w:right w:val="single" w:color="auto" w:sz="4" w:space="0"/>
                  </w:tcBorders>
                  <w:noWrap w:val="0"/>
                  <w:vAlign w:val="center"/>
                </w:tcPr>
                <w:p>
                  <w:pPr>
                    <w:spacing w:line="360" w:lineRule="auto"/>
                    <w:jc w:val="center"/>
                    <w:rPr>
                      <w:color w:val="auto"/>
                      <w:sz w:val="22"/>
                      <w:szCs w:val="22"/>
                      <w:u w:val="single" w:color="auto"/>
                    </w:rPr>
                  </w:pPr>
                  <w:r>
                    <w:rPr>
                      <w:rFonts w:hint="eastAsia"/>
                      <w:color w:val="auto"/>
                      <w:sz w:val="22"/>
                      <w:szCs w:val="22"/>
                      <w:u w:val="single" w:color="auto"/>
                      <w:lang w:val="en-US" w:eastAsia="zh-CN"/>
                    </w:rPr>
                    <w:t>200</w:t>
                  </w:r>
                  <w:r>
                    <w:rPr>
                      <w:rFonts w:hint="eastAsia"/>
                      <w:color w:val="auto"/>
                      <w:sz w:val="22"/>
                      <w:szCs w:val="22"/>
                      <w:u w:val="single" w:color="auto"/>
                    </w:rPr>
                    <w:t>万个</w:t>
                  </w:r>
                </w:p>
              </w:tc>
              <w:tc>
                <w:tcPr>
                  <w:tcW w:w="583" w:type="pct"/>
                  <w:tcBorders>
                    <w:left w:val="single" w:color="auto" w:sz="4" w:space="0"/>
                  </w:tcBorders>
                  <w:noWrap w:val="0"/>
                  <w:vAlign w:val="center"/>
                </w:tcPr>
                <w:p>
                  <w:pPr>
                    <w:spacing w:line="360" w:lineRule="auto"/>
                    <w:jc w:val="center"/>
                    <w:rPr>
                      <w:color w:val="auto"/>
                      <w:sz w:val="22"/>
                      <w:szCs w:val="22"/>
                      <w:u w:val="single" w:color="auto"/>
                    </w:rPr>
                  </w:pPr>
                  <w:r>
                    <w:rPr>
                      <w:rFonts w:hint="eastAsia"/>
                      <w:color w:val="auto"/>
                      <w:sz w:val="22"/>
                      <w:szCs w:val="22"/>
                      <w:u w:val="single" w:color="auto"/>
                    </w:rPr>
                    <w:t>1</w:t>
                  </w:r>
                  <w:r>
                    <w:rPr>
                      <w:rFonts w:hint="eastAsia"/>
                      <w:color w:val="auto"/>
                      <w:sz w:val="22"/>
                      <w:szCs w:val="22"/>
                      <w:u w:val="single" w:color="auto"/>
                      <w:lang w:val="en-US" w:eastAsia="zh-CN"/>
                    </w:rPr>
                    <w:t>5</w:t>
                  </w:r>
                  <w:r>
                    <w:rPr>
                      <w:rFonts w:hint="eastAsia"/>
                      <w:color w:val="auto"/>
                      <w:sz w:val="22"/>
                      <w:szCs w:val="22"/>
                      <w:u w:val="single" w:color="auto"/>
                    </w:rPr>
                    <w:t>万个</w:t>
                  </w:r>
                </w:p>
              </w:tc>
              <w:tc>
                <w:tcPr>
                  <w:tcW w:w="672" w:type="pct"/>
                  <w:noWrap w:val="0"/>
                  <w:vAlign w:val="center"/>
                </w:tcPr>
                <w:p>
                  <w:pPr>
                    <w:spacing w:line="360" w:lineRule="auto"/>
                    <w:jc w:val="center"/>
                    <w:rPr>
                      <w:color w:val="auto"/>
                      <w:sz w:val="22"/>
                      <w:szCs w:val="22"/>
                      <w:u w:val="single" w:color="auto"/>
                    </w:rPr>
                  </w:pPr>
                  <w:r>
                    <w:rPr>
                      <w:color w:val="auto"/>
                      <w:sz w:val="22"/>
                      <w:szCs w:val="22"/>
                      <w:u w:val="single" w:color="auto"/>
                    </w:rPr>
                    <w:t>外购</w:t>
                  </w:r>
                </w:p>
              </w:tc>
              <w:tc>
                <w:tcPr>
                  <w:tcW w:w="692" w:type="pct"/>
                  <w:noWrap w:val="0"/>
                  <w:vAlign w:val="center"/>
                </w:tcPr>
                <w:p>
                  <w:pPr>
                    <w:spacing w:line="360" w:lineRule="auto"/>
                    <w:jc w:val="center"/>
                    <w:rPr>
                      <w:color w:val="auto"/>
                      <w:sz w:val="22"/>
                      <w:szCs w:val="22"/>
                      <w:u w:val="single" w:color="auto"/>
                    </w:rPr>
                  </w:pPr>
                  <w:r>
                    <w:rPr>
                      <w:color w:val="auto"/>
                      <w:sz w:val="22"/>
                      <w:szCs w:val="22"/>
                      <w:u w:val="single" w:color="auto"/>
                    </w:rPr>
                    <w:t>固体、纸箱装</w:t>
                  </w:r>
                </w:p>
              </w:tc>
              <w:tc>
                <w:tcPr>
                  <w:tcW w:w="445" w:type="pct"/>
                  <w:noWrap w:val="0"/>
                  <w:vAlign w:val="center"/>
                </w:tcPr>
                <w:p>
                  <w:pPr>
                    <w:spacing w:line="360" w:lineRule="auto"/>
                    <w:jc w:val="center"/>
                    <w:rPr>
                      <w:color w:val="auto"/>
                      <w:sz w:val="22"/>
                      <w:szCs w:val="22"/>
                      <w:u w:val="single" w:color="auto"/>
                    </w:rPr>
                  </w:pPr>
                  <w:r>
                    <w:rPr>
                      <w:color w:val="auto"/>
                      <w:sz w:val="22"/>
                      <w:szCs w:val="22"/>
                      <w:u w:val="single" w:color="auto"/>
                    </w:rPr>
                    <w:t>仓库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535" w:hRule="atLeast"/>
              </w:trPr>
              <w:tc>
                <w:tcPr>
                  <w:tcW w:w="506" w:type="pct"/>
                  <w:tcBorders>
                    <w:right w:val="single" w:color="auto" w:sz="4" w:space="0"/>
                  </w:tcBorders>
                  <w:noWrap w:val="0"/>
                  <w:vAlign w:val="center"/>
                </w:tcPr>
                <w:p>
                  <w:pPr>
                    <w:spacing w:line="360" w:lineRule="auto"/>
                    <w:jc w:val="center"/>
                    <w:rPr>
                      <w:rFonts w:hint="eastAsia"/>
                      <w:color w:val="auto"/>
                      <w:sz w:val="22"/>
                      <w:szCs w:val="22"/>
                      <w:u w:val="single" w:color="auto"/>
                    </w:rPr>
                  </w:pPr>
                  <w:r>
                    <w:rPr>
                      <w:rFonts w:hint="eastAsia"/>
                      <w:color w:val="auto"/>
                      <w:sz w:val="22"/>
                      <w:szCs w:val="22"/>
                      <w:u w:val="single" w:color="auto"/>
                    </w:rPr>
                    <w:t>9</w:t>
                  </w:r>
                </w:p>
              </w:tc>
              <w:tc>
                <w:tcPr>
                  <w:tcW w:w="721" w:type="pct"/>
                  <w:tcBorders>
                    <w:left w:val="single" w:color="auto" w:sz="4" w:space="0"/>
                  </w:tcBorders>
                  <w:noWrap w:val="0"/>
                  <w:vAlign w:val="center"/>
                </w:tcPr>
                <w:p>
                  <w:pPr>
                    <w:spacing w:line="360" w:lineRule="auto"/>
                    <w:jc w:val="center"/>
                    <w:rPr>
                      <w:color w:val="auto"/>
                      <w:sz w:val="22"/>
                      <w:szCs w:val="22"/>
                      <w:u w:val="single" w:color="auto"/>
                    </w:rPr>
                  </w:pPr>
                  <w:r>
                    <w:rPr>
                      <w:color w:val="auto"/>
                      <w:sz w:val="22"/>
                      <w:szCs w:val="22"/>
                      <w:u w:val="single" w:color="auto"/>
                    </w:rPr>
                    <w:t>电</w:t>
                  </w:r>
                </w:p>
              </w:tc>
              <w:tc>
                <w:tcPr>
                  <w:tcW w:w="690" w:type="pct"/>
                  <w:noWrap w:val="0"/>
                  <w:vAlign w:val="center"/>
                </w:tcPr>
                <w:p>
                  <w:pPr>
                    <w:spacing w:line="360" w:lineRule="auto"/>
                    <w:jc w:val="center"/>
                    <w:rPr>
                      <w:rFonts w:hint="eastAsia"/>
                      <w:color w:val="auto"/>
                      <w:sz w:val="22"/>
                      <w:szCs w:val="22"/>
                      <w:u w:val="single" w:color="auto"/>
                    </w:rPr>
                  </w:pPr>
                  <w:r>
                    <w:rPr>
                      <w:rFonts w:hint="eastAsia"/>
                      <w:color w:val="auto"/>
                      <w:sz w:val="22"/>
                      <w:szCs w:val="22"/>
                      <w:u w:val="single" w:color="auto"/>
                    </w:rPr>
                    <w:t>20万kw.h</w:t>
                  </w:r>
                </w:p>
              </w:tc>
              <w:tc>
                <w:tcPr>
                  <w:tcW w:w="687" w:type="pct"/>
                  <w:tcBorders>
                    <w:right w:val="single" w:color="auto" w:sz="4" w:space="0"/>
                  </w:tcBorders>
                  <w:noWrap w:val="0"/>
                  <w:vAlign w:val="center"/>
                </w:tcPr>
                <w:p>
                  <w:pPr>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15</w:t>
                  </w:r>
                  <w:r>
                    <w:rPr>
                      <w:rFonts w:hint="eastAsia"/>
                      <w:color w:val="auto"/>
                      <w:sz w:val="22"/>
                      <w:szCs w:val="22"/>
                      <w:u w:val="single" w:color="auto"/>
                    </w:rPr>
                    <w:t>万kw.h</w:t>
                  </w:r>
                </w:p>
              </w:tc>
              <w:tc>
                <w:tcPr>
                  <w:tcW w:w="583" w:type="pct"/>
                  <w:tcBorders>
                    <w:left w:val="single" w:color="auto" w:sz="4" w:space="0"/>
                  </w:tcBorders>
                  <w:noWrap w:val="0"/>
                  <w:vAlign w:val="center"/>
                </w:tcPr>
                <w:p>
                  <w:pPr>
                    <w:spacing w:line="360" w:lineRule="auto"/>
                    <w:jc w:val="center"/>
                    <w:rPr>
                      <w:rFonts w:hint="eastAsia"/>
                      <w:color w:val="auto"/>
                      <w:sz w:val="22"/>
                      <w:szCs w:val="22"/>
                      <w:u w:val="single" w:color="auto"/>
                    </w:rPr>
                  </w:pPr>
                  <w:r>
                    <w:rPr>
                      <w:rFonts w:hint="eastAsia"/>
                      <w:color w:val="auto"/>
                      <w:sz w:val="22"/>
                      <w:szCs w:val="22"/>
                      <w:u w:val="single" w:color="auto"/>
                    </w:rPr>
                    <w:t>/</w:t>
                  </w:r>
                </w:p>
              </w:tc>
              <w:tc>
                <w:tcPr>
                  <w:tcW w:w="672" w:type="pct"/>
                  <w:noWrap w:val="0"/>
                  <w:vAlign w:val="center"/>
                </w:tcPr>
                <w:p>
                  <w:pPr>
                    <w:spacing w:line="360" w:lineRule="auto"/>
                    <w:jc w:val="center"/>
                    <w:rPr>
                      <w:color w:val="auto"/>
                      <w:sz w:val="22"/>
                      <w:szCs w:val="22"/>
                      <w:u w:val="single" w:color="auto"/>
                    </w:rPr>
                  </w:pPr>
                  <w:r>
                    <w:rPr>
                      <w:color w:val="auto"/>
                      <w:sz w:val="22"/>
                      <w:szCs w:val="22"/>
                      <w:u w:val="single" w:color="auto"/>
                    </w:rPr>
                    <w:t>园区电网</w:t>
                  </w:r>
                </w:p>
              </w:tc>
              <w:tc>
                <w:tcPr>
                  <w:tcW w:w="692" w:type="pct"/>
                  <w:noWrap w:val="0"/>
                  <w:vAlign w:val="center"/>
                </w:tcPr>
                <w:p>
                  <w:pPr>
                    <w:spacing w:line="360" w:lineRule="auto"/>
                    <w:jc w:val="center"/>
                    <w:rPr>
                      <w:color w:val="auto"/>
                      <w:sz w:val="22"/>
                      <w:szCs w:val="22"/>
                      <w:u w:val="single" w:color="auto"/>
                    </w:rPr>
                  </w:pPr>
                  <w:r>
                    <w:rPr>
                      <w:rFonts w:hint="eastAsia"/>
                      <w:color w:val="auto"/>
                      <w:sz w:val="22"/>
                      <w:szCs w:val="22"/>
                      <w:u w:val="single" w:color="auto"/>
                    </w:rPr>
                    <w:t>/</w:t>
                  </w:r>
                </w:p>
              </w:tc>
              <w:tc>
                <w:tcPr>
                  <w:tcW w:w="445" w:type="pct"/>
                  <w:noWrap w:val="0"/>
                  <w:vAlign w:val="center"/>
                </w:tcPr>
                <w:p>
                  <w:pPr>
                    <w:spacing w:line="360" w:lineRule="auto"/>
                    <w:jc w:val="center"/>
                    <w:rPr>
                      <w:color w:val="auto"/>
                      <w:sz w:val="22"/>
                      <w:szCs w:val="22"/>
                      <w:u w:val="single" w:color="auto"/>
                    </w:rPr>
                  </w:pPr>
                  <w:r>
                    <w:rPr>
                      <w:rFonts w:hint="eastAsia"/>
                      <w:color w:val="auto"/>
                      <w:sz w:val="22"/>
                      <w:szCs w:val="22"/>
                      <w:u w:val="single" w:color="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71" w:hRule="atLeast"/>
              </w:trPr>
              <w:tc>
                <w:tcPr>
                  <w:tcW w:w="506" w:type="pct"/>
                  <w:tcBorders>
                    <w:right w:val="single" w:color="auto" w:sz="4" w:space="0"/>
                  </w:tcBorders>
                  <w:noWrap w:val="0"/>
                  <w:vAlign w:val="center"/>
                </w:tcPr>
                <w:p>
                  <w:pPr>
                    <w:spacing w:line="360" w:lineRule="auto"/>
                    <w:jc w:val="center"/>
                    <w:rPr>
                      <w:rFonts w:hint="eastAsia"/>
                      <w:color w:val="auto"/>
                      <w:sz w:val="22"/>
                      <w:szCs w:val="22"/>
                      <w:u w:val="single" w:color="auto"/>
                    </w:rPr>
                  </w:pPr>
                  <w:r>
                    <w:rPr>
                      <w:rFonts w:hint="eastAsia"/>
                      <w:color w:val="auto"/>
                      <w:sz w:val="22"/>
                      <w:szCs w:val="22"/>
                      <w:u w:val="single" w:color="auto"/>
                    </w:rPr>
                    <w:t>10</w:t>
                  </w:r>
                </w:p>
              </w:tc>
              <w:tc>
                <w:tcPr>
                  <w:tcW w:w="721" w:type="pct"/>
                  <w:tcBorders>
                    <w:left w:val="single" w:color="auto" w:sz="4" w:space="0"/>
                  </w:tcBorders>
                  <w:noWrap w:val="0"/>
                  <w:vAlign w:val="center"/>
                </w:tcPr>
                <w:p>
                  <w:pPr>
                    <w:spacing w:line="360" w:lineRule="auto"/>
                    <w:jc w:val="center"/>
                    <w:rPr>
                      <w:color w:val="auto"/>
                      <w:sz w:val="22"/>
                      <w:szCs w:val="22"/>
                      <w:u w:val="single" w:color="auto"/>
                    </w:rPr>
                  </w:pPr>
                  <w:r>
                    <w:rPr>
                      <w:color w:val="auto"/>
                      <w:sz w:val="22"/>
                      <w:szCs w:val="22"/>
                      <w:u w:val="single" w:color="auto"/>
                    </w:rPr>
                    <w:t>水</w:t>
                  </w:r>
                </w:p>
              </w:tc>
              <w:tc>
                <w:tcPr>
                  <w:tcW w:w="690" w:type="pct"/>
                  <w:noWrap w:val="0"/>
                  <w:vAlign w:val="center"/>
                </w:tcPr>
                <w:p>
                  <w:pPr>
                    <w:spacing w:line="360" w:lineRule="auto"/>
                    <w:jc w:val="center"/>
                    <w:rPr>
                      <w:rFonts w:hint="eastAsia"/>
                      <w:color w:val="auto"/>
                      <w:sz w:val="22"/>
                      <w:szCs w:val="22"/>
                      <w:u w:val="single" w:color="auto"/>
                    </w:rPr>
                  </w:pPr>
                  <w:r>
                    <w:rPr>
                      <w:rFonts w:hint="eastAsia"/>
                      <w:color w:val="auto"/>
                      <w:sz w:val="22"/>
                      <w:szCs w:val="22"/>
                      <w:u w:val="single" w:color="auto"/>
                    </w:rPr>
                    <w:t>303.2</w:t>
                  </w:r>
                </w:p>
              </w:tc>
              <w:tc>
                <w:tcPr>
                  <w:tcW w:w="687" w:type="pct"/>
                  <w:tcBorders>
                    <w:right w:val="single" w:color="auto" w:sz="4" w:space="0"/>
                  </w:tcBorders>
                  <w:noWrap w:val="0"/>
                  <w:vAlign w:val="center"/>
                </w:tcPr>
                <w:p>
                  <w:pPr>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410.3</w:t>
                  </w:r>
                </w:p>
              </w:tc>
              <w:tc>
                <w:tcPr>
                  <w:tcW w:w="583" w:type="pct"/>
                  <w:tcBorders>
                    <w:left w:val="single" w:color="auto" w:sz="4" w:space="0"/>
                  </w:tcBorders>
                  <w:noWrap w:val="0"/>
                  <w:vAlign w:val="center"/>
                </w:tcPr>
                <w:p>
                  <w:pPr>
                    <w:spacing w:line="360" w:lineRule="auto"/>
                    <w:jc w:val="center"/>
                    <w:rPr>
                      <w:rFonts w:hint="eastAsia"/>
                      <w:color w:val="auto"/>
                      <w:sz w:val="22"/>
                      <w:szCs w:val="22"/>
                      <w:u w:val="single" w:color="auto"/>
                    </w:rPr>
                  </w:pPr>
                  <w:r>
                    <w:rPr>
                      <w:rFonts w:hint="eastAsia"/>
                      <w:color w:val="auto"/>
                      <w:sz w:val="22"/>
                      <w:szCs w:val="22"/>
                      <w:u w:val="single" w:color="auto"/>
                    </w:rPr>
                    <w:t>/</w:t>
                  </w:r>
                </w:p>
              </w:tc>
              <w:tc>
                <w:tcPr>
                  <w:tcW w:w="672" w:type="pct"/>
                  <w:noWrap w:val="0"/>
                  <w:vAlign w:val="center"/>
                </w:tcPr>
                <w:p>
                  <w:pPr>
                    <w:spacing w:line="360" w:lineRule="auto"/>
                    <w:jc w:val="center"/>
                    <w:rPr>
                      <w:color w:val="auto"/>
                      <w:sz w:val="22"/>
                      <w:szCs w:val="22"/>
                      <w:u w:val="single" w:color="auto"/>
                    </w:rPr>
                  </w:pPr>
                  <w:r>
                    <w:rPr>
                      <w:color w:val="auto"/>
                      <w:sz w:val="22"/>
                      <w:szCs w:val="22"/>
                      <w:u w:val="single" w:color="auto"/>
                    </w:rPr>
                    <w:t>区域自来水</w:t>
                  </w:r>
                </w:p>
              </w:tc>
              <w:tc>
                <w:tcPr>
                  <w:tcW w:w="692" w:type="pct"/>
                  <w:noWrap w:val="0"/>
                  <w:vAlign w:val="center"/>
                </w:tcPr>
                <w:p>
                  <w:pPr>
                    <w:spacing w:line="360" w:lineRule="auto"/>
                    <w:jc w:val="center"/>
                    <w:rPr>
                      <w:color w:val="auto"/>
                      <w:sz w:val="22"/>
                      <w:szCs w:val="22"/>
                      <w:u w:val="single" w:color="auto"/>
                    </w:rPr>
                  </w:pPr>
                  <w:r>
                    <w:rPr>
                      <w:rFonts w:hint="eastAsia"/>
                      <w:color w:val="auto"/>
                      <w:sz w:val="22"/>
                      <w:szCs w:val="22"/>
                      <w:u w:val="single" w:color="auto"/>
                    </w:rPr>
                    <w:t>/</w:t>
                  </w:r>
                </w:p>
              </w:tc>
              <w:tc>
                <w:tcPr>
                  <w:tcW w:w="445" w:type="pct"/>
                  <w:noWrap w:val="0"/>
                  <w:vAlign w:val="center"/>
                </w:tcPr>
                <w:p>
                  <w:pPr>
                    <w:spacing w:line="360" w:lineRule="auto"/>
                    <w:jc w:val="center"/>
                    <w:rPr>
                      <w:color w:val="auto"/>
                      <w:sz w:val="22"/>
                      <w:szCs w:val="22"/>
                      <w:u w:val="single" w:color="auto"/>
                    </w:rPr>
                  </w:pPr>
                  <w:r>
                    <w:rPr>
                      <w:rFonts w:hint="eastAsia"/>
                      <w:color w:val="auto"/>
                      <w:sz w:val="22"/>
                      <w:szCs w:val="22"/>
                      <w:u w:val="single" w:color="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1" w:hRule="atLeast"/>
              </w:trPr>
              <w:tc>
                <w:tcPr>
                  <w:tcW w:w="506" w:type="pct"/>
                  <w:tcBorders>
                    <w:right w:val="single" w:color="auto" w:sz="4" w:space="0"/>
                  </w:tcBorders>
                  <w:noWrap w:val="0"/>
                  <w:vAlign w:val="center"/>
                </w:tcPr>
                <w:p>
                  <w:pPr>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11</w:t>
                  </w:r>
                </w:p>
              </w:tc>
              <w:tc>
                <w:tcPr>
                  <w:tcW w:w="721" w:type="pct"/>
                  <w:tcBorders>
                    <w:left w:val="single" w:color="auto" w:sz="4" w:space="0"/>
                  </w:tcBorders>
                  <w:noWrap w:val="0"/>
                  <w:vAlign w:val="center"/>
                </w:tcPr>
                <w:p>
                  <w:pPr>
                    <w:spacing w:line="360" w:lineRule="auto"/>
                    <w:jc w:val="center"/>
                    <w:rPr>
                      <w:rFonts w:hint="eastAsia" w:eastAsia="宋体"/>
                      <w:color w:val="auto"/>
                      <w:sz w:val="22"/>
                      <w:szCs w:val="22"/>
                      <w:u w:val="single" w:color="auto"/>
                      <w:lang w:val="en-US" w:eastAsia="zh-CN"/>
                    </w:rPr>
                  </w:pPr>
                  <w:r>
                    <w:rPr>
                      <w:rFonts w:hint="eastAsia"/>
                      <w:color w:val="auto"/>
                      <w:sz w:val="22"/>
                      <w:szCs w:val="22"/>
                      <w:u w:val="single" w:color="auto"/>
                      <w:lang w:val="en-US" w:eastAsia="zh-CN"/>
                    </w:rPr>
                    <w:t>轻质柴油</w:t>
                  </w:r>
                </w:p>
              </w:tc>
              <w:tc>
                <w:tcPr>
                  <w:tcW w:w="690" w:type="pct"/>
                  <w:noWrap w:val="0"/>
                  <w:vAlign w:val="center"/>
                </w:tcPr>
                <w:p>
                  <w:pPr>
                    <w:spacing w:line="360" w:lineRule="auto"/>
                    <w:jc w:val="center"/>
                    <w:rPr>
                      <w:rFonts w:hint="eastAsia" w:eastAsia="宋体"/>
                      <w:color w:val="auto"/>
                      <w:sz w:val="22"/>
                      <w:szCs w:val="22"/>
                      <w:u w:val="single" w:color="auto"/>
                      <w:lang w:val="en-US" w:eastAsia="zh-CN"/>
                    </w:rPr>
                  </w:pPr>
                  <w:r>
                    <w:rPr>
                      <w:rFonts w:hint="eastAsia"/>
                      <w:color w:val="auto"/>
                      <w:sz w:val="22"/>
                      <w:szCs w:val="22"/>
                      <w:u w:val="single" w:color="auto"/>
                      <w:lang w:val="en-US" w:eastAsia="zh-CN"/>
                    </w:rPr>
                    <w:t>0</w:t>
                  </w:r>
                </w:p>
              </w:tc>
              <w:tc>
                <w:tcPr>
                  <w:tcW w:w="687" w:type="pct"/>
                  <w:tcBorders>
                    <w:right w:val="single" w:color="auto" w:sz="4" w:space="0"/>
                  </w:tcBorders>
                  <w:noWrap w:val="0"/>
                  <w:vAlign w:val="center"/>
                </w:tcPr>
                <w:p>
                  <w:pPr>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45</w:t>
                  </w:r>
                </w:p>
              </w:tc>
              <w:tc>
                <w:tcPr>
                  <w:tcW w:w="583" w:type="pct"/>
                  <w:tcBorders>
                    <w:left w:val="single" w:color="auto" w:sz="4" w:space="0"/>
                  </w:tcBorders>
                  <w:noWrap w:val="0"/>
                  <w:vAlign w:val="center"/>
                </w:tcPr>
                <w:p>
                  <w:pPr>
                    <w:spacing w:line="360" w:lineRule="auto"/>
                    <w:jc w:val="center"/>
                    <w:rPr>
                      <w:rFonts w:hint="eastAsia" w:eastAsia="宋体"/>
                      <w:color w:val="auto"/>
                      <w:sz w:val="22"/>
                      <w:szCs w:val="22"/>
                      <w:u w:val="single" w:color="auto"/>
                      <w:lang w:val="en-US" w:eastAsia="zh-CN"/>
                    </w:rPr>
                  </w:pPr>
                  <w:r>
                    <w:rPr>
                      <w:rFonts w:hint="eastAsia"/>
                      <w:color w:val="auto"/>
                      <w:sz w:val="22"/>
                      <w:szCs w:val="22"/>
                      <w:u w:val="single" w:color="auto"/>
                      <w:lang w:val="en-US" w:eastAsia="zh-CN"/>
                    </w:rPr>
                    <w:t>2</w:t>
                  </w:r>
                </w:p>
              </w:tc>
              <w:tc>
                <w:tcPr>
                  <w:tcW w:w="672" w:type="pct"/>
                  <w:noWrap w:val="0"/>
                  <w:vAlign w:val="center"/>
                </w:tcPr>
                <w:p>
                  <w:pPr>
                    <w:spacing w:line="360" w:lineRule="auto"/>
                    <w:jc w:val="center"/>
                    <w:rPr>
                      <w:color w:val="auto"/>
                      <w:sz w:val="22"/>
                      <w:szCs w:val="22"/>
                      <w:u w:val="single" w:color="auto"/>
                    </w:rPr>
                  </w:pPr>
                  <w:r>
                    <w:rPr>
                      <w:color w:val="auto"/>
                      <w:sz w:val="22"/>
                      <w:szCs w:val="22"/>
                      <w:u w:val="single" w:color="auto"/>
                    </w:rPr>
                    <w:t>外购</w:t>
                  </w:r>
                </w:p>
              </w:tc>
              <w:tc>
                <w:tcPr>
                  <w:tcW w:w="692" w:type="pct"/>
                  <w:noWrap w:val="0"/>
                  <w:vAlign w:val="center"/>
                </w:tcPr>
                <w:p>
                  <w:pPr>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液态、金属罐储存</w:t>
                  </w:r>
                </w:p>
              </w:tc>
              <w:tc>
                <w:tcPr>
                  <w:tcW w:w="445" w:type="pct"/>
                  <w:noWrap w:val="0"/>
                  <w:vAlign w:val="center"/>
                </w:tcPr>
                <w:p>
                  <w:pPr>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燃烧器旁</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1" w:hRule="atLeast"/>
              </w:trPr>
              <w:tc>
                <w:tcPr>
                  <w:tcW w:w="506" w:type="pct"/>
                  <w:tcBorders>
                    <w:right w:val="single" w:color="auto" w:sz="4" w:space="0"/>
                  </w:tcBorders>
                  <w:noWrap w:val="0"/>
                  <w:vAlign w:val="center"/>
                </w:tcPr>
                <w:p>
                  <w:pPr>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12</w:t>
                  </w:r>
                </w:p>
              </w:tc>
              <w:tc>
                <w:tcPr>
                  <w:tcW w:w="721" w:type="pct"/>
                  <w:tcBorders>
                    <w:left w:val="single" w:color="auto" w:sz="4" w:space="0"/>
                  </w:tcBorders>
                  <w:noWrap w:val="0"/>
                  <w:vAlign w:val="center"/>
                </w:tcPr>
                <w:p>
                  <w:pPr>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水刺布</w:t>
                  </w:r>
                </w:p>
              </w:tc>
              <w:tc>
                <w:tcPr>
                  <w:tcW w:w="690" w:type="pct"/>
                  <w:noWrap w:val="0"/>
                  <w:vAlign w:val="center"/>
                </w:tcPr>
                <w:p>
                  <w:pPr>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2.4</w:t>
                  </w:r>
                </w:p>
              </w:tc>
              <w:tc>
                <w:tcPr>
                  <w:tcW w:w="687" w:type="pct"/>
                  <w:tcBorders>
                    <w:right w:val="single" w:color="auto" w:sz="4" w:space="0"/>
                  </w:tcBorders>
                  <w:noWrap w:val="0"/>
                  <w:vAlign w:val="center"/>
                </w:tcPr>
                <w:p>
                  <w:pPr>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4.0</w:t>
                  </w:r>
                </w:p>
              </w:tc>
              <w:tc>
                <w:tcPr>
                  <w:tcW w:w="583" w:type="pct"/>
                  <w:tcBorders>
                    <w:left w:val="single" w:color="auto" w:sz="4" w:space="0"/>
                  </w:tcBorders>
                  <w:noWrap w:val="0"/>
                  <w:vAlign w:val="center"/>
                </w:tcPr>
                <w:p>
                  <w:pPr>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0.5</w:t>
                  </w:r>
                </w:p>
              </w:tc>
              <w:tc>
                <w:tcPr>
                  <w:tcW w:w="672" w:type="pct"/>
                  <w:noWrap w:val="0"/>
                  <w:vAlign w:val="center"/>
                </w:tcPr>
                <w:p>
                  <w:pPr>
                    <w:spacing w:line="360" w:lineRule="auto"/>
                    <w:jc w:val="center"/>
                    <w:rPr>
                      <w:color w:val="auto"/>
                      <w:sz w:val="22"/>
                      <w:szCs w:val="22"/>
                      <w:u w:val="single" w:color="auto"/>
                    </w:rPr>
                  </w:pPr>
                  <w:r>
                    <w:rPr>
                      <w:color w:val="auto"/>
                      <w:sz w:val="22"/>
                      <w:szCs w:val="22"/>
                      <w:u w:val="single" w:color="auto"/>
                    </w:rPr>
                    <w:t>外购</w:t>
                  </w:r>
                </w:p>
              </w:tc>
              <w:tc>
                <w:tcPr>
                  <w:tcW w:w="692" w:type="pct"/>
                  <w:noWrap w:val="0"/>
                  <w:vAlign w:val="center"/>
                </w:tcPr>
                <w:p>
                  <w:pPr>
                    <w:spacing w:line="360" w:lineRule="auto"/>
                    <w:jc w:val="center"/>
                    <w:rPr>
                      <w:rFonts w:hint="eastAsia"/>
                      <w:color w:val="auto"/>
                      <w:sz w:val="22"/>
                      <w:szCs w:val="22"/>
                      <w:u w:val="single" w:color="auto"/>
                    </w:rPr>
                  </w:pPr>
                  <w:r>
                    <w:rPr>
                      <w:color w:val="auto"/>
                      <w:sz w:val="22"/>
                      <w:szCs w:val="22"/>
                      <w:u w:val="single" w:color="auto"/>
                    </w:rPr>
                    <w:t>卷材、纸包</w:t>
                  </w:r>
                </w:p>
              </w:tc>
              <w:tc>
                <w:tcPr>
                  <w:tcW w:w="445" w:type="pct"/>
                  <w:noWrap w:val="0"/>
                  <w:vAlign w:val="center"/>
                </w:tcPr>
                <w:p>
                  <w:pPr>
                    <w:spacing w:line="360" w:lineRule="auto"/>
                    <w:jc w:val="center"/>
                    <w:rPr>
                      <w:rFonts w:hint="eastAsia"/>
                      <w:color w:val="auto"/>
                      <w:sz w:val="22"/>
                      <w:szCs w:val="22"/>
                      <w:u w:val="single" w:color="auto"/>
                    </w:rPr>
                  </w:pPr>
                  <w:r>
                    <w:rPr>
                      <w:color w:val="auto"/>
                      <w:sz w:val="22"/>
                      <w:szCs w:val="22"/>
                      <w:u w:val="single" w:color="auto"/>
                    </w:rPr>
                    <w:t>仓库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1" w:hRule="atLeast"/>
              </w:trPr>
              <w:tc>
                <w:tcPr>
                  <w:tcW w:w="506" w:type="pct"/>
                  <w:tcBorders>
                    <w:right w:val="single" w:color="auto" w:sz="4" w:space="0"/>
                  </w:tcBorders>
                  <w:noWrap w:val="0"/>
                  <w:vAlign w:val="center"/>
                </w:tcPr>
                <w:p>
                  <w:pPr>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13</w:t>
                  </w:r>
                </w:p>
              </w:tc>
              <w:tc>
                <w:tcPr>
                  <w:tcW w:w="721" w:type="pct"/>
                  <w:tcBorders>
                    <w:left w:val="single" w:color="auto" w:sz="4" w:space="0"/>
                  </w:tcBorders>
                  <w:noWrap w:val="0"/>
                  <w:vAlign w:val="center"/>
                </w:tcPr>
                <w:p>
                  <w:pPr>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热轧布</w:t>
                  </w:r>
                </w:p>
              </w:tc>
              <w:tc>
                <w:tcPr>
                  <w:tcW w:w="690" w:type="pct"/>
                  <w:noWrap w:val="0"/>
                  <w:vAlign w:val="center"/>
                </w:tcPr>
                <w:p>
                  <w:pPr>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1.8</w:t>
                  </w:r>
                </w:p>
              </w:tc>
              <w:tc>
                <w:tcPr>
                  <w:tcW w:w="687" w:type="pct"/>
                  <w:tcBorders>
                    <w:right w:val="single" w:color="auto" w:sz="4" w:space="0"/>
                  </w:tcBorders>
                  <w:noWrap w:val="0"/>
                  <w:vAlign w:val="center"/>
                </w:tcPr>
                <w:p>
                  <w:pPr>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3.0</w:t>
                  </w:r>
                </w:p>
              </w:tc>
              <w:tc>
                <w:tcPr>
                  <w:tcW w:w="583" w:type="pct"/>
                  <w:tcBorders>
                    <w:left w:val="single" w:color="auto" w:sz="4" w:space="0"/>
                  </w:tcBorders>
                  <w:noWrap w:val="0"/>
                  <w:vAlign w:val="center"/>
                </w:tcPr>
                <w:p>
                  <w:pPr>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0.5</w:t>
                  </w:r>
                </w:p>
              </w:tc>
              <w:tc>
                <w:tcPr>
                  <w:tcW w:w="672" w:type="pct"/>
                  <w:noWrap w:val="0"/>
                  <w:vAlign w:val="center"/>
                </w:tcPr>
                <w:p>
                  <w:pPr>
                    <w:spacing w:line="360" w:lineRule="auto"/>
                    <w:jc w:val="center"/>
                    <w:rPr>
                      <w:color w:val="auto"/>
                      <w:sz w:val="22"/>
                      <w:szCs w:val="22"/>
                      <w:u w:val="single" w:color="auto"/>
                    </w:rPr>
                  </w:pPr>
                  <w:r>
                    <w:rPr>
                      <w:color w:val="auto"/>
                      <w:sz w:val="22"/>
                      <w:szCs w:val="22"/>
                      <w:u w:val="single" w:color="auto"/>
                    </w:rPr>
                    <w:t>外购</w:t>
                  </w:r>
                </w:p>
              </w:tc>
              <w:tc>
                <w:tcPr>
                  <w:tcW w:w="692" w:type="pct"/>
                  <w:noWrap w:val="0"/>
                  <w:vAlign w:val="center"/>
                </w:tcPr>
                <w:p>
                  <w:pPr>
                    <w:spacing w:line="360" w:lineRule="auto"/>
                    <w:jc w:val="center"/>
                    <w:rPr>
                      <w:rFonts w:hint="eastAsia"/>
                      <w:color w:val="auto"/>
                      <w:sz w:val="22"/>
                      <w:szCs w:val="22"/>
                      <w:u w:val="single" w:color="auto"/>
                    </w:rPr>
                  </w:pPr>
                  <w:r>
                    <w:rPr>
                      <w:color w:val="auto"/>
                      <w:sz w:val="22"/>
                      <w:szCs w:val="22"/>
                      <w:u w:val="single" w:color="auto"/>
                    </w:rPr>
                    <w:t>卷材、纸包</w:t>
                  </w:r>
                </w:p>
              </w:tc>
              <w:tc>
                <w:tcPr>
                  <w:tcW w:w="445" w:type="pct"/>
                  <w:noWrap w:val="0"/>
                  <w:vAlign w:val="center"/>
                </w:tcPr>
                <w:p>
                  <w:pPr>
                    <w:spacing w:line="360" w:lineRule="auto"/>
                    <w:jc w:val="center"/>
                    <w:rPr>
                      <w:rFonts w:hint="eastAsia"/>
                      <w:color w:val="auto"/>
                      <w:sz w:val="22"/>
                      <w:szCs w:val="22"/>
                      <w:u w:val="single" w:color="auto"/>
                    </w:rPr>
                  </w:pPr>
                  <w:r>
                    <w:rPr>
                      <w:color w:val="auto"/>
                      <w:sz w:val="22"/>
                      <w:szCs w:val="22"/>
                      <w:u w:val="single" w:color="auto"/>
                    </w:rPr>
                    <w:t>仓库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1" w:hRule="atLeast"/>
              </w:trPr>
              <w:tc>
                <w:tcPr>
                  <w:tcW w:w="506" w:type="pct"/>
                  <w:tcBorders>
                    <w:right w:val="single" w:color="auto" w:sz="4" w:space="0"/>
                  </w:tcBorders>
                  <w:noWrap w:val="0"/>
                  <w:vAlign w:val="center"/>
                </w:tcPr>
                <w:p>
                  <w:pPr>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14</w:t>
                  </w:r>
                </w:p>
              </w:tc>
              <w:tc>
                <w:tcPr>
                  <w:tcW w:w="721" w:type="pct"/>
                  <w:tcBorders>
                    <w:left w:val="single" w:color="auto" w:sz="4" w:space="0"/>
                  </w:tcBorders>
                  <w:noWrap w:val="0"/>
                  <w:vAlign w:val="center"/>
                </w:tcPr>
                <w:p>
                  <w:pPr>
                    <w:spacing w:line="360" w:lineRule="auto"/>
                    <w:jc w:val="center"/>
                    <w:rPr>
                      <w:rFonts w:hint="eastAsia" w:eastAsia="宋体"/>
                      <w:color w:val="auto"/>
                      <w:sz w:val="22"/>
                      <w:szCs w:val="22"/>
                      <w:u w:val="single" w:color="auto"/>
                      <w:lang w:val="en-US" w:eastAsia="zh-CN"/>
                    </w:rPr>
                  </w:pPr>
                  <w:r>
                    <w:rPr>
                      <w:rFonts w:hint="eastAsia"/>
                      <w:color w:val="auto"/>
                      <w:sz w:val="22"/>
                      <w:szCs w:val="22"/>
                      <w:u w:val="single" w:color="auto"/>
                      <w:lang w:val="en-US" w:eastAsia="zh-CN"/>
                    </w:rPr>
                    <w:t>水性硅油</w:t>
                  </w:r>
                </w:p>
              </w:tc>
              <w:tc>
                <w:tcPr>
                  <w:tcW w:w="690" w:type="pct"/>
                  <w:noWrap w:val="0"/>
                  <w:vAlign w:val="center"/>
                </w:tcPr>
                <w:p>
                  <w:pPr>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0.8</w:t>
                  </w:r>
                </w:p>
              </w:tc>
              <w:tc>
                <w:tcPr>
                  <w:tcW w:w="687" w:type="pct"/>
                  <w:tcBorders>
                    <w:right w:val="single" w:color="auto" w:sz="4" w:space="0"/>
                  </w:tcBorders>
                  <w:noWrap w:val="0"/>
                  <w:vAlign w:val="center"/>
                </w:tcPr>
                <w:p>
                  <w:pPr>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1.4</w:t>
                  </w:r>
                </w:p>
              </w:tc>
              <w:tc>
                <w:tcPr>
                  <w:tcW w:w="583" w:type="pct"/>
                  <w:tcBorders>
                    <w:left w:val="single" w:color="auto" w:sz="4" w:space="0"/>
                  </w:tcBorders>
                  <w:noWrap w:val="0"/>
                  <w:vAlign w:val="center"/>
                </w:tcPr>
                <w:p>
                  <w:pPr>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0.1</w:t>
                  </w:r>
                </w:p>
              </w:tc>
              <w:tc>
                <w:tcPr>
                  <w:tcW w:w="672" w:type="pct"/>
                  <w:noWrap w:val="0"/>
                  <w:vAlign w:val="center"/>
                </w:tcPr>
                <w:p>
                  <w:pPr>
                    <w:spacing w:line="360" w:lineRule="auto"/>
                    <w:jc w:val="center"/>
                    <w:rPr>
                      <w:color w:val="auto"/>
                      <w:sz w:val="22"/>
                      <w:szCs w:val="22"/>
                      <w:u w:val="single" w:color="auto"/>
                    </w:rPr>
                  </w:pPr>
                  <w:r>
                    <w:rPr>
                      <w:color w:val="auto"/>
                      <w:sz w:val="22"/>
                      <w:szCs w:val="22"/>
                      <w:u w:val="single" w:color="auto"/>
                    </w:rPr>
                    <w:t>外购</w:t>
                  </w:r>
                </w:p>
              </w:tc>
              <w:tc>
                <w:tcPr>
                  <w:tcW w:w="692" w:type="pct"/>
                  <w:noWrap w:val="0"/>
                  <w:vAlign w:val="center"/>
                </w:tcPr>
                <w:p>
                  <w:pPr>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液态、桶装</w:t>
                  </w:r>
                </w:p>
              </w:tc>
              <w:tc>
                <w:tcPr>
                  <w:tcW w:w="445" w:type="pct"/>
                  <w:noWrap w:val="0"/>
                  <w:vAlign w:val="center"/>
                </w:tcPr>
                <w:p>
                  <w:pPr>
                    <w:spacing w:line="360" w:lineRule="auto"/>
                    <w:jc w:val="center"/>
                    <w:rPr>
                      <w:rFonts w:hint="eastAsia"/>
                      <w:color w:val="auto"/>
                      <w:sz w:val="22"/>
                      <w:szCs w:val="22"/>
                      <w:u w:val="single" w:color="auto"/>
                    </w:rPr>
                  </w:pPr>
                  <w:r>
                    <w:rPr>
                      <w:color w:val="auto"/>
                      <w:sz w:val="22"/>
                      <w:szCs w:val="22"/>
                      <w:u w:val="single" w:color="auto"/>
                    </w:rPr>
                    <w:t>仓库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1" w:hRule="atLeast"/>
              </w:trPr>
              <w:tc>
                <w:tcPr>
                  <w:tcW w:w="506" w:type="pct"/>
                  <w:tcBorders>
                    <w:right w:val="single" w:color="auto" w:sz="4" w:space="0"/>
                  </w:tcBorders>
                  <w:noWrap w:val="0"/>
                  <w:vAlign w:val="center"/>
                </w:tcPr>
                <w:p>
                  <w:pPr>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15</w:t>
                  </w:r>
                </w:p>
              </w:tc>
              <w:tc>
                <w:tcPr>
                  <w:tcW w:w="721" w:type="pct"/>
                  <w:tcBorders>
                    <w:left w:val="single" w:color="auto" w:sz="4" w:space="0"/>
                  </w:tcBorders>
                  <w:noWrap w:val="0"/>
                  <w:vAlign w:val="center"/>
                </w:tcPr>
                <w:p>
                  <w:pPr>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CCK纸</w:t>
                  </w:r>
                </w:p>
              </w:tc>
              <w:tc>
                <w:tcPr>
                  <w:tcW w:w="690" w:type="pct"/>
                  <w:noWrap w:val="0"/>
                  <w:vAlign w:val="center"/>
                </w:tcPr>
                <w:p>
                  <w:pPr>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2.7</w:t>
                  </w:r>
                </w:p>
              </w:tc>
              <w:tc>
                <w:tcPr>
                  <w:tcW w:w="687" w:type="pct"/>
                  <w:tcBorders>
                    <w:right w:val="single" w:color="auto" w:sz="4" w:space="0"/>
                  </w:tcBorders>
                  <w:noWrap w:val="0"/>
                  <w:vAlign w:val="center"/>
                </w:tcPr>
                <w:p>
                  <w:pPr>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4.5</w:t>
                  </w:r>
                </w:p>
              </w:tc>
              <w:tc>
                <w:tcPr>
                  <w:tcW w:w="583" w:type="pct"/>
                  <w:tcBorders>
                    <w:left w:val="single" w:color="auto" w:sz="4" w:space="0"/>
                  </w:tcBorders>
                  <w:noWrap w:val="0"/>
                  <w:vAlign w:val="center"/>
                </w:tcPr>
                <w:p>
                  <w:pPr>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0.5</w:t>
                  </w:r>
                </w:p>
              </w:tc>
              <w:tc>
                <w:tcPr>
                  <w:tcW w:w="672" w:type="pct"/>
                  <w:noWrap w:val="0"/>
                  <w:vAlign w:val="center"/>
                </w:tcPr>
                <w:p>
                  <w:pPr>
                    <w:spacing w:line="360" w:lineRule="auto"/>
                    <w:jc w:val="center"/>
                    <w:rPr>
                      <w:color w:val="auto"/>
                      <w:sz w:val="22"/>
                      <w:szCs w:val="22"/>
                      <w:u w:val="single" w:color="auto"/>
                    </w:rPr>
                  </w:pPr>
                  <w:r>
                    <w:rPr>
                      <w:color w:val="auto"/>
                      <w:sz w:val="22"/>
                      <w:szCs w:val="22"/>
                      <w:u w:val="single" w:color="auto"/>
                    </w:rPr>
                    <w:t>外购</w:t>
                  </w:r>
                </w:p>
              </w:tc>
              <w:tc>
                <w:tcPr>
                  <w:tcW w:w="692" w:type="pct"/>
                  <w:noWrap w:val="0"/>
                  <w:vAlign w:val="center"/>
                </w:tcPr>
                <w:p>
                  <w:pPr>
                    <w:spacing w:line="360" w:lineRule="auto"/>
                    <w:jc w:val="center"/>
                    <w:rPr>
                      <w:rFonts w:hint="eastAsia"/>
                      <w:color w:val="auto"/>
                      <w:sz w:val="22"/>
                      <w:szCs w:val="22"/>
                      <w:u w:val="single" w:color="auto"/>
                    </w:rPr>
                  </w:pPr>
                  <w:r>
                    <w:rPr>
                      <w:color w:val="auto"/>
                      <w:sz w:val="22"/>
                      <w:szCs w:val="22"/>
                      <w:u w:val="single" w:color="auto"/>
                    </w:rPr>
                    <w:t>卷材、纸包</w:t>
                  </w:r>
                </w:p>
              </w:tc>
              <w:tc>
                <w:tcPr>
                  <w:tcW w:w="445" w:type="pct"/>
                  <w:noWrap w:val="0"/>
                  <w:vAlign w:val="center"/>
                </w:tcPr>
                <w:p>
                  <w:pPr>
                    <w:spacing w:line="360" w:lineRule="auto"/>
                    <w:jc w:val="center"/>
                    <w:rPr>
                      <w:rFonts w:hint="eastAsia"/>
                      <w:color w:val="auto"/>
                      <w:sz w:val="22"/>
                      <w:szCs w:val="22"/>
                      <w:u w:val="single" w:color="auto"/>
                    </w:rPr>
                  </w:pPr>
                  <w:r>
                    <w:rPr>
                      <w:color w:val="auto"/>
                      <w:sz w:val="22"/>
                      <w:szCs w:val="22"/>
                      <w:u w:val="single" w:color="auto"/>
                    </w:rPr>
                    <w:t>仓库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1" w:hRule="atLeast"/>
              </w:trPr>
              <w:tc>
                <w:tcPr>
                  <w:tcW w:w="506" w:type="pct"/>
                  <w:tcBorders>
                    <w:right w:val="single" w:color="auto" w:sz="4" w:space="0"/>
                  </w:tcBorders>
                  <w:noWrap w:val="0"/>
                  <w:vAlign w:val="center"/>
                </w:tcPr>
                <w:p>
                  <w:pPr>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16</w:t>
                  </w:r>
                </w:p>
              </w:tc>
              <w:tc>
                <w:tcPr>
                  <w:tcW w:w="721" w:type="pct"/>
                  <w:tcBorders>
                    <w:left w:val="single" w:color="auto" w:sz="4" w:space="0"/>
                  </w:tcBorders>
                  <w:noWrap w:val="0"/>
                  <w:vAlign w:val="center"/>
                </w:tcPr>
                <w:p>
                  <w:pPr>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淋膜纸</w:t>
                  </w:r>
                </w:p>
              </w:tc>
              <w:tc>
                <w:tcPr>
                  <w:tcW w:w="690" w:type="pct"/>
                  <w:noWrap w:val="0"/>
                  <w:vAlign w:val="center"/>
                </w:tcPr>
                <w:p>
                  <w:pPr>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2.1</w:t>
                  </w:r>
                </w:p>
              </w:tc>
              <w:tc>
                <w:tcPr>
                  <w:tcW w:w="687" w:type="pct"/>
                  <w:tcBorders>
                    <w:right w:val="single" w:color="auto" w:sz="4" w:space="0"/>
                  </w:tcBorders>
                  <w:noWrap w:val="0"/>
                  <w:vAlign w:val="center"/>
                </w:tcPr>
                <w:p>
                  <w:pPr>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3.5</w:t>
                  </w:r>
                </w:p>
              </w:tc>
              <w:tc>
                <w:tcPr>
                  <w:tcW w:w="583" w:type="pct"/>
                  <w:tcBorders>
                    <w:left w:val="single" w:color="auto" w:sz="4" w:space="0"/>
                  </w:tcBorders>
                  <w:noWrap w:val="0"/>
                  <w:vAlign w:val="center"/>
                </w:tcPr>
                <w:p>
                  <w:pPr>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0.5</w:t>
                  </w:r>
                </w:p>
              </w:tc>
              <w:tc>
                <w:tcPr>
                  <w:tcW w:w="672" w:type="pct"/>
                  <w:noWrap w:val="0"/>
                  <w:vAlign w:val="center"/>
                </w:tcPr>
                <w:p>
                  <w:pPr>
                    <w:spacing w:line="360" w:lineRule="auto"/>
                    <w:jc w:val="center"/>
                    <w:rPr>
                      <w:color w:val="auto"/>
                      <w:sz w:val="22"/>
                      <w:szCs w:val="22"/>
                      <w:u w:val="single" w:color="auto"/>
                    </w:rPr>
                  </w:pPr>
                  <w:r>
                    <w:rPr>
                      <w:color w:val="auto"/>
                      <w:sz w:val="22"/>
                      <w:szCs w:val="22"/>
                      <w:u w:val="single" w:color="auto"/>
                    </w:rPr>
                    <w:t>外购</w:t>
                  </w:r>
                </w:p>
              </w:tc>
              <w:tc>
                <w:tcPr>
                  <w:tcW w:w="692" w:type="pct"/>
                  <w:noWrap w:val="0"/>
                  <w:vAlign w:val="center"/>
                </w:tcPr>
                <w:p>
                  <w:pPr>
                    <w:spacing w:line="360" w:lineRule="auto"/>
                    <w:jc w:val="center"/>
                    <w:rPr>
                      <w:rFonts w:hint="eastAsia"/>
                      <w:color w:val="auto"/>
                      <w:sz w:val="22"/>
                      <w:szCs w:val="22"/>
                      <w:u w:val="single" w:color="auto"/>
                    </w:rPr>
                  </w:pPr>
                  <w:r>
                    <w:rPr>
                      <w:color w:val="auto"/>
                      <w:sz w:val="22"/>
                      <w:szCs w:val="22"/>
                      <w:u w:val="single" w:color="auto"/>
                    </w:rPr>
                    <w:t>卷材、纸包</w:t>
                  </w:r>
                </w:p>
              </w:tc>
              <w:tc>
                <w:tcPr>
                  <w:tcW w:w="445" w:type="pct"/>
                  <w:noWrap w:val="0"/>
                  <w:vAlign w:val="center"/>
                </w:tcPr>
                <w:p>
                  <w:pPr>
                    <w:spacing w:line="360" w:lineRule="auto"/>
                    <w:jc w:val="center"/>
                    <w:rPr>
                      <w:rFonts w:hint="eastAsia"/>
                      <w:color w:val="auto"/>
                      <w:sz w:val="22"/>
                      <w:szCs w:val="22"/>
                      <w:u w:val="single" w:color="auto"/>
                    </w:rPr>
                  </w:pPr>
                  <w:r>
                    <w:rPr>
                      <w:color w:val="auto"/>
                      <w:sz w:val="22"/>
                      <w:szCs w:val="22"/>
                      <w:u w:val="single" w:color="auto"/>
                    </w:rPr>
                    <w:t>仓库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71" w:hRule="atLeast"/>
              </w:trPr>
              <w:tc>
                <w:tcPr>
                  <w:tcW w:w="506" w:type="pct"/>
                  <w:tcBorders>
                    <w:right w:val="single" w:color="auto" w:sz="4" w:space="0"/>
                  </w:tcBorders>
                  <w:noWrap w:val="0"/>
                  <w:vAlign w:val="center"/>
                </w:tcPr>
                <w:p>
                  <w:pPr>
                    <w:spacing w:line="360" w:lineRule="auto"/>
                    <w:jc w:val="center"/>
                    <w:rPr>
                      <w:rFonts w:hint="default"/>
                      <w:color w:val="auto"/>
                      <w:sz w:val="22"/>
                      <w:szCs w:val="22"/>
                      <w:u w:val="single" w:color="auto"/>
                      <w:lang w:val="en-US" w:eastAsia="zh-CN"/>
                    </w:rPr>
                  </w:pPr>
                  <w:r>
                    <w:rPr>
                      <w:rFonts w:hint="eastAsia"/>
                      <w:color w:val="auto"/>
                      <w:sz w:val="22"/>
                      <w:szCs w:val="22"/>
                      <w:u w:val="single" w:color="auto"/>
                      <w:lang w:val="en-US" w:eastAsia="zh-CN"/>
                    </w:rPr>
                    <w:t>17</w:t>
                  </w:r>
                </w:p>
              </w:tc>
              <w:tc>
                <w:tcPr>
                  <w:tcW w:w="721" w:type="pct"/>
                  <w:tcBorders>
                    <w:left w:val="single" w:color="auto" w:sz="4" w:space="0"/>
                  </w:tcBorders>
                  <w:noWrap w:val="0"/>
                  <w:vAlign w:val="center"/>
                </w:tcPr>
                <w:p>
                  <w:pPr>
                    <w:spacing w:line="360" w:lineRule="auto"/>
                    <w:jc w:val="center"/>
                    <w:rPr>
                      <w:rFonts w:hint="default"/>
                      <w:color w:val="auto"/>
                      <w:sz w:val="22"/>
                      <w:szCs w:val="22"/>
                      <w:u w:val="single" w:color="auto"/>
                      <w:lang w:val="en-US" w:eastAsia="zh-CN"/>
                    </w:rPr>
                  </w:pPr>
                  <w:r>
                    <w:rPr>
                      <w:rFonts w:hint="eastAsia"/>
                      <w:color w:val="auto"/>
                      <w:sz w:val="22"/>
                      <w:szCs w:val="22"/>
                      <w:u w:val="single" w:color="auto"/>
                      <w:lang w:val="en-US" w:eastAsia="zh-CN"/>
                    </w:rPr>
                    <w:t>PVC管子</w:t>
                  </w:r>
                </w:p>
              </w:tc>
              <w:tc>
                <w:tcPr>
                  <w:tcW w:w="690" w:type="pct"/>
                  <w:noWrap w:val="0"/>
                  <w:vAlign w:val="center"/>
                </w:tcPr>
                <w:p>
                  <w:pPr>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72万根</w:t>
                  </w:r>
                </w:p>
              </w:tc>
              <w:tc>
                <w:tcPr>
                  <w:tcW w:w="687" w:type="pct"/>
                  <w:tcBorders>
                    <w:right w:val="single" w:color="auto" w:sz="4" w:space="0"/>
                  </w:tcBorders>
                  <w:noWrap w:val="0"/>
                  <w:vAlign w:val="center"/>
                </w:tcPr>
                <w:p>
                  <w:pPr>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120万根</w:t>
                  </w:r>
                </w:p>
              </w:tc>
              <w:tc>
                <w:tcPr>
                  <w:tcW w:w="583" w:type="pct"/>
                  <w:tcBorders>
                    <w:left w:val="single" w:color="auto" w:sz="4" w:space="0"/>
                  </w:tcBorders>
                  <w:noWrap w:val="0"/>
                  <w:vAlign w:val="center"/>
                </w:tcPr>
                <w:p>
                  <w:pPr>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10万根</w:t>
                  </w:r>
                </w:p>
              </w:tc>
              <w:tc>
                <w:tcPr>
                  <w:tcW w:w="672" w:type="pct"/>
                  <w:noWrap w:val="0"/>
                  <w:vAlign w:val="center"/>
                </w:tcPr>
                <w:p>
                  <w:pPr>
                    <w:spacing w:line="360" w:lineRule="auto"/>
                    <w:jc w:val="center"/>
                    <w:rPr>
                      <w:color w:val="auto"/>
                      <w:sz w:val="22"/>
                      <w:szCs w:val="22"/>
                      <w:u w:val="single" w:color="auto"/>
                    </w:rPr>
                  </w:pPr>
                  <w:r>
                    <w:rPr>
                      <w:color w:val="auto"/>
                      <w:sz w:val="22"/>
                      <w:szCs w:val="22"/>
                      <w:u w:val="single" w:color="auto"/>
                    </w:rPr>
                    <w:t>外购</w:t>
                  </w:r>
                </w:p>
              </w:tc>
              <w:tc>
                <w:tcPr>
                  <w:tcW w:w="692" w:type="pct"/>
                  <w:noWrap w:val="0"/>
                  <w:vAlign w:val="center"/>
                </w:tcPr>
                <w:p>
                  <w:pPr>
                    <w:spacing w:line="360" w:lineRule="auto"/>
                    <w:jc w:val="center"/>
                    <w:rPr>
                      <w:rFonts w:hint="eastAsia"/>
                      <w:color w:val="auto"/>
                      <w:sz w:val="22"/>
                      <w:szCs w:val="22"/>
                      <w:u w:val="single" w:color="auto"/>
                    </w:rPr>
                  </w:pPr>
                  <w:r>
                    <w:rPr>
                      <w:color w:val="auto"/>
                      <w:sz w:val="22"/>
                      <w:szCs w:val="22"/>
                      <w:u w:val="single" w:color="auto"/>
                    </w:rPr>
                    <w:t>固体、纸箱装</w:t>
                  </w:r>
                </w:p>
              </w:tc>
              <w:tc>
                <w:tcPr>
                  <w:tcW w:w="445" w:type="pct"/>
                  <w:noWrap w:val="0"/>
                  <w:vAlign w:val="center"/>
                </w:tcPr>
                <w:p>
                  <w:pPr>
                    <w:spacing w:line="360" w:lineRule="auto"/>
                    <w:jc w:val="center"/>
                    <w:rPr>
                      <w:rFonts w:hint="eastAsia"/>
                      <w:color w:val="auto"/>
                      <w:sz w:val="22"/>
                      <w:szCs w:val="22"/>
                      <w:u w:val="single" w:color="auto"/>
                    </w:rPr>
                  </w:pPr>
                  <w:r>
                    <w:rPr>
                      <w:color w:val="auto"/>
                      <w:sz w:val="22"/>
                      <w:szCs w:val="22"/>
                      <w:u w:val="single" w:color="auto"/>
                    </w:rPr>
                    <w:t>仓库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1" w:hRule="atLeast"/>
              </w:trPr>
              <w:tc>
                <w:tcPr>
                  <w:tcW w:w="506" w:type="pct"/>
                  <w:tcBorders>
                    <w:right w:val="single" w:color="auto" w:sz="4" w:space="0"/>
                  </w:tcBorders>
                  <w:noWrap w:val="0"/>
                  <w:vAlign w:val="center"/>
                </w:tcPr>
                <w:p>
                  <w:pPr>
                    <w:spacing w:line="360" w:lineRule="auto"/>
                    <w:jc w:val="center"/>
                    <w:rPr>
                      <w:rFonts w:hint="default"/>
                      <w:color w:val="auto"/>
                      <w:sz w:val="22"/>
                      <w:szCs w:val="22"/>
                      <w:u w:val="single" w:color="auto"/>
                      <w:lang w:val="en-US" w:eastAsia="zh-CN"/>
                    </w:rPr>
                  </w:pPr>
                  <w:r>
                    <w:rPr>
                      <w:rFonts w:hint="eastAsia"/>
                      <w:color w:val="auto"/>
                      <w:sz w:val="22"/>
                      <w:szCs w:val="22"/>
                      <w:u w:val="single" w:color="auto"/>
                      <w:lang w:val="en-US" w:eastAsia="zh-CN"/>
                    </w:rPr>
                    <w:t>18</w:t>
                  </w:r>
                </w:p>
              </w:tc>
              <w:tc>
                <w:tcPr>
                  <w:tcW w:w="721" w:type="pct"/>
                  <w:tcBorders>
                    <w:left w:val="single" w:color="auto" w:sz="4" w:space="0"/>
                  </w:tcBorders>
                  <w:noWrap w:val="0"/>
                  <w:vAlign w:val="center"/>
                </w:tcPr>
                <w:p>
                  <w:pPr>
                    <w:spacing w:line="360" w:lineRule="auto"/>
                    <w:jc w:val="center"/>
                    <w:rPr>
                      <w:rFonts w:hint="default"/>
                      <w:color w:val="auto"/>
                      <w:sz w:val="22"/>
                      <w:szCs w:val="22"/>
                      <w:u w:val="single" w:color="auto"/>
                      <w:lang w:val="en-US" w:eastAsia="zh-CN"/>
                    </w:rPr>
                  </w:pPr>
                  <w:r>
                    <w:rPr>
                      <w:rFonts w:hint="eastAsia"/>
                      <w:color w:val="auto"/>
                      <w:sz w:val="22"/>
                      <w:szCs w:val="22"/>
                      <w:u w:val="single" w:color="auto"/>
                      <w:lang w:val="en-US" w:eastAsia="zh-CN"/>
                    </w:rPr>
                    <w:t>纸管子</w:t>
                  </w:r>
                </w:p>
              </w:tc>
              <w:tc>
                <w:tcPr>
                  <w:tcW w:w="690" w:type="pct"/>
                  <w:noWrap w:val="0"/>
                  <w:vAlign w:val="center"/>
                </w:tcPr>
                <w:p>
                  <w:pPr>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1.2万根</w:t>
                  </w:r>
                </w:p>
              </w:tc>
              <w:tc>
                <w:tcPr>
                  <w:tcW w:w="687" w:type="pct"/>
                  <w:tcBorders>
                    <w:right w:val="single" w:color="auto" w:sz="4" w:space="0"/>
                  </w:tcBorders>
                  <w:noWrap w:val="0"/>
                  <w:vAlign w:val="center"/>
                </w:tcPr>
                <w:p>
                  <w:pPr>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2万根</w:t>
                  </w:r>
                </w:p>
              </w:tc>
              <w:tc>
                <w:tcPr>
                  <w:tcW w:w="583" w:type="pct"/>
                  <w:tcBorders>
                    <w:left w:val="single" w:color="auto" w:sz="4" w:space="0"/>
                  </w:tcBorders>
                  <w:noWrap w:val="0"/>
                  <w:vAlign w:val="center"/>
                </w:tcPr>
                <w:p>
                  <w:pPr>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2000根</w:t>
                  </w:r>
                </w:p>
              </w:tc>
              <w:tc>
                <w:tcPr>
                  <w:tcW w:w="672" w:type="pct"/>
                  <w:noWrap w:val="0"/>
                  <w:vAlign w:val="center"/>
                </w:tcPr>
                <w:p>
                  <w:pPr>
                    <w:spacing w:line="360" w:lineRule="auto"/>
                    <w:jc w:val="center"/>
                    <w:rPr>
                      <w:color w:val="auto"/>
                      <w:sz w:val="22"/>
                      <w:szCs w:val="22"/>
                      <w:u w:val="single" w:color="auto"/>
                    </w:rPr>
                  </w:pPr>
                  <w:r>
                    <w:rPr>
                      <w:color w:val="auto"/>
                      <w:sz w:val="22"/>
                      <w:szCs w:val="22"/>
                      <w:u w:val="single" w:color="auto"/>
                    </w:rPr>
                    <w:t>外购</w:t>
                  </w:r>
                </w:p>
              </w:tc>
              <w:tc>
                <w:tcPr>
                  <w:tcW w:w="692" w:type="pct"/>
                  <w:noWrap w:val="0"/>
                  <w:vAlign w:val="center"/>
                </w:tcPr>
                <w:p>
                  <w:pPr>
                    <w:spacing w:line="360" w:lineRule="auto"/>
                    <w:jc w:val="center"/>
                    <w:rPr>
                      <w:rFonts w:hint="eastAsia"/>
                      <w:color w:val="auto"/>
                      <w:sz w:val="22"/>
                      <w:szCs w:val="22"/>
                      <w:u w:val="single" w:color="auto"/>
                    </w:rPr>
                  </w:pPr>
                  <w:r>
                    <w:rPr>
                      <w:color w:val="auto"/>
                      <w:sz w:val="22"/>
                      <w:szCs w:val="22"/>
                      <w:u w:val="single" w:color="auto"/>
                    </w:rPr>
                    <w:t>固体、纸箱装</w:t>
                  </w:r>
                </w:p>
              </w:tc>
              <w:tc>
                <w:tcPr>
                  <w:tcW w:w="445" w:type="pct"/>
                  <w:noWrap w:val="0"/>
                  <w:vAlign w:val="center"/>
                </w:tcPr>
                <w:p>
                  <w:pPr>
                    <w:spacing w:line="360" w:lineRule="auto"/>
                    <w:jc w:val="center"/>
                    <w:rPr>
                      <w:rFonts w:hint="eastAsia"/>
                      <w:color w:val="auto"/>
                      <w:sz w:val="22"/>
                      <w:szCs w:val="22"/>
                      <w:u w:val="single" w:color="auto"/>
                    </w:rPr>
                  </w:pPr>
                  <w:r>
                    <w:rPr>
                      <w:color w:val="auto"/>
                      <w:sz w:val="22"/>
                      <w:szCs w:val="22"/>
                      <w:u w:val="single" w:color="auto"/>
                    </w:rPr>
                    <w:t>仓库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1" w:hRule="atLeast"/>
              </w:trPr>
              <w:tc>
                <w:tcPr>
                  <w:tcW w:w="506" w:type="pct"/>
                  <w:tcBorders>
                    <w:right w:val="single" w:color="auto" w:sz="4" w:space="0"/>
                  </w:tcBorders>
                  <w:noWrap w:val="0"/>
                  <w:vAlign w:val="center"/>
                </w:tcPr>
                <w:p>
                  <w:pPr>
                    <w:spacing w:line="360" w:lineRule="auto"/>
                    <w:jc w:val="center"/>
                    <w:rPr>
                      <w:rFonts w:hint="default"/>
                      <w:color w:val="auto"/>
                      <w:sz w:val="22"/>
                      <w:szCs w:val="22"/>
                      <w:u w:val="single" w:color="auto"/>
                      <w:lang w:val="en-US" w:eastAsia="zh-CN"/>
                    </w:rPr>
                  </w:pPr>
                  <w:r>
                    <w:rPr>
                      <w:rFonts w:hint="eastAsia"/>
                      <w:color w:val="auto"/>
                      <w:sz w:val="22"/>
                      <w:szCs w:val="22"/>
                      <w:u w:val="single" w:color="auto"/>
                      <w:lang w:val="en-US" w:eastAsia="zh-CN"/>
                    </w:rPr>
                    <w:t>19</w:t>
                  </w:r>
                </w:p>
              </w:tc>
              <w:tc>
                <w:tcPr>
                  <w:tcW w:w="721" w:type="pct"/>
                  <w:tcBorders>
                    <w:left w:val="single" w:color="auto" w:sz="4" w:space="0"/>
                  </w:tcBorders>
                  <w:noWrap w:val="0"/>
                  <w:vAlign w:val="center"/>
                </w:tcPr>
                <w:p>
                  <w:pPr>
                    <w:spacing w:line="360" w:lineRule="auto"/>
                    <w:jc w:val="center"/>
                    <w:rPr>
                      <w:rFonts w:hint="default"/>
                      <w:color w:val="auto"/>
                      <w:sz w:val="22"/>
                      <w:szCs w:val="22"/>
                      <w:u w:val="single" w:color="auto"/>
                      <w:lang w:val="en-US" w:eastAsia="zh-CN"/>
                    </w:rPr>
                  </w:pPr>
                  <w:r>
                    <w:rPr>
                      <w:rFonts w:hint="eastAsia"/>
                      <w:color w:val="auto"/>
                      <w:sz w:val="22"/>
                      <w:szCs w:val="22"/>
                      <w:u w:val="single" w:color="auto"/>
                      <w:lang w:val="en-US" w:eastAsia="zh-CN"/>
                    </w:rPr>
                    <w:t>棉布</w:t>
                  </w:r>
                </w:p>
              </w:tc>
              <w:tc>
                <w:tcPr>
                  <w:tcW w:w="690" w:type="pct"/>
                  <w:noWrap w:val="0"/>
                  <w:vAlign w:val="center"/>
                </w:tcPr>
                <w:p>
                  <w:pPr>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3.6万m</w:t>
                  </w:r>
                </w:p>
              </w:tc>
              <w:tc>
                <w:tcPr>
                  <w:tcW w:w="687" w:type="pct"/>
                  <w:tcBorders>
                    <w:right w:val="single" w:color="auto" w:sz="4" w:space="0"/>
                  </w:tcBorders>
                  <w:noWrap w:val="0"/>
                  <w:vAlign w:val="center"/>
                </w:tcPr>
                <w:p>
                  <w:pPr>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6万m</w:t>
                  </w:r>
                </w:p>
              </w:tc>
              <w:tc>
                <w:tcPr>
                  <w:tcW w:w="583" w:type="pct"/>
                  <w:tcBorders>
                    <w:left w:val="single" w:color="auto" w:sz="4" w:space="0"/>
                  </w:tcBorders>
                  <w:noWrap w:val="0"/>
                  <w:vAlign w:val="center"/>
                </w:tcPr>
                <w:p>
                  <w:pPr>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1万m</w:t>
                  </w:r>
                </w:p>
              </w:tc>
              <w:tc>
                <w:tcPr>
                  <w:tcW w:w="672" w:type="pct"/>
                  <w:noWrap w:val="0"/>
                  <w:vAlign w:val="center"/>
                </w:tcPr>
                <w:p>
                  <w:pPr>
                    <w:spacing w:line="360" w:lineRule="auto"/>
                    <w:jc w:val="center"/>
                    <w:rPr>
                      <w:color w:val="auto"/>
                      <w:sz w:val="22"/>
                      <w:szCs w:val="22"/>
                      <w:u w:val="single" w:color="auto"/>
                    </w:rPr>
                  </w:pPr>
                  <w:r>
                    <w:rPr>
                      <w:color w:val="auto"/>
                      <w:sz w:val="22"/>
                      <w:szCs w:val="22"/>
                      <w:u w:val="single" w:color="auto"/>
                    </w:rPr>
                    <w:t>外购</w:t>
                  </w:r>
                </w:p>
              </w:tc>
              <w:tc>
                <w:tcPr>
                  <w:tcW w:w="692" w:type="pct"/>
                  <w:noWrap w:val="0"/>
                  <w:vAlign w:val="center"/>
                </w:tcPr>
                <w:p>
                  <w:pPr>
                    <w:spacing w:line="360" w:lineRule="auto"/>
                    <w:jc w:val="center"/>
                    <w:rPr>
                      <w:color w:val="auto"/>
                      <w:sz w:val="22"/>
                      <w:szCs w:val="22"/>
                      <w:u w:val="single" w:color="auto"/>
                    </w:rPr>
                  </w:pPr>
                  <w:r>
                    <w:rPr>
                      <w:color w:val="auto"/>
                      <w:sz w:val="22"/>
                      <w:szCs w:val="22"/>
                      <w:u w:val="single" w:color="auto"/>
                    </w:rPr>
                    <w:t>卷材、纸包</w:t>
                  </w:r>
                </w:p>
              </w:tc>
              <w:tc>
                <w:tcPr>
                  <w:tcW w:w="445" w:type="pct"/>
                  <w:noWrap w:val="0"/>
                  <w:vAlign w:val="center"/>
                </w:tcPr>
                <w:p>
                  <w:pPr>
                    <w:spacing w:line="360" w:lineRule="auto"/>
                    <w:jc w:val="center"/>
                    <w:rPr>
                      <w:color w:val="auto"/>
                      <w:sz w:val="22"/>
                      <w:szCs w:val="22"/>
                      <w:u w:val="single" w:color="auto"/>
                    </w:rPr>
                  </w:pPr>
                  <w:r>
                    <w:rPr>
                      <w:color w:val="auto"/>
                      <w:sz w:val="22"/>
                      <w:szCs w:val="22"/>
                      <w:u w:val="single" w:color="auto"/>
                    </w:rPr>
                    <w:t>仓库</w:t>
                  </w:r>
                </w:p>
              </w:tc>
            </w:tr>
          </w:tbl>
          <w:p>
            <w:pPr>
              <w:spacing w:line="360" w:lineRule="auto"/>
              <w:ind w:firstLine="442" w:firstLineChars="200"/>
              <w:jc w:val="both"/>
              <w:rPr>
                <w:rFonts w:hint="default" w:ascii="Times New Roman" w:hAnsi="Times New Roman" w:eastAsia="宋体" w:cs="Times New Roman"/>
                <w:b/>
                <w:bCs w:val="0"/>
                <w:color w:val="auto"/>
                <w:sz w:val="22"/>
                <w:szCs w:val="22"/>
                <w:u w:val="single" w:color="auto"/>
                <w:lang w:val="en-US" w:eastAsia="zh-CN"/>
              </w:rPr>
            </w:pPr>
            <w:r>
              <w:rPr>
                <w:rFonts w:hint="eastAsia" w:cs="Times New Roman"/>
                <w:b/>
                <w:bCs w:val="0"/>
                <w:color w:val="auto"/>
                <w:sz w:val="22"/>
                <w:szCs w:val="22"/>
                <w:u w:val="single" w:color="auto"/>
                <w:lang w:val="en-US" w:eastAsia="zh-CN"/>
              </w:rPr>
              <w:t>注：根据现场勘查和对照变更前环评报告可知，由于变更前环评只写了主要的原材料，故序号12-19中的物质未在变更前环评中体现，但其物质在生产过程中均需要使用，故本次变更环评全部加上。</w:t>
            </w:r>
          </w:p>
          <w:p>
            <w:pPr>
              <w:jc w:val="center"/>
              <w:rPr>
                <w:rFonts w:hint="default" w:ascii="Times New Roman" w:hAnsi="Times New Roman" w:cs="Times New Roman"/>
                <w:b/>
                <w:color w:val="auto"/>
                <w:sz w:val="24"/>
                <w:szCs w:val="24"/>
                <w:u w:val="none" w:color="auto"/>
              </w:rPr>
            </w:pPr>
            <w:r>
              <w:rPr>
                <w:rFonts w:hint="default" w:ascii="Times New Roman" w:hAnsi="Times New Roman" w:cs="Times New Roman"/>
                <w:b/>
                <w:color w:val="auto"/>
                <w:sz w:val="24"/>
                <w:szCs w:val="24"/>
                <w:u w:val="none" w:color="auto"/>
              </w:rPr>
              <w:t>表1-5</w:t>
            </w:r>
            <w:r>
              <w:rPr>
                <w:rFonts w:hint="default" w:ascii="Times New Roman" w:hAnsi="Times New Roman" w:cs="Times New Roman"/>
                <w:color w:val="auto"/>
                <w:u w:val="none" w:color="auto"/>
              </w:rPr>
              <w:t xml:space="preserve">  </w:t>
            </w:r>
            <w:r>
              <w:rPr>
                <w:rFonts w:hint="default" w:ascii="Times New Roman" w:hAnsi="Times New Roman" w:cs="Times New Roman"/>
                <w:b/>
                <w:color w:val="auto"/>
                <w:sz w:val="24"/>
                <w:szCs w:val="24"/>
                <w:u w:val="none" w:color="auto"/>
              </w:rPr>
              <w:t>主要原辅材料的理化性质</w:t>
            </w:r>
          </w:p>
          <w:tbl>
            <w:tblPr>
              <w:tblStyle w:val="40"/>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218"/>
              <w:gridCol w:w="786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96" w:hRule="atLeast"/>
              </w:trPr>
              <w:tc>
                <w:tcPr>
                  <w:tcW w:w="671" w:type="pct"/>
                  <w:noWrap w:val="0"/>
                  <w:vAlign w:val="center"/>
                </w:tcPr>
                <w:p>
                  <w:pPr>
                    <w:spacing w:line="360" w:lineRule="auto"/>
                    <w:jc w:val="center"/>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材料名称</w:t>
                  </w:r>
                </w:p>
              </w:tc>
              <w:tc>
                <w:tcPr>
                  <w:tcW w:w="4328" w:type="pct"/>
                  <w:noWrap w:val="0"/>
                  <w:vAlign w:val="center"/>
                </w:tcPr>
                <w:p>
                  <w:pPr>
                    <w:spacing w:line="360" w:lineRule="auto"/>
                    <w:jc w:val="center"/>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理化性质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966" w:hRule="atLeast"/>
              </w:trPr>
              <w:tc>
                <w:tcPr>
                  <w:tcW w:w="671" w:type="pct"/>
                  <w:noWrap w:val="0"/>
                  <w:vAlign w:val="center"/>
                </w:tcPr>
                <w:p>
                  <w:pPr>
                    <w:spacing w:line="360" w:lineRule="auto"/>
                    <w:jc w:val="center"/>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无纺布</w:t>
                  </w:r>
                </w:p>
              </w:tc>
              <w:tc>
                <w:tcPr>
                  <w:tcW w:w="4328" w:type="pct"/>
                  <w:noWrap w:val="0"/>
                  <w:vAlign w:val="center"/>
                </w:tcPr>
                <w:p>
                  <w:pPr>
                    <w:spacing w:line="360" w:lineRule="auto"/>
                    <w:jc w:val="left"/>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是由定向的或随机的纤维而构成，是新一代环保材料，具有防潮、透气、柔韧、质轻、不助燃、容易分解、无毒无刺激性、色彩丰富、价格低廉、可循环再利用等特点。如多采用聚丙烯（pp材质）粒料为原料，经高温熔融、嗅丝、铺纲、热压卷取连续一步法生产而成。因具有布的外观和某些性能而称其为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433" w:hRule="atLeast"/>
              </w:trPr>
              <w:tc>
                <w:tcPr>
                  <w:tcW w:w="671" w:type="pct"/>
                  <w:noWrap w:val="0"/>
                  <w:vAlign w:val="center"/>
                </w:tcPr>
                <w:p>
                  <w:pPr>
                    <w:spacing w:line="360" w:lineRule="auto"/>
                    <w:jc w:val="center"/>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PE拉伸膜</w:t>
                  </w:r>
                </w:p>
              </w:tc>
              <w:tc>
                <w:tcPr>
                  <w:tcW w:w="4328" w:type="pct"/>
                  <w:noWrap w:val="0"/>
                  <w:vAlign w:val="center"/>
                </w:tcPr>
                <w:p>
                  <w:pPr>
                    <w:spacing w:line="360" w:lineRule="auto"/>
                    <w:jc w:val="left"/>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具有较高的拉伸强度、抗撕裂强度，并具有良好的自粘性，因此能使物体裹成一个整体，防止运输时散落倒塌。该膜具有良好的透明性。包裹物体美观大方，并能使物体防水、防尘、</w:t>
                  </w:r>
                  <w:r>
                    <w:rPr>
                      <w:rFonts w:hint="default" w:ascii="Times New Roman" w:hAnsi="Times New Roman" w:eastAsia="宋体" w:cs="Times New Roman"/>
                      <w:color w:val="auto"/>
                      <w:sz w:val="22"/>
                      <w:szCs w:val="22"/>
                      <w:u w:val="none" w:color="auto"/>
                    </w:rPr>
                    <w:cr/>
                  </w:r>
                  <w:r>
                    <w:rPr>
                      <w:rFonts w:hint="default" w:ascii="Times New Roman" w:hAnsi="Times New Roman" w:eastAsia="宋体" w:cs="Times New Roman"/>
                      <w:color w:val="auto"/>
                      <w:sz w:val="22"/>
                      <w:szCs w:val="22"/>
                      <w:u w:val="none" w:color="auto"/>
                    </w:rPr>
                    <w:t>损坏</w:t>
                  </w:r>
                  <w:r>
                    <w:rPr>
                      <w:rFonts w:hint="default" w:ascii="Times New Roman" w:hAnsi="Times New Roman" w:eastAsia="宋体" w:cs="Times New Roman"/>
                      <w:color w:val="auto"/>
                      <w:sz w:val="22"/>
                      <w:szCs w:val="22"/>
                      <w:u w:val="none" w:color="auto"/>
                    </w:rPr>
                    <w:cr/>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861" w:hRule="atLeast"/>
              </w:trPr>
              <w:tc>
                <w:tcPr>
                  <w:tcW w:w="671" w:type="pct"/>
                  <w:noWrap w:val="0"/>
                  <w:vAlign w:val="center"/>
                </w:tcPr>
                <w:p>
                  <w:pPr>
                    <w:spacing w:line="360" w:lineRule="auto"/>
                    <w:jc w:val="center"/>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浆料</w:t>
                  </w:r>
                </w:p>
              </w:tc>
              <w:tc>
                <w:tcPr>
                  <w:tcW w:w="4328" w:type="pct"/>
                  <w:noWrap w:val="0"/>
                  <w:vAlign w:val="center"/>
                </w:tcPr>
                <w:p>
                  <w:pPr>
                    <w:spacing w:line="360" w:lineRule="auto"/>
                    <w:jc w:val="left"/>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一种具有一般胶体性质的有机物质，在水中能溶解或膨胀。成为粘稠而富有可塑性的浆糊，可作为将染料及其他化学药品带上织物的传递剂。待印花固色完毕，最后即被洗除。浆料本身并不参与印花中一连串的化学反应，而仅起媒介介质作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20" w:hRule="atLeast"/>
              </w:trPr>
              <w:tc>
                <w:tcPr>
                  <w:tcW w:w="671" w:type="pct"/>
                  <w:noWrap w:val="0"/>
                  <w:vAlign w:val="center"/>
                </w:tcPr>
                <w:p>
                  <w:pPr>
                    <w:spacing w:line="360" w:lineRule="auto"/>
                    <w:jc w:val="center"/>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热熔胶</w:t>
                  </w:r>
                </w:p>
              </w:tc>
              <w:tc>
                <w:tcPr>
                  <w:tcW w:w="4328" w:type="pct"/>
                  <w:noWrap w:val="0"/>
                  <w:vAlign w:val="center"/>
                </w:tcPr>
                <w:p>
                  <w:pPr>
                    <w:spacing w:line="360" w:lineRule="auto"/>
                    <w:jc w:val="left"/>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一种可塑性的粘合剂。在一定温度范围内其物理状态随温度而改变，而化学特性不变，其无毒无味，属环保型化学产品。本项目属于EVA热熔胶，EVA热熔胶是一种不需溶剂、不含水分100%的固体可熔性的聚合物，在常温下为固体，加热熔融到一定程度变为能流动且有一定粘性的液体粘合剂，其熔融后为浅棕色半透明体或本白色。 热熔胶主要成分，即基本树脂是乙烯与醋酸乙烯在高压下共聚而成的，再配以增粘剂、粘度调节剂、抗氧剂等制成热熔胶，主要成分合成树脂40%，天然橡胶40%，环烷油19%，抗氧剂1%。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29" w:hRule="atLeast"/>
              </w:trPr>
              <w:tc>
                <w:tcPr>
                  <w:tcW w:w="671" w:type="pct"/>
                  <w:noWrap w:val="0"/>
                  <w:vAlign w:val="center"/>
                </w:tcPr>
                <w:p>
                  <w:pPr>
                    <w:spacing w:line="360" w:lineRule="auto"/>
                    <w:jc w:val="center"/>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格拉辛纸</w:t>
                  </w:r>
                </w:p>
              </w:tc>
              <w:tc>
                <w:tcPr>
                  <w:tcW w:w="4328" w:type="pct"/>
                  <w:noWrap w:val="0"/>
                  <w:vAlign w:val="center"/>
                </w:tcPr>
                <w:p>
                  <w:pPr>
                    <w:spacing w:line="360" w:lineRule="auto"/>
                    <w:jc w:val="left"/>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底纸质地致密、均匀，有很好的内部强度和透光度。是制作条形码标签、不干胶、胶带或有粘性工业品的常用材料。格拉辛纸具有耐高温，防潮，防油等功能，一般用于食品、医药等行业的包装。主要用于：高速自动贴标（特别适用高速标签粘贴）特殊胶带，双面胶带基材商标，激光防伪标和其他离型应用等。在医疗产品中主要用途是作为胶带和敷料产品的离型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478" w:hRule="atLeast"/>
              </w:trPr>
              <w:tc>
                <w:tcPr>
                  <w:tcW w:w="671" w:type="pct"/>
                  <w:noWrap w:val="0"/>
                  <w:vAlign w:val="center"/>
                </w:tcPr>
                <w:p>
                  <w:pPr>
                    <w:spacing w:line="360" w:lineRule="auto"/>
                    <w:jc w:val="center"/>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水性丙烯</w:t>
                  </w:r>
                </w:p>
                <w:p>
                  <w:pPr>
                    <w:spacing w:line="360" w:lineRule="auto"/>
                    <w:jc w:val="center"/>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酸酯</w:t>
                  </w:r>
                </w:p>
              </w:tc>
              <w:tc>
                <w:tcPr>
                  <w:tcW w:w="4328" w:type="pct"/>
                  <w:noWrap w:val="0"/>
                  <w:vAlign w:val="center"/>
                </w:tcPr>
                <w:p>
                  <w:pPr>
                    <w:spacing w:line="360" w:lineRule="auto"/>
                    <w:jc w:val="left"/>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丙烯酸酯类单体中具有的碳碳不饱和双键经聚合反应生成丙烯酸树脂，该树脂的主链为碳碳链，有很高的光热和化学稳定性。因此由丙烯酸酯树脂制备的涂料具有很好的耐候性、耐污性、耐化学药品等性能。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446" w:hRule="atLeast"/>
              </w:trPr>
              <w:tc>
                <w:tcPr>
                  <w:tcW w:w="671" w:type="pct"/>
                  <w:noWrap w:val="0"/>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轻质</w:t>
                  </w:r>
                  <w:r>
                    <w:rPr>
                      <w:rFonts w:hint="default" w:ascii="Times New Roman" w:hAnsi="Times New Roman" w:eastAsia="宋体" w:cs="Times New Roman"/>
                      <w:color w:val="auto"/>
                      <w:sz w:val="22"/>
                      <w:szCs w:val="22"/>
                      <w:u w:val="none" w:color="auto"/>
                      <w:lang w:val="en-US" w:eastAsia="zh-CN"/>
                    </w:rPr>
                    <w:t>柴油</w:t>
                  </w:r>
                </w:p>
              </w:tc>
              <w:tc>
                <w:tcPr>
                  <w:tcW w:w="4328" w:type="pct"/>
                  <w:noWrap w:val="0"/>
                  <w:vAlign w:val="center"/>
                </w:tcPr>
                <w:p>
                  <w:pPr>
                    <w:spacing w:line="360" w:lineRule="auto"/>
                    <w:jc w:val="left"/>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i w:val="0"/>
                      <w:caps w:val="0"/>
                      <w:color w:val="auto"/>
                      <w:spacing w:val="0"/>
                      <w:sz w:val="22"/>
                      <w:szCs w:val="22"/>
                      <w:u w:val="none" w:color="auto"/>
                      <w:shd w:val="clear" w:fill="FFFFFF"/>
                    </w:rPr>
                    <w:t>密度相对较轻的一类</w:t>
                  </w:r>
                  <w:r>
                    <w:rPr>
                      <w:rFonts w:hint="default" w:ascii="Times New Roman" w:hAnsi="Times New Roman" w:eastAsia="宋体" w:cs="Times New Roman"/>
                      <w:i w:val="0"/>
                      <w:caps w:val="0"/>
                      <w:color w:val="auto"/>
                      <w:spacing w:val="0"/>
                      <w:sz w:val="22"/>
                      <w:szCs w:val="22"/>
                      <w:u w:val="none" w:color="auto"/>
                      <w:shd w:val="clear" w:fill="FFFFFF"/>
                    </w:rPr>
                    <w:fldChar w:fldCharType="begin"/>
                  </w:r>
                  <w:r>
                    <w:rPr>
                      <w:rFonts w:hint="default" w:ascii="Times New Roman" w:hAnsi="Times New Roman" w:eastAsia="宋体" w:cs="Times New Roman"/>
                      <w:i w:val="0"/>
                      <w:caps w:val="0"/>
                      <w:color w:val="auto"/>
                      <w:spacing w:val="0"/>
                      <w:sz w:val="22"/>
                      <w:szCs w:val="22"/>
                      <w:u w:val="none" w:color="auto"/>
                      <w:shd w:val="clear" w:fill="FFFFFF"/>
                    </w:rPr>
                    <w:instrText xml:space="preserve"> HYPERLINK "https://baike.baidu.com/item/%E6%9F%B4%E6%B2%B9/1274206" \t "https://baike.baidu.com/item/%E8%BD%BB%E6%9F%B4%E6%B2%B9/_blank" </w:instrText>
                  </w:r>
                  <w:r>
                    <w:rPr>
                      <w:rFonts w:hint="default" w:ascii="Times New Roman" w:hAnsi="Times New Roman" w:eastAsia="宋体" w:cs="Times New Roman"/>
                      <w:i w:val="0"/>
                      <w:caps w:val="0"/>
                      <w:color w:val="auto"/>
                      <w:spacing w:val="0"/>
                      <w:sz w:val="22"/>
                      <w:szCs w:val="22"/>
                      <w:u w:val="none" w:color="auto"/>
                      <w:shd w:val="clear" w:fill="FFFFFF"/>
                    </w:rPr>
                    <w:fldChar w:fldCharType="separate"/>
                  </w:r>
                  <w:r>
                    <w:rPr>
                      <w:rStyle w:val="49"/>
                      <w:rFonts w:hint="default" w:ascii="Times New Roman" w:hAnsi="Times New Roman" w:eastAsia="宋体" w:cs="Times New Roman"/>
                      <w:i w:val="0"/>
                      <w:caps w:val="0"/>
                      <w:color w:val="auto"/>
                      <w:spacing w:val="0"/>
                      <w:sz w:val="22"/>
                      <w:szCs w:val="22"/>
                      <w:u w:val="none" w:color="auto"/>
                      <w:shd w:val="clear" w:fill="FFFFFF"/>
                    </w:rPr>
                    <w:t>柴油</w:t>
                  </w:r>
                  <w:r>
                    <w:rPr>
                      <w:rFonts w:hint="default" w:ascii="Times New Roman" w:hAnsi="Times New Roman" w:eastAsia="宋体" w:cs="Times New Roman"/>
                      <w:i w:val="0"/>
                      <w:caps w:val="0"/>
                      <w:color w:val="auto"/>
                      <w:spacing w:val="0"/>
                      <w:sz w:val="22"/>
                      <w:szCs w:val="22"/>
                      <w:u w:val="none" w:color="auto"/>
                      <w:shd w:val="clear" w:fill="FFFFFF"/>
                    </w:rPr>
                    <w:fldChar w:fldCharType="end"/>
                  </w:r>
                  <w:r>
                    <w:rPr>
                      <w:rFonts w:hint="default" w:ascii="Times New Roman" w:hAnsi="Times New Roman" w:eastAsia="宋体" w:cs="Times New Roman"/>
                      <w:i w:val="0"/>
                      <w:caps w:val="0"/>
                      <w:color w:val="auto"/>
                      <w:spacing w:val="0"/>
                      <w:sz w:val="22"/>
                      <w:szCs w:val="22"/>
                      <w:u w:val="none" w:color="auto"/>
                      <w:shd w:val="clear" w:fill="FFFFFF"/>
                    </w:rPr>
                    <w:t>。通常指180~370℃</w:t>
                  </w:r>
                  <w:r>
                    <w:rPr>
                      <w:rFonts w:hint="default" w:ascii="Times New Roman" w:hAnsi="Times New Roman" w:eastAsia="宋体" w:cs="Times New Roman"/>
                      <w:i w:val="0"/>
                      <w:caps w:val="0"/>
                      <w:color w:val="auto"/>
                      <w:spacing w:val="0"/>
                      <w:sz w:val="22"/>
                      <w:szCs w:val="22"/>
                      <w:u w:val="none" w:color="auto"/>
                      <w:shd w:val="clear" w:fill="FFFFFF"/>
                    </w:rPr>
                    <w:fldChar w:fldCharType="begin"/>
                  </w:r>
                  <w:r>
                    <w:rPr>
                      <w:rFonts w:hint="default" w:ascii="Times New Roman" w:hAnsi="Times New Roman" w:eastAsia="宋体" w:cs="Times New Roman"/>
                      <w:i w:val="0"/>
                      <w:caps w:val="0"/>
                      <w:color w:val="auto"/>
                      <w:spacing w:val="0"/>
                      <w:sz w:val="22"/>
                      <w:szCs w:val="22"/>
                      <w:u w:val="none" w:color="auto"/>
                      <w:shd w:val="clear" w:fill="FFFFFF"/>
                    </w:rPr>
                    <w:instrText xml:space="preserve"> HYPERLINK "https://baike.baidu.com/item/%E9%A6%8F%E5%88%86/3903988" \t "https://baike.baidu.com/item/%E8%BD%BB%E6%9F%B4%E6%B2%B9/_blank" </w:instrText>
                  </w:r>
                  <w:r>
                    <w:rPr>
                      <w:rFonts w:hint="default" w:ascii="Times New Roman" w:hAnsi="Times New Roman" w:eastAsia="宋体" w:cs="Times New Roman"/>
                      <w:i w:val="0"/>
                      <w:caps w:val="0"/>
                      <w:color w:val="auto"/>
                      <w:spacing w:val="0"/>
                      <w:sz w:val="22"/>
                      <w:szCs w:val="22"/>
                      <w:u w:val="none" w:color="auto"/>
                      <w:shd w:val="clear" w:fill="FFFFFF"/>
                    </w:rPr>
                    <w:fldChar w:fldCharType="separate"/>
                  </w:r>
                  <w:r>
                    <w:rPr>
                      <w:rStyle w:val="49"/>
                      <w:rFonts w:hint="default" w:ascii="Times New Roman" w:hAnsi="Times New Roman" w:eastAsia="宋体" w:cs="Times New Roman"/>
                      <w:i w:val="0"/>
                      <w:caps w:val="0"/>
                      <w:color w:val="auto"/>
                      <w:spacing w:val="0"/>
                      <w:sz w:val="22"/>
                      <w:szCs w:val="22"/>
                      <w:u w:val="none" w:color="auto"/>
                      <w:shd w:val="clear" w:fill="FFFFFF"/>
                    </w:rPr>
                    <w:t>馏分</w:t>
                  </w:r>
                  <w:r>
                    <w:rPr>
                      <w:rFonts w:hint="default" w:ascii="Times New Roman" w:hAnsi="Times New Roman" w:eastAsia="宋体" w:cs="Times New Roman"/>
                      <w:i w:val="0"/>
                      <w:caps w:val="0"/>
                      <w:color w:val="auto"/>
                      <w:spacing w:val="0"/>
                      <w:sz w:val="22"/>
                      <w:szCs w:val="22"/>
                      <w:u w:val="none" w:color="auto"/>
                      <w:shd w:val="clear" w:fill="FFFFFF"/>
                    </w:rPr>
                    <w:fldChar w:fldCharType="end"/>
                  </w:r>
                  <w:r>
                    <w:rPr>
                      <w:rFonts w:hint="default" w:ascii="Times New Roman" w:hAnsi="Times New Roman" w:eastAsia="宋体" w:cs="Times New Roman"/>
                      <w:i w:val="0"/>
                      <w:caps w:val="0"/>
                      <w:color w:val="auto"/>
                      <w:spacing w:val="0"/>
                      <w:sz w:val="22"/>
                      <w:szCs w:val="22"/>
                      <w:u w:val="none" w:color="auto"/>
                      <w:shd w:val="clear" w:fill="FFFFFF"/>
                    </w:rPr>
                    <w:t>。一般由天然石油的直馏柴油与二次加工柴油掺合而得。有时也掺入一部分裂化产物。与</w:t>
                  </w:r>
                  <w:r>
                    <w:rPr>
                      <w:rFonts w:hint="default" w:ascii="Times New Roman" w:hAnsi="Times New Roman" w:eastAsia="宋体" w:cs="Times New Roman"/>
                      <w:i w:val="0"/>
                      <w:caps w:val="0"/>
                      <w:color w:val="auto"/>
                      <w:spacing w:val="0"/>
                      <w:sz w:val="22"/>
                      <w:szCs w:val="22"/>
                      <w:u w:val="none" w:color="auto"/>
                      <w:shd w:val="clear" w:fill="FFFFFF"/>
                    </w:rPr>
                    <w:fldChar w:fldCharType="begin"/>
                  </w:r>
                  <w:r>
                    <w:rPr>
                      <w:rFonts w:hint="default" w:ascii="Times New Roman" w:hAnsi="Times New Roman" w:eastAsia="宋体" w:cs="Times New Roman"/>
                      <w:i w:val="0"/>
                      <w:caps w:val="0"/>
                      <w:color w:val="auto"/>
                      <w:spacing w:val="0"/>
                      <w:sz w:val="22"/>
                      <w:szCs w:val="22"/>
                      <w:u w:val="none" w:color="auto"/>
                      <w:shd w:val="clear" w:fill="FFFFFF"/>
                    </w:rPr>
                    <w:instrText xml:space="preserve"> HYPERLINK "https://baike.baidu.com/item/%E9%87%8D%E6%9F%B4%E6%B2%B9/7446298" \t "https://baike.baidu.com/item/%E8%BD%BB%E6%9F%B4%E6%B2%B9/_blank" </w:instrText>
                  </w:r>
                  <w:r>
                    <w:rPr>
                      <w:rFonts w:hint="default" w:ascii="Times New Roman" w:hAnsi="Times New Roman" w:eastAsia="宋体" w:cs="Times New Roman"/>
                      <w:i w:val="0"/>
                      <w:caps w:val="0"/>
                      <w:color w:val="auto"/>
                      <w:spacing w:val="0"/>
                      <w:sz w:val="22"/>
                      <w:szCs w:val="22"/>
                      <w:u w:val="none" w:color="auto"/>
                      <w:shd w:val="clear" w:fill="FFFFFF"/>
                    </w:rPr>
                    <w:fldChar w:fldCharType="separate"/>
                  </w:r>
                  <w:r>
                    <w:rPr>
                      <w:rStyle w:val="49"/>
                      <w:rFonts w:hint="default" w:ascii="Times New Roman" w:hAnsi="Times New Roman" w:eastAsia="宋体" w:cs="Times New Roman"/>
                      <w:i w:val="0"/>
                      <w:caps w:val="0"/>
                      <w:color w:val="auto"/>
                      <w:spacing w:val="0"/>
                      <w:sz w:val="22"/>
                      <w:szCs w:val="22"/>
                      <w:u w:val="none" w:color="auto"/>
                      <w:shd w:val="clear" w:fill="FFFFFF"/>
                    </w:rPr>
                    <w:t>重柴油</w:t>
                  </w:r>
                  <w:r>
                    <w:rPr>
                      <w:rFonts w:hint="default" w:ascii="Times New Roman" w:hAnsi="Times New Roman" w:eastAsia="宋体" w:cs="Times New Roman"/>
                      <w:i w:val="0"/>
                      <w:caps w:val="0"/>
                      <w:color w:val="auto"/>
                      <w:spacing w:val="0"/>
                      <w:sz w:val="22"/>
                      <w:szCs w:val="22"/>
                      <w:u w:val="none" w:color="auto"/>
                      <w:shd w:val="clear" w:fill="FFFFFF"/>
                    </w:rPr>
                    <w:fldChar w:fldCharType="end"/>
                  </w:r>
                  <w:r>
                    <w:rPr>
                      <w:rFonts w:hint="default" w:ascii="Times New Roman" w:hAnsi="Times New Roman" w:eastAsia="宋体" w:cs="Times New Roman"/>
                      <w:i w:val="0"/>
                      <w:caps w:val="0"/>
                      <w:color w:val="auto"/>
                      <w:spacing w:val="0"/>
                      <w:sz w:val="22"/>
                      <w:szCs w:val="22"/>
                      <w:u w:val="none" w:color="auto"/>
                      <w:shd w:val="clear" w:fill="FFFFFF"/>
                    </w:rPr>
                    <w:t>相比，质量要求较严，</w:t>
                  </w:r>
                  <w:r>
                    <w:rPr>
                      <w:rFonts w:hint="default" w:ascii="Times New Roman" w:hAnsi="Times New Roman" w:eastAsia="宋体" w:cs="Times New Roman"/>
                      <w:i w:val="0"/>
                      <w:caps w:val="0"/>
                      <w:color w:val="auto"/>
                      <w:spacing w:val="0"/>
                      <w:sz w:val="22"/>
                      <w:szCs w:val="22"/>
                      <w:u w:val="none" w:color="auto"/>
                      <w:shd w:val="clear" w:fill="FFFFFF"/>
                    </w:rPr>
                    <w:fldChar w:fldCharType="begin"/>
                  </w:r>
                  <w:r>
                    <w:rPr>
                      <w:rFonts w:hint="default" w:ascii="Times New Roman" w:hAnsi="Times New Roman" w:eastAsia="宋体" w:cs="Times New Roman"/>
                      <w:i w:val="0"/>
                      <w:caps w:val="0"/>
                      <w:color w:val="auto"/>
                      <w:spacing w:val="0"/>
                      <w:sz w:val="22"/>
                      <w:szCs w:val="22"/>
                      <w:u w:val="none" w:color="auto"/>
                      <w:shd w:val="clear" w:fill="FFFFFF"/>
                    </w:rPr>
                    <w:instrText xml:space="preserve"> HYPERLINK "https://baike.baidu.com/item/%E5%8D%81%E5%85%AD%E7%83%B7%E5%80%BC/5838349" \t "https://baike.baidu.com/item/%E8%BD%BB%E6%9F%B4%E6%B2%B9/_blank" </w:instrText>
                  </w:r>
                  <w:r>
                    <w:rPr>
                      <w:rFonts w:hint="default" w:ascii="Times New Roman" w:hAnsi="Times New Roman" w:eastAsia="宋体" w:cs="Times New Roman"/>
                      <w:i w:val="0"/>
                      <w:caps w:val="0"/>
                      <w:color w:val="auto"/>
                      <w:spacing w:val="0"/>
                      <w:sz w:val="22"/>
                      <w:szCs w:val="22"/>
                      <w:u w:val="none" w:color="auto"/>
                      <w:shd w:val="clear" w:fill="FFFFFF"/>
                    </w:rPr>
                    <w:fldChar w:fldCharType="separate"/>
                  </w:r>
                  <w:r>
                    <w:rPr>
                      <w:rStyle w:val="49"/>
                      <w:rFonts w:hint="default" w:ascii="Times New Roman" w:hAnsi="Times New Roman" w:eastAsia="宋体" w:cs="Times New Roman"/>
                      <w:i w:val="0"/>
                      <w:caps w:val="0"/>
                      <w:color w:val="auto"/>
                      <w:spacing w:val="0"/>
                      <w:sz w:val="22"/>
                      <w:szCs w:val="22"/>
                      <w:u w:val="none" w:color="auto"/>
                      <w:shd w:val="clear" w:fill="FFFFFF"/>
                    </w:rPr>
                    <w:t>十六烷值</w:t>
                  </w:r>
                  <w:r>
                    <w:rPr>
                      <w:rFonts w:hint="default" w:ascii="Times New Roman" w:hAnsi="Times New Roman" w:eastAsia="宋体" w:cs="Times New Roman"/>
                      <w:i w:val="0"/>
                      <w:caps w:val="0"/>
                      <w:color w:val="auto"/>
                      <w:spacing w:val="0"/>
                      <w:sz w:val="22"/>
                      <w:szCs w:val="22"/>
                      <w:u w:val="none" w:color="auto"/>
                      <w:shd w:val="clear" w:fill="FFFFFF"/>
                    </w:rPr>
                    <w:fldChar w:fldCharType="end"/>
                  </w:r>
                  <w:r>
                    <w:rPr>
                      <w:rFonts w:hint="default" w:ascii="Times New Roman" w:hAnsi="Times New Roman" w:eastAsia="宋体" w:cs="Times New Roman"/>
                      <w:i w:val="0"/>
                      <w:caps w:val="0"/>
                      <w:color w:val="auto"/>
                      <w:spacing w:val="0"/>
                      <w:sz w:val="22"/>
                      <w:szCs w:val="22"/>
                      <w:u w:val="none" w:color="auto"/>
                      <w:shd w:val="clear" w:fill="FFFFFF"/>
                    </w:rPr>
                    <w:t>较高，粘度较小，凝固点和含硫量较低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0" w:hRule="atLeast"/>
              </w:trPr>
              <w:tc>
                <w:tcPr>
                  <w:tcW w:w="671" w:type="pct"/>
                  <w:noWrap w:val="0"/>
                  <w:vAlign w:val="center"/>
                </w:tcPr>
                <w:p>
                  <w:pPr>
                    <w:spacing w:line="360" w:lineRule="auto"/>
                    <w:jc w:val="center"/>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lang w:val="en-US" w:eastAsia="zh-CN"/>
                    </w:rPr>
                    <w:t>水刺布</w:t>
                  </w:r>
                </w:p>
              </w:tc>
              <w:tc>
                <w:tcPr>
                  <w:tcW w:w="4328" w:type="pct"/>
                  <w:noWrap w:val="0"/>
                  <w:vAlign w:val="center"/>
                </w:tcPr>
                <w:p>
                  <w:pPr>
                    <w:spacing w:line="360" w:lineRule="auto"/>
                    <w:jc w:val="left"/>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i w:val="0"/>
                      <w:caps w:val="0"/>
                      <w:color w:val="auto"/>
                      <w:spacing w:val="0"/>
                      <w:sz w:val="22"/>
                      <w:szCs w:val="22"/>
                      <w:u w:val="none" w:color="auto"/>
                      <w:shd w:val="clear" w:fill="FFFFFF"/>
                    </w:rPr>
                    <w:t>水刺无纺布是将高压微细水流喷射到一层或多层纤维网上，使纤维相互缠结在一起，从而使纤网得以加固而具备一定强力，得到的织物即为水刺无纺布。其纤维原料来源广泛，可以是涤纶、锦纶、丙纶、粘胶纤维、甲壳素纤维、超细纤维、天丝、蚕丝、竹纤维、木浆纤维、海藻纤维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0" w:hRule="atLeast"/>
              </w:trPr>
              <w:tc>
                <w:tcPr>
                  <w:tcW w:w="671" w:type="pct"/>
                  <w:noWrap w:val="0"/>
                  <w:vAlign w:val="center"/>
                </w:tcPr>
                <w:p>
                  <w:pPr>
                    <w:spacing w:line="360" w:lineRule="auto"/>
                    <w:jc w:val="center"/>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lang w:val="en-US" w:eastAsia="zh-CN"/>
                    </w:rPr>
                    <w:t>热轧布</w:t>
                  </w:r>
                </w:p>
              </w:tc>
              <w:tc>
                <w:tcPr>
                  <w:tcW w:w="4328" w:type="pct"/>
                  <w:noWrap w:val="0"/>
                  <w:vAlign w:val="center"/>
                </w:tcPr>
                <w:p>
                  <w:pPr>
                    <w:spacing w:line="360" w:lineRule="auto"/>
                    <w:jc w:val="left"/>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i w:val="0"/>
                      <w:caps w:val="0"/>
                      <w:color w:val="auto"/>
                      <w:spacing w:val="0"/>
                      <w:sz w:val="22"/>
                      <w:szCs w:val="22"/>
                      <w:u w:val="none" w:color="auto"/>
                      <w:shd w:val="clear" w:fill="FFFFFF"/>
                    </w:rPr>
                    <w:t>热轧是无纺布生产过程中的最后一道成网技术，是冷却铺丝后成就面料的一道流程，热轧是具有高热度（100~150度·轧轮轧过均匀的纤维丝使得融化从而成网，所以热轧无纺布的布面上会有轧点，类似针孔一样，但不穿透，具体大小取决于轧轮钢刺上的大小与密度。综上不难得出，作为一种工艺，热轧无纺布不是具体的某一种布，而是一类经过类似工艺所成的无纺布的总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0" w:hRule="atLeast"/>
              </w:trPr>
              <w:tc>
                <w:tcPr>
                  <w:tcW w:w="671" w:type="pct"/>
                  <w:noWrap w:val="0"/>
                  <w:vAlign w:val="center"/>
                </w:tcPr>
                <w:p>
                  <w:pPr>
                    <w:spacing w:line="360" w:lineRule="auto"/>
                    <w:jc w:val="center"/>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lang w:val="en-US" w:eastAsia="zh-CN"/>
                    </w:rPr>
                    <w:t>水性硅油</w:t>
                  </w:r>
                </w:p>
              </w:tc>
              <w:tc>
                <w:tcPr>
                  <w:tcW w:w="4328" w:type="pct"/>
                  <w:noWrap w:val="0"/>
                  <w:vAlign w:val="center"/>
                </w:tcPr>
                <w:p>
                  <w:pPr>
                    <w:spacing w:line="360" w:lineRule="auto"/>
                    <w:jc w:val="left"/>
                    <w:rPr>
                      <w:rFonts w:hint="default" w:ascii="Times New Roman" w:hAnsi="Times New Roman" w:eastAsia="宋体" w:cs="Times New Roman"/>
                      <w:color w:val="auto"/>
                      <w:sz w:val="22"/>
                      <w:szCs w:val="22"/>
                      <w:u w:val="none" w:color="auto"/>
                      <w:lang w:eastAsia="zh-CN"/>
                    </w:rPr>
                  </w:pPr>
                  <w:r>
                    <w:rPr>
                      <w:rFonts w:hint="default" w:ascii="Times New Roman" w:hAnsi="Times New Roman" w:eastAsia="宋体" w:cs="Times New Roman"/>
                      <w:color w:val="auto"/>
                      <w:sz w:val="22"/>
                      <w:szCs w:val="22"/>
                      <w:u w:val="none" w:color="auto"/>
                    </w:rPr>
                    <w:t>外观：浅黄色透明液体 粘度(25℃,）:100～3000CS 密度(25℃,g/cm 3): 1.01～1.03 折光率(25℃）:1.440～1.450 </w:t>
                  </w:r>
                  <w:r>
                    <w:rPr>
                      <w:rFonts w:hint="eastAsia" w:ascii="Times New Roman" w:hAnsi="Times New Roman" w:eastAsia="宋体" w:cs="Times New Roman"/>
                      <w:color w:val="auto"/>
                      <w:sz w:val="22"/>
                      <w:szCs w:val="22"/>
                      <w:u w:val="none" w:color="auto"/>
                      <w:lang w:eastAsia="zh-CN"/>
                    </w:rPr>
                    <w:t>，</w:t>
                  </w:r>
                  <w:r>
                    <w:rPr>
                      <w:rFonts w:hint="default" w:ascii="Times New Roman" w:hAnsi="Times New Roman" w:eastAsia="宋体" w:cs="Times New Roman"/>
                      <w:color w:val="auto"/>
                      <w:sz w:val="22"/>
                      <w:szCs w:val="22"/>
                      <w:u w:val="none" w:color="auto"/>
                    </w:rPr>
                    <w:t>水溶性：溶解</w:t>
                  </w:r>
                  <w:r>
                    <w:rPr>
                      <w:rFonts w:hint="default" w:ascii="Times New Roman" w:hAnsi="Times New Roman" w:eastAsia="宋体" w:cs="Times New Roman"/>
                      <w:color w:val="auto"/>
                      <w:sz w:val="22"/>
                      <w:szCs w:val="22"/>
                      <w:u w:val="none" w:color="auto"/>
                      <w:lang w:eastAsia="zh-CN"/>
                    </w:rPr>
                    <w:t>，油无味无毒，具有生理惰性，</w:t>
                  </w:r>
                  <w:r>
                    <w:rPr>
                      <w:rFonts w:hint="default" w:ascii="Times New Roman" w:hAnsi="Times New Roman" w:eastAsia="宋体" w:cs="Times New Roman"/>
                      <w:color w:val="auto"/>
                      <w:sz w:val="22"/>
                      <w:szCs w:val="22"/>
                      <w:u w:val="none" w:color="auto"/>
                      <w:lang w:val="en-US" w:eastAsia="zh-CN"/>
                    </w:rPr>
                    <w:t>不易挥发的液体</w:t>
                  </w:r>
                  <w:r>
                    <w:rPr>
                      <w:rFonts w:hint="default" w:ascii="Times New Roman" w:hAnsi="Times New Roman" w:eastAsia="宋体" w:cs="Times New Roman"/>
                      <w:color w:val="auto"/>
                      <w:sz w:val="22"/>
                      <w:szCs w:val="22"/>
                      <w:u w:val="none" w:color="auto"/>
                      <w:lang w:eastAsia="zh-CN"/>
                    </w:rPr>
                    <w:t>，良好的化学稳定性，电绝缘性和耐候性，粘度范围广，凝固点低，闪点高，疏水性能好，并具有很高的抗剪能力，可在50—180度温度内长期使用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38" w:hRule="atLeast"/>
              </w:trPr>
              <w:tc>
                <w:tcPr>
                  <w:tcW w:w="671" w:type="pct"/>
                  <w:noWrap w:val="0"/>
                  <w:vAlign w:val="center"/>
                </w:tcPr>
                <w:p>
                  <w:pPr>
                    <w:spacing w:line="360" w:lineRule="auto"/>
                    <w:jc w:val="center"/>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lang w:val="en-US" w:eastAsia="zh-CN"/>
                    </w:rPr>
                    <w:t>CCK纸</w:t>
                  </w:r>
                </w:p>
              </w:tc>
              <w:tc>
                <w:tcPr>
                  <w:tcW w:w="4328" w:type="pct"/>
                  <w:noWrap w:val="0"/>
                  <w:vAlign w:val="center"/>
                </w:tcPr>
                <w:p>
                  <w:pPr>
                    <w:spacing w:line="360" w:lineRule="auto"/>
                    <w:jc w:val="left"/>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CCK纸(CLAY COATED KRAFT PA-PER)是一种目bai前在欧美地区du很受欢迎的“绿色”用纸,而且zhi正在向亚洲和世界其它地区迅速发展。 CCK纸与“硅酮防dao粘纸(隔离纸)加工技术”完美结合以后,在制作较高档的“自粘标签、自粘装饰簿膜、自粘胶带、聚氯乙稀和聚氨酯人造革、层合产品防粘纸、食品包装纸、转移纸、纸板和金属包装材料的硅酮防粘涂布”等生产工艺中大有作为。与传统的PE纸相比,由于该厂CCK纸品质较好,能够实现有机硅涂布的高温固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39" w:hRule="atLeast"/>
              </w:trPr>
              <w:tc>
                <w:tcPr>
                  <w:tcW w:w="671" w:type="pct"/>
                  <w:noWrap w:val="0"/>
                  <w:vAlign w:val="center"/>
                </w:tcPr>
                <w:p>
                  <w:pPr>
                    <w:spacing w:line="360" w:lineRule="auto"/>
                    <w:jc w:val="center"/>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lang w:val="en-US" w:eastAsia="zh-CN"/>
                    </w:rPr>
                    <w:t>淋膜纸</w:t>
                  </w:r>
                </w:p>
              </w:tc>
              <w:tc>
                <w:tcPr>
                  <w:tcW w:w="4328" w:type="pct"/>
                  <w:noWrap w:val="0"/>
                  <w:vAlign w:val="center"/>
                </w:tcPr>
                <w:p>
                  <w:pPr>
                    <w:spacing w:line="360" w:lineRule="auto"/>
                    <w:jc w:val="left"/>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i w:val="0"/>
                      <w:caps w:val="0"/>
                      <w:color w:val="auto"/>
                      <w:spacing w:val="0"/>
                      <w:sz w:val="22"/>
                      <w:szCs w:val="22"/>
                      <w:u w:val="none" w:color="auto"/>
                      <w:shd w:val="clear" w:fill="FFFFFF"/>
                    </w:rPr>
                    <w:t>淋膜纸就是将塑料粒子通过流延机涂覆在纸张表面的复合材料，主要特点就是此复合材料可以防油（相对的）、防水（相对的）、可以热合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69" w:hRule="atLeast"/>
              </w:trPr>
              <w:tc>
                <w:tcPr>
                  <w:tcW w:w="671" w:type="pct"/>
                  <w:noWrap w:val="0"/>
                  <w:vAlign w:val="center"/>
                </w:tcPr>
                <w:p>
                  <w:pPr>
                    <w:spacing w:line="360" w:lineRule="auto"/>
                    <w:jc w:val="center"/>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lang w:val="en-US" w:eastAsia="zh-CN"/>
                    </w:rPr>
                    <w:t>棉布</w:t>
                  </w:r>
                </w:p>
              </w:tc>
              <w:tc>
                <w:tcPr>
                  <w:tcW w:w="4328" w:type="pct"/>
                  <w:noWrap w:val="0"/>
                  <w:vAlign w:val="center"/>
                </w:tcPr>
                <w:p>
                  <w:pPr>
                    <w:spacing w:line="360" w:lineRule="auto"/>
                    <w:jc w:val="left"/>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i w:val="0"/>
                      <w:caps w:val="0"/>
                      <w:color w:val="auto"/>
                      <w:spacing w:val="0"/>
                      <w:sz w:val="22"/>
                      <w:szCs w:val="22"/>
                      <w:u w:val="none" w:color="auto"/>
                      <w:shd w:val="clear" w:fill="FFFFFF"/>
                    </w:rPr>
                    <w:t>用</w:t>
                  </w:r>
                  <w:r>
                    <w:rPr>
                      <w:rFonts w:hint="default" w:ascii="Times New Roman" w:hAnsi="Times New Roman" w:eastAsia="宋体" w:cs="Times New Roman"/>
                      <w:i w:val="0"/>
                      <w:caps w:val="0"/>
                      <w:color w:val="auto"/>
                      <w:spacing w:val="0"/>
                      <w:sz w:val="22"/>
                      <w:szCs w:val="22"/>
                      <w:u w:val="none" w:color="auto"/>
                      <w:shd w:val="clear" w:fill="FFFFFF"/>
                    </w:rPr>
                    <w:fldChar w:fldCharType="begin"/>
                  </w:r>
                  <w:r>
                    <w:rPr>
                      <w:rFonts w:hint="default" w:ascii="Times New Roman" w:hAnsi="Times New Roman" w:eastAsia="宋体" w:cs="Times New Roman"/>
                      <w:i w:val="0"/>
                      <w:caps w:val="0"/>
                      <w:color w:val="auto"/>
                      <w:spacing w:val="0"/>
                      <w:sz w:val="22"/>
                      <w:szCs w:val="22"/>
                      <w:u w:val="none" w:color="auto"/>
                      <w:shd w:val="clear" w:fill="FFFFFF"/>
                    </w:rPr>
                    <w:instrText xml:space="preserve"> HYPERLINK "https://baike.baidu.com/item/%E6%A3%89%E7%BA%B1/709792" \t "https://baike.baidu.com/item/%E6%A3%89%E5%B8%83/_blank" </w:instrText>
                  </w:r>
                  <w:r>
                    <w:rPr>
                      <w:rFonts w:hint="default" w:ascii="Times New Roman" w:hAnsi="Times New Roman" w:eastAsia="宋体" w:cs="Times New Roman"/>
                      <w:i w:val="0"/>
                      <w:caps w:val="0"/>
                      <w:color w:val="auto"/>
                      <w:spacing w:val="0"/>
                      <w:sz w:val="22"/>
                      <w:szCs w:val="22"/>
                      <w:u w:val="none" w:color="auto"/>
                      <w:shd w:val="clear" w:fill="FFFFFF"/>
                    </w:rPr>
                    <w:fldChar w:fldCharType="separate"/>
                  </w:r>
                  <w:r>
                    <w:rPr>
                      <w:rStyle w:val="49"/>
                      <w:rFonts w:hint="default" w:ascii="Times New Roman" w:hAnsi="Times New Roman" w:eastAsia="宋体" w:cs="Times New Roman"/>
                      <w:i w:val="0"/>
                      <w:caps w:val="0"/>
                      <w:color w:val="auto"/>
                      <w:spacing w:val="0"/>
                      <w:sz w:val="22"/>
                      <w:szCs w:val="22"/>
                      <w:u w:val="none" w:color="auto"/>
                      <w:shd w:val="clear" w:fill="FFFFFF"/>
                    </w:rPr>
                    <w:t>棉纱</w:t>
                  </w:r>
                  <w:r>
                    <w:rPr>
                      <w:rFonts w:hint="default" w:ascii="Times New Roman" w:hAnsi="Times New Roman" w:eastAsia="宋体" w:cs="Times New Roman"/>
                      <w:i w:val="0"/>
                      <w:caps w:val="0"/>
                      <w:color w:val="auto"/>
                      <w:spacing w:val="0"/>
                      <w:sz w:val="22"/>
                      <w:szCs w:val="22"/>
                      <w:u w:val="none" w:color="auto"/>
                      <w:shd w:val="clear" w:fill="FFFFFF"/>
                    </w:rPr>
                    <w:fldChar w:fldCharType="end"/>
                  </w:r>
                  <w:r>
                    <w:rPr>
                      <w:rFonts w:hint="default" w:ascii="Times New Roman" w:hAnsi="Times New Roman" w:eastAsia="宋体" w:cs="Times New Roman"/>
                      <w:i w:val="0"/>
                      <w:caps w:val="0"/>
                      <w:color w:val="auto"/>
                      <w:spacing w:val="0"/>
                      <w:sz w:val="22"/>
                      <w:szCs w:val="22"/>
                      <w:u w:val="none" w:color="auto"/>
                      <w:shd w:val="clear" w:fill="FFFFFF"/>
                    </w:rPr>
                    <w:t>织成的布。是各类棉纺织品的总称</w:t>
                  </w:r>
                </w:p>
              </w:tc>
            </w:tr>
          </w:tbl>
          <w:p>
            <w:pPr>
              <w:pStyle w:val="33"/>
              <w:spacing w:line="360" w:lineRule="auto"/>
              <w:ind w:left="0" w:leftChars="0" w:firstLine="482" w:firstLineChars="200"/>
              <w:rPr>
                <w:rFonts w:hint="default" w:ascii="Times New Roman" w:hAnsi="Times New Roman" w:cs="Times New Roman"/>
                <w:color w:val="auto"/>
                <w:sz w:val="24"/>
                <w:u w:val="none" w:color="auto"/>
              </w:rPr>
            </w:pPr>
            <w:r>
              <w:rPr>
                <w:rFonts w:hint="default" w:ascii="Times New Roman" w:hAnsi="Times New Roman" w:cs="Times New Roman"/>
                <w:b/>
                <w:color w:val="auto"/>
                <w:sz w:val="24"/>
                <w:u w:val="none" w:color="auto"/>
              </w:rPr>
              <w:t>6、公用工程：</w:t>
            </w:r>
          </w:p>
          <w:p>
            <w:pPr>
              <w:snapToGrid w:val="0"/>
              <w:spacing w:line="360" w:lineRule="auto"/>
              <w:ind w:firstLine="480" w:firstLineChars="200"/>
              <w:rPr>
                <w:rFonts w:hint="default" w:ascii="Times New Roman" w:hAnsi="Times New Roman" w:cs="Times New Roman"/>
                <w:bCs/>
                <w:color w:val="auto"/>
                <w:sz w:val="24"/>
                <w:u w:val="none" w:color="auto"/>
              </w:rPr>
            </w:pPr>
            <w:r>
              <w:rPr>
                <w:rFonts w:hint="default" w:ascii="Times New Roman" w:hAnsi="Times New Roman" w:cs="Times New Roman"/>
                <w:bCs/>
                <w:color w:val="auto"/>
                <w:sz w:val="24"/>
                <w:u w:val="none" w:color="auto"/>
              </w:rPr>
              <w:t>（1）用水</w:t>
            </w:r>
          </w:p>
          <w:p>
            <w:pPr>
              <w:snapToGrid w:val="0"/>
              <w:spacing w:line="360" w:lineRule="auto"/>
              <w:ind w:firstLine="480" w:firstLineChars="200"/>
              <w:rPr>
                <w:rFonts w:hint="default" w:ascii="Times New Roman" w:hAnsi="Times New Roman" w:cs="Times New Roman"/>
                <w:b/>
                <w:color w:val="auto"/>
                <w:u w:val="none" w:color="auto"/>
              </w:rPr>
            </w:pPr>
            <w:r>
              <w:rPr>
                <w:rFonts w:hint="default" w:ascii="Times New Roman" w:hAnsi="Times New Roman" w:cs="Times New Roman"/>
                <w:color w:val="auto"/>
                <w:sz w:val="24"/>
                <w:szCs w:val="24"/>
                <w:u w:val="none" w:color="auto"/>
              </w:rPr>
              <w:t>本项目给水来自市政给水管网，本项目用水包括职工生活</w:t>
            </w:r>
            <w:r>
              <w:rPr>
                <w:rFonts w:hint="eastAsia" w:cs="Times New Roman"/>
                <w:color w:val="auto"/>
                <w:sz w:val="24"/>
                <w:szCs w:val="24"/>
                <w:u w:val="none" w:color="auto"/>
                <w:lang w:eastAsia="zh-CN"/>
              </w:rPr>
              <w:t>、办公</w:t>
            </w:r>
            <w:r>
              <w:rPr>
                <w:rFonts w:hint="default" w:ascii="Times New Roman" w:hAnsi="Times New Roman" w:cs="Times New Roman"/>
                <w:color w:val="auto"/>
                <w:sz w:val="24"/>
                <w:szCs w:val="24"/>
                <w:u w:val="none" w:color="auto"/>
              </w:rPr>
              <w:t>用水</w:t>
            </w:r>
            <w:r>
              <w:rPr>
                <w:rFonts w:hint="eastAsia" w:cs="Times New Roman"/>
                <w:color w:val="auto"/>
                <w:sz w:val="24"/>
                <w:szCs w:val="24"/>
                <w:u w:val="none" w:color="auto"/>
                <w:lang w:eastAsia="zh-CN"/>
              </w:rPr>
              <w:t>，生产</w:t>
            </w:r>
            <w:r>
              <w:rPr>
                <w:rFonts w:hint="eastAsia" w:cs="Times New Roman"/>
                <w:color w:val="auto"/>
                <w:sz w:val="24"/>
                <w:szCs w:val="24"/>
                <w:u w:val="none" w:color="auto"/>
                <w:lang w:val="en-US" w:eastAsia="zh-CN"/>
              </w:rPr>
              <w:t>用</w:t>
            </w:r>
            <w:r>
              <w:rPr>
                <w:rFonts w:hint="eastAsia" w:cs="Times New Roman"/>
                <w:color w:val="auto"/>
                <w:sz w:val="24"/>
                <w:szCs w:val="24"/>
                <w:u w:val="none" w:color="auto"/>
                <w:lang w:eastAsia="zh-CN"/>
              </w:rPr>
              <w:t>水</w:t>
            </w:r>
            <w:r>
              <w:rPr>
                <w:rFonts w:hint="default" w:ascii="Times New Roman" w:hAnsi="Times New Roman" w:cs="Times New Roman"/>
                <w:color w:val="auto"/>
                <w:sz w:val="24"/>
                <w:szCs w:val="24"/>
                <w:u w:val="none" w:color="auto"/>
              </w:rPr>
              <w:t>，</w:t>
            </w:r>
            <w:r>
              <w:rPr>
                <w:rFonts w:hint="eastAsia" w:cs="Times New Roman"/>
                <w:color w:val="auto"/>
                <w:sz w:val="24"/>
                <w:szCs w:val="24"/>
                <w:u w:val="none" w:color="auto"/>
                <w:lang w:val="en-US" w:eastAsia="zh-CN"/>
              </w:rPr>
              <w:t>变更前用水为：根据变更前环评报告可知，项目</w:t>
            </w:r>
            <w:r>
              <w:rPr>
                <w:rFonts w:hint="eastAsia" w:hAnsi="宋体"/>
                <w:sz w:val="24"/>
                <w:u w:val="none"/>
              </w:rPr>
              <w:t>无纺布处理需要新鲜水3.2t/a，生活用水为300t/a，则项目</w:t>
            </w:r>
            <w:r>
              <w:rPr>
                <w:rFonts w:hAnsi="宋体"/>
                <w:sz w:val="24"/>
                <w:u w:val="none"/>
              </w:rPr>
              <w:t>用水量为</w:t>
            </w:r>
            <w:r>
              <w:rPr>
                <w:rFonts w:hint="eastAsia" w:hAnsi="宋体"/>
                <w:sz w:val="24"/>
                <w:u w:val="none"/>
              </w:rPr>
              <w:t>303.2</w:t>
            </w:r>
            <w:r>
              <w:rPr>
                <w:rFonts w:hAnsi="宋体"/>
                <w:sz w:val="24"/>
                <w:u w:val="none"/>
              </w:rPr>
              <w:t>t/</w:t>
            </w:r>
            <w:r>
              <w:rPr>
                <w:rFonts w:hint="eastAsia" w:hAnsi="宋体"/>
                <w:sz w:val="24"/>
                <w:u w:val="none"/>
              </w:rPr>
              <w:t>a</w:t>
            </w:r>
            <w:r>
              <w:rPr>
                <w:rFonts w:hAnsi="宋体"/>
                <w:sz w:val="24"/>
                <w:u w:val="none"/>
              </w:rPr>
              <w:t>，</w:t>
            </w:r>
            <w:r>
              <w:rPr>
                <w:rFonts w:hint="eastAsia" w:hAnsi="宋体"/>
                <w:sz w:val="24"/>
                <w:u w:val="none"/>
                <w:lang w:val="en-US" w:eastAsia="zh-CN"/>
              </w:rPr>
              <w:t>变更后用水为：</w:t>
            </w:r>
            <w:r>
              <w:rPr>
                <w:rFonts w:hint="default" w:ascii="Times New Roman" w:hAnsi="Times New Roman" w:cs="Times New Roman"/>
                <w:bCs/>
                <w:color w:val="auto"/>
                <w:sz w:val="24"/>
                <w:u w:val="none" w:color="auto"/>
              </w:rPr>
              <w:t>本项目营运期劳动定员</w:t>
            </w:r>
            <w:r>
              <w:rPr>
                <w:rFonts w:hint="eastAsia" w:cs="Times New Roman"/>
                <w:bCs/>
                <w:color w:val="auto"/>
                <w:sz w:val="24"/>
                <w:u w:val="none" w:color="auto"/>
                <w:lang w:val="en-US" w:eastAsia="zh-CN"/>
              </w:rPr>
              <w:t>30</w:t>
            </w:r>
            <w:r>
              <w:rPr>
                <w:rFonts w:hint="default" w:ascii="Times New Roman" w:hAnsi="Times New Roman" w:cs="Times New Roman"/>
                <w:bCs/>
                <w:color w:val="auto"/>
                <w:sz w:val="24"/>
                <w:u w:val="none" w:color="auto"/>
              </w:rPr>
              <w:t>人，</w:t>
            </w:r>
            <w:r>
              <w:rPr>
                <w:rFonts w:hint="eastAsia" w:cs="Times New Roman"/>
                <w:bCs/>
                <w:color w:val="auto"/>
                <w:sz w:val="24"/>
                <w:u w:val="none" w:color="auto"/>
                <w:lang w:eastAsia="zh-CN"/>
              </w:rPr>
              <w:t>均</w:t>
            </w:r>
            <w:r>
              <w:rPr>
                <w:rFonts w:hint="eastAsia" w:cs="Times New Roman"/>
                <w:bCs/>
                <w:color w:val="auto"/>
                <w:sz w:val="24"/>
                <w:u w:val="none" w:color="auto"/>
                <w:lang w:val="en-US" w:eastAsia="zh-CN"/>
              </w:rPr>
              <w:t>不</w:t>
            </w:r>
            <w:r>
              <w:rPr>
                <w:rFonts w:hint="eastAsia" w:cs="Times New Roman"/>
                <w:bCs/>
                <w:color w:val="auto"/>
                <w:sz w:val="24"/>
                <w:u w:val="none" w:color="auto"/>
                <w:lang w:eastAsia="zh-CN"/>
              </w:rPr>
              <w:t>在</w:t>
            </w:r>
            <w:r>
              <w:rPr>
                <w:rFonts w:hint="default" w:ascii="Times New Roman" w:hAnsi="Times New Roman" w:cs="Times New Roman"/>
                <w:bCs/>
                <w:color w:val="auto"/>
                <w:sz w:val="24"/>
                <w:u w:val="none" w:color="auto"/>
              </w:rPr>
              <w:t>厂区</w:t>
            </w:r>
            <w:r>
              <w:rPr>
                <w:rFonts w:hint="eastAsia" w:cs="Times New Roman"/>
                <w:bCs/>
                <w:color w:val="auto"/>
                <w:sz w:val="24"/>
                <w:u w:val="none" w:color="auto"/>
                <w:lang w:eastAsia="zh-CN"/>
              </w:rPr>
              <w:t>食宿</w:t>
            </w:r>
            <w:r>
              <w:rPr>
                <w:rFonts w:hint="default" w:ascii="Times New Roman" w:hAnsi="Times New Roman" w:cs="Times New Roman"/>
                <w:bCs/>
                <w:color w:val="auto"/>
                <w:sz w:val="24"/>
                <w:u w:val="none" w:color="auto"/>
              </w:rPr>
              <w:t>，根据《湖南省用水定额》（DB43T388-20</w:t>
            </w:r>
            <w:r>
              <w:rPr>
                <w:rFonts w:hint="eastAsia" w:cs="Times New Roman"/>
                <w:bCs/>
                <w:color w:val="auto"/>
                <w:sz w:val="24"/>
                <w:u w:val="none" w:color="auto"/>
                <w:lang w:val="en-US" w:eastAsia="zh-CN"/>
              </w:rPr>
              <w:t>20</w:t>
            </w:r>
            <w:r>
              <w:rPr>
                <w:rFonts w:hint="default" w:ascii="Times New Roman" w:hAnsi="Times New Roman" w:cs="Times New Roman"/>
                <w:bCs/>
                <w:color w:val="auto"/>
                <w:sz w:val="24"/>
                <w:u w:val="none" w:color="auto"/>
              </w:rPr>
              <w:t>）的规定，生活用水量按</w:t>
            </w:r>
            <w:r>
              <w:rPr>
                <w:rFonts w:hint="eastAsia" w:cs="Times New Roman"/>
                <w:bCs/>
                <w:color w:val="auto"/>
                <w:sz w:val="24"/>
                <w:u w:val="none" w:color="auto"/>
                <w:lang w:val="en-US" w:eastAsia="zh-CN"/>
              </w:rPr>
              <w:t>4</w:t>
            </w:r>
            <w:r>
              <w:rPr>
                <w:rFonts w:hint="default" w:ascii="Times New Roman" w:hAnsi="Times New Roman" w:cs="Times New Roman"/>
                <w:bCs/>
                <w:color w:val="auto"/>
                <w:sz w:val="24"/>
                <w:u w:val="none" w:color="auto"/>
              </w:rPr>
              <w:t>5L/人•d计，则生活用水量为</w:t>
            </w:r>
            <w:r>
              <w:rPr>
                <w:rFonts w:hint="eastAsia" w:cs="Times New Roman"/>
                <w:bCs/>
                <w:color w:val="auto"/>
                <w:sz w:val="24"/>
                <w:u w:val="none" w:color="auto"/>
                <w:lang w:val="en-US" w:eastAsia="zh-CN"/>
              </w:rPr>
              <w:t>1.35</w:t>
            </w:r>
            <w:r>
              <w:rPr>
                <w:rFonts w:hint="default" w:ascii="Times New Roman" w:hAnsi="Times New Roman" w:cs="Times New Roman"/>
                <w:bCs/>
                <w:color w:val="auto"/>
                <w:sz w:val="24"/>
                <w:u w:val="none" w:color="auto"/>
              </w:rPr>
              <w:t>m</w:t>
            </w:r>
            <w:r>
              <w:rPr>
                <w:rFonts w:hint="default" w:ascii="Times New Roman" w:hAnsi="Times New Roman" w:cs="Times New Roman"/>
                <w:bCs/>
                <w:color w:val="auto"/>
                <w:sz w:val="24"/>
                <w:u w:val="none" w:color="auto"/>
                <w:vertAlign w:val="superscript"/>
              </w:rPr>
              <w:t>3</w:t>
            </w:r>
            <w:r>
              <w:rPr>
                <w:rFonts w:hint="default" w:ascii="Times New Roman" w:hAnsi="Times New Roman" w:cs="Times New Roman"/>
                <w:bCs/>
                <w:color w:val="auto"/>
                <w:sz w:val="24"/>
                <w:u w:val="none" w:color="auto"/>
              </w:rPr>
              <w:t>/d，</w:t>
            </w:r>
            <w:r>
              <w:rPr>
                <w:rFonts w:hint="eastAsia" w:cs="Times New Roman"/>
                <w:bCs/>
                <w:color w:val="auto"/>
                <w:sz w:val="24"/>
                <w:u w:val="none" w:color="auto"/>
                <w:lang w:val="en-US" w:eastAsia="zh-CN"/>
              </w:rPr>
              <w:t>405</w:t>
            </w:r>
            <w:r>
              <w:rPr>
                <w:rFonts w:hint="default" w:ascii="Times New Roman" w:hAnsi="Times New Roman" w:cs="Times New Roman"/>
                <w:bCs/>
                <w:color w:val="auto"/>
                <w:sz w:val="24"/>
                <w:u w:val="none" w:color="auto"/>
              </w:rPr>
              <w:t xml:space="preserve"> m</w:t>
            </w:r>
            <w:r>
              <w:rPr>
                <w:rFonts w:hint="default" w:ascii="Times New Roman" w:hAnsi="Times New Roman" w:cs="Times New Roman"/>
                <w:bCs/>
                <w:color w:val="auto"/>
                <w:sz w:val="24"/>
                <w:u w:val="none" w:color="auto"/>
                <w:vertAlign w:val="superscript"/>
              </w:rPr>
              <w:t>3</w:t>
            </w:r>
            <w:r>
              <w:rPr>
                <w:rFonts w:hint="default" w:ascii="Times New Roman" w:hAnsi="Times New Roman" w:cs="Times New Roman"/>
                <w:bCs/>
                <w:color w:val="auto"/>
                <w:sz w:val="24"/>
                <w:u w:val="none" w:color="auto"/>
              </w:rPr>
              <w:t>/a</w:t>
            </w:r>
            <w:r>
              <w:rPr>
                <w:rFonts w:hint="default" w:ascii="Times New Roman" w:hAnsi="Times New Roman" w:cs="Times New Roman"/>
                <w:color w:val="auto"/>
                <w:sz w:val="24"/>
                <w:szCs w:val="24"/>
                <w:u w:val="none" w:color="auto"/>
              </w:rPr>
              <w:t>。</w:t>
            </w:r>
            <w:r>
              <w:rPr>
                <w:rFonts w:hAnsi="宋体"/>
                <w:sz w:val="24"/>
                <w:u w:val="none" w:color="auto"/>
              </w:rPr>
              <w:t>本项目无纺布处理工序需要加水与浆料混合进行涂布处理</w:t>
            </w:r>
            <w:r>
              <w:rPr>
                <w:rFonts w:hint="eastAsia" w:hAnsi="宋体"/>
                <w:sz w:val="24"/>
                <w:u w:val="none" w:color="auto"/>
              </w:rPr>
              <w:t>，</w:t>
            </w:r>
            <w:r>
              <w:rPr>
                <w:rFonts w:hAnsi="宋体"/>
                <w:sz w:val="24"/>
                <w:u w:val="none" w:color="auto"/>
              </w:rPr>
              <w:t>根据建设单位提供的资料</w:t>
            </w:r>
            <w:r>
              <w:rPr>
                <w:rFonts w:hint="eastAsia" w:hAnsi="宋体"/>
                <w:sz w:val="24"/>
                <w:u w:val="none" w:color="auto"/>
              </w:rPr>
              <w:t>，</w:t>
            </w:r>
            <w:r>
              <w:rPr>
                <w:rFonts w:hAnsi="宋体"/>
                <w:sz w:val="24"/>
                <w:u w:val="none" w:color="auto"/>
              </w:rPr>
              <w:t>项目无纺布处理需要新鲜水与浆料混合</w:t>
            </w:r>
            <w:r>
              <w:rPr>
                <w:rFonts w:hint="eastAsia" w:hAnsi="宋体"/>
                <w:sz w:val="24"/>
                <w:u w:val="none" w:color="auto"/>
              </w:rPr>
              <w:t>，</w:t>
            </w:r>
            <w:r>
              <w:rPr>
                <w:rFonts w:hAnsi="宋体"/>
                <w:sz w:val="24"/>
                <w:u w:val="none" w:color="auto"/>
              </w:rPr>
              <w:t>项目</w:t>
            </w:r>
            <w:r>
              <w:rPr>
                <w:rFonts w:hint="eastAsia" w:hAnsi="宋体"/>
                <w:sz w:val="24"/>
                <w:u w:val="none" w:color="auto"/>
              </w:rPr>
              <w:t>无纺布处理需要新鲜水</w:t>
            </w:r>
            <w:r>
              <w:rPr>
                <w:rFonts w:hint="eastAsia" w:hAnsi="宋体"/>
                <w:sz w:val="24"/>
                <w:u w:val="none" w:color="auto"/>
                <w:lang w:val="en-US" w:eastAsia="zh-CN"/>
              </w:rPr>
              <w:t>5.3</w:t>
            </w:r>
            <w:r>
              <w:rPr>
                <w:rFonts w:hint="eastAsia" w:hAnsi="宋体"/>
                <w:sz w:val="24"/>
                <w:u w:val="none" w:color="auto"/>
              </w:rPr>
              <w:t>t/a，</w:t>
            </w:r>
            <w:r>
              <w:rPr>
                <w:rFonts w:hint="default" w:ascii="Times New Roman" w:hAnsi="Times New Roman" w:cs="Times New Roman"/>
                <w:bCs/>
                <w:color w:val="auto"/>
                <w:sz w:val="24"/>
                <w:u w:val="none" w:color="auto"/>
              </w:rPr>
              <w:t>本项目用水情况如表1-</w:t>
            </w:r>
            <w:r>
              <w:rPr>
                <w:rFonts w:hint="eastAsia" w:cs="Times New Roman"/>
                <w:bCs/>
                <w:color w:val="auto"/>
                <w:sz w:val="24"/>
                <w:u w:val="none" w:color="auto"/>
                <w:lang w:val="en-US" w:eastAsia="zh-CN"/>
              </w:rPr>
              <w:t>6</w:t>
            </w:r>
            <w:r>
              <w:rPr>
                <w:rFonts w:hint="default" w:ascii="Times New Roman" w:hAnsi="Times New Roman" w:cs="Times New Roman"/>
                <w:bCs/>
                <w:color w:val="auto"/>
                <w:sz w:val="24"/>
                <w:u w:val="none" w:color="auto"/>
              </w:rPr>
              <w:t>所示：</w:t>
            </w:r>
          </w:p>
          <w:p>
            <w:pPr>
              <w:pStyle w:val="172"/>
              <w:spacing w:line="240" w:lineRule="auto"/>
              <w:ind w:firstLine="482"/>
              <w:jc w:val="center"/>
              <w:rPr>
                <w:rFonts w:hint="default" w:ascii="Times New Roman" w:hAnsi="Times New Roman" w:cs="Times New Roman"/>
                <w:b/>
                <w:color w:val="auto"/>
                <w:u w:val="none" w:color="auto"/>
              </w:rPr>
            </w:pPr>
            <w:r>
              <w:rPr>
                <w:rFonts w:hint="default" w:ascii="Times New Roman" w:hAnsi="Times New Roman" w:cs="Times New Roman"/>
                <w:b/>
                <w:color w:val="auto"/>
                <w:u w:val="none" w:color="auto"/>
              </w:rPr>
              <w:t>表1-</w:t>
            </w:r>
            <w:r>
              <w:rPr>
                <w:rFonts w:hint="eastAsia" w:cs="Times New Roman"/>
                <w:b/>
                <w:color w:val="auto"/>
                <w:u w:val="none" w:color="auto"/>
                <w:lang w:val="en-US" w:eastAsia="zh-CN"/>
              </w:rPr>
              <w:t>6</w:t>
            </w:r>
            <w:r>
              <w:rPr>
                <w:rFonts w:hint="default" w:ascii="Times New Roman" w:hAnsi="Times New Roman" w:cs="Times New Roman"/>
                <w:b/>
                <w:color w:val="auto"/>
                <w:u w:val="none" w:color="auto"/>
              </w:rPr>
              <w:t xml:space="preserve"> </w:t>
            </w:r>
            <w:r>
              <w:rPr>
                <w:rFonts w:hint="eastAsia" w:cs="Times New Roman"/>
                <w:b/>
                <w:color w:val="auto"/>
                <w:u w:val="none" w:color="auto"/>
                <w:lang w:val="en-US" w:eastAsia="zh-CN"/>
              </w:rPr>
              <w:t>变更后</w:t>
            </w:r>
            <w:r>
              <w:rPr>
                <w:rFonts w:hint="default" w:ascii="Times New Roman" w:hAnsi="Times New Roman" w:cs="Times New Roman"/>
                <w:b/>
                <w:color w:val="auto"/>
                <w:u w:val="none" w:color="auto"/>
              </w:rPr>
              <w:t>项目用水情况估算一览表</w:t>
            </w:r>
          </w:p>
          <w:tbl>
            <w:tblPr>
              <w:tblStyle w:val="40"/>
              <w:tblW w:w="906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37"/>
              <w:gridCol w:w="1128"/>
              <w:gridCol w:w="713"/>
              <w:gridCol w:w="1273"/>
              <w:gridCol w:w="1416"/>
              <w:gridCol w:w="1844"/>
              <w:gridCol w:w="195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1" w:hRule="atLeast"/>
                <w:tblHeader/>
              </w:trPr>
              <w:tc>
                <w:tcPr>
                  <w:tcW w:w="737" w:type="dxa"/>
                  <w:tcBorders>
                    <w:tl2br w:val="nil"/>
                    <w:tr2bl w:val="nil"/>
                  </w:tcBorders>
                  <w:vAlign w:val="center"/>
                </w:tcPr>
                <w:p>
                  <w:pPr>
                    <w:pStyle w:val="171"/>
                    <w:spacing w:before="48" w:after="48" w:line="360" w:lineRule="auto"/>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序号</w:t>
                  </w:r>
                </w:p>
              </w:tc>
              <w:tc>
                <w:tcPr>
                  <w:tcW w:w="1128" w:type="dxa"/>
                  <w:tcBorders>
                    <w:tl2br w:val="nil"/>
                    <w:tr2bl w:val="nil"/>
                  </w:tcBorders>
                  <w:vAlign w:val="center"/>
                </w:tcPr>
                <w:p>
                  <w:pPr>
                    <w:pStyle w:val="171"/>
                    <w:spacing w:before="48" w:after="48" w:line="360" w:lineRule="auto"/>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项目</w:t>
                  </w:r>
                </w:p>
              </w:tc>
              <w:tc>
                <w:tcPr>
                  <w:tcW w:w="713" w:type="dxa"/>
                  <w:tcBorders>
                    <w:tl2br w:val="nil"/>
                    <w:tr2bl w:val="nil"/>
                  </w:tcBorders>
                  <w:vAlign w:val="center"/>
                </w:tcPr>
                <w:p>
                  <w:pPr>
                    <w:pStyle w:val="171"/>
                    <w:spacing w:before="48" w:after="48" w:line="360" w:lineRule="auto"/>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人数</w:t>
                  </w:r>
                </w:p>
              </w:tc>
              <w:tc>
                <w:tcPr>
                  <w:tcW w:w="1273" w:type="dxa"/>
                  <w:tcBorders>
                    <w:tl2br w:val="nil"/>
                    <w:tr2bl w:val="nil"/>
                  </w:tcBorders>
                  <w:vAlign w:val="center"/>
                </w:tcPr>
                <w:p>
                  <w:pPr>
                    <w:pStyle w:val="171"/>
                    <w:spacing w:before="48" w:after="48" w:line="360" w:lineRule="auto"/>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用水定额</w:t>
                  </w:r>
                </w:p>
              </w:tc>
              <w:tc>
                <w:tcPr>
                  <w:tcW w:w="1416" w:type="dxa"/>
                  <w:tcBorders>
                    <w:tl2br w:val="nil"/>
                    <w:tr2bl w:val="nil"/>
                  </w:tcBorders>
                  <w:vAlign w:val="center"/>
                </w:tcPr>
                <w:p>
                  <w:pPr>
                    <w:pStyle w:val="171"/>
                    <w:spacing w:before="48" w:after="48" w:line="360" w:lineRule="auto"/>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年工作天数</w:t>
                  </w:r>
                </w:p>
              </w:tc>
              <w:tc>
                <w:tcPr>
                  <w:tcW w:w="1844" w:type="dxa"/>
                  <w:tcBorders>
                    <w:tl2br w:val="nil"/>
                    <w:tr2bl w:val="nil"/>
                  </w:tcBorders>
                  <w:vAlign w:val="center"/>
                </w:tcPr>
                <w:p>
                  <w:pPr>
                    <w:pStyle w:val="171"/>
                    <w:spacing w:before="48" w:after="48" w:line="360" w:lineRule="auto"/>
                    <w:jc w:val="center"/>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日用水量（t/a）</w:t>
                  </w:r>
                </w:p>
              </w:tc>
              <w:tc>
                <w:tcPr>
                  <w:tcW w:w="1957" w:type="dxa"/>
                  <w:tcBorders>
                    <w:tl2br w:val="nil"/>
                    <w:tr2bl w:val="nil"/>
                  </w:tcBorders>
                  <w:vAlign w:val="center"/>
                </w:tcPr>
                <w:p>
                  <w:pPr>
                    <w:pStyle w:val="171"/>
                    <w:spacing w:before="48" w:after="48" w:line="360" w:lineRule="auto"/>
                    <w:jc w:val="center"/>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年用水量（t/a）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737" w:type="dxa"/>
                  <w:tcBorders>
                    <w:tl2br w:val="nil"/>
                    <w:tr2bl w:val="nil"/>
                  </w:tcBorders>
                  <w:vAlign w:val="center"/>
                </w:tcPr>
                <w:p>
                  <w:pPr>
                    <w:pStyle w:val="171"/>
                    <w:spacing w:before="48" w:after="48" w:line="360" w:lineRule="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w:t>
                  </w:r>
                </w:p>
              </w:tc>
              <w:tc>
                <w:tcPr>
                  <w:tcW w:w="1128" w:type="dxa"/>
                  <w:tcBorders>
                    <w:tl2br w:val="nil"/>
                    <w:tr2bl w:val="nil"/>
                  </w:tcBorders>
                  <w:vAlign w:val="center"/>
                </w:tcPr>
                <w:p>
                  <w:pPr>
                    <w:pStyle w:val="171"/>
                    <w:spacing w:before="48" w:after="48" w:line="360" w:lineRule="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生活用水</w:t>
                  </w:r>
                </w:p>
              </w:tc>
              <w:tc>
                <w:tcPr>
                  <w:tcW w:w="713" w:type="dxa"/>
                  <w:tcBorders>
                    <w:tl2br w:val="nil"/>
                    <w:tr2bl w:val="nil"/>
                  </w:tcBorders>
                  <w:vAlign w:val="center"/>
                </w:tcPr>
                <w:p>
                  <w:pPr>
                    <w:pStyle w:val="171"/>
                    <w:spacing w:before="48" w:after="48" w:line="360" w:lineRule="auto"/>
                    <w:jc w:val="center"/>
                    <w:rPr>
                      <w:rFonts w:hint="default" w:ascii="Times New Roman" w:hAnsi="Times New Roman" w:eastAsia="宋体" w:cs="Times New Roman"/>
                      <w:color w:val="auto"/>
                      <w:sz w:val="21"/>
                      <w:szCs w:val="21"/>
                      <w:u w:val="none" w:color="auto"/>
                      <w:lang w:val="en-US" w:eastAsia="zh-CN"/>
                    </w:rPr>
                  </w:pPr>
                  <w:r>
                    <w:rPr>
                      <w:rFonts w:hint="eastAsia" w:eastAsia="宋体" w:cs="Times New Roman"/>
                      <w:color w:val="auto"/>
                      <w:sz w:val="21"/>
                      <w:szCs w:val="21"/>
                      <w:u w:val="none" w:color="auto"/>
                      <w:lang w:val="en-US" w:eastAsia="zh-CN"/>
                    </w:rPr>
                    <w:t>30</w:t>
                  </w:r>
                </w:p>
              </w:tc>
              <w:tc>
                <w:tcPr>
                  <w:tcW w:w="1273" w:type="dxa"/>
                  <w:tcBorders>
                    <w:tl2br w:val="nil"/>
                    <w:tr2bl w:val="nil"/>
                  </w:tcBorders>
                  <w:vAlign w:val="center"/>
                </w:tcPr>
                <w:p>
                  <w:pPr>
                    <w:pStyle w:val="171"/>
                    <w:spacing w:before="48" w:after="48" w:line="360" w:lineRule="auto"/>
                    <w:jc w:val="center"/>
                    <w:rPr>
                      <w:rFonts w:hint="default" w:ascii="Times New Roman" w:hAnsi="Times New Roman" w:eastAsia="宋体" w:cs="Times New Roman"/>
                      <w:color w:val="auto"/>
                      <w:sz w:val="21"/>
                      <w:szCs w:val="21"/>
                      <w:u w:val="none" w:color="auto"/>
                    </w:rPr>
                  </w:pPr>
                  <w:r>
                    <w:rPr>
                      <w:rFonts w:hint="eastAsia" w:cs="Times New Roman"/>
                      <w:color w:val="auto"/>
                      <w:sz w:val="21"/>
                      <w:szCs w:val="21"/>
                      <w:u w:val="none" w:color="auto"/>
                      <w:lang w:val="en-US" w:eastAsia="zh-CN"/>
                    </w:rPr>
                    <w:t>45</w:t>
                  </w:r>
                  <w:r>
                    <w:rPr>
                      <w:rFonts w:hint="default" w:ascii="Times New Roman" w:hAnsi="Times New Roman" w:cs="Times New Roman"/>
                      <w:color w:val="auto"/>
                      <w:sz w:val="21"/>
                      <w:szCs w:val="21"/>
                      <w:u w:val="none" w:color="auto"/>
                    </w:rPr>
                    <w:t xml:space="preserve"> L/人·d</w:t>
                  </w:r>
                </w:p>
              </w:tc>
              <w:tc>
                <w:tcPr>
                  <w:tcW w:w="1416" w:type="dxa"/>
                  <w:tcBorders>
                    <w:tl2br w:val="nil"/>
                    <w:tr2bl w:val="nil"/>
                  </w:tcBorders>
                  <w:vAlign w:val="center"/>
                </w:tcPr>
                <w:p>
                  <w:pPr>
                    <w:pStyle w:val="171"/>
                    <w:spacing w:before="48" w:after="48" w:line="360" w:lineRule="auto"/>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300</w:t>
                  </w:r>
                </w:p>
              </w:tc>
              <w:tc>
                <w:tcPr>
                  <w:tcW w:w="1844" w:type="dxa"/>
                  <w:tcBorders>
                    <w:tl2br w:val="nil"/>
                    <w:tr2bl w:val="nil"/>
                  </w:tcBorders>
                  <w:vAlign w:val="center"/>
                </w:tcPr>
                <w:p>
                  <w:pPr>
                    <w:pStyle w:val="171"/>
                    <w:spacing w:before="48" w:after="48" w:line="360" w:lineRule="auto"/>
                    <w:jc w:val="center"/>
                    <w:rPr>
                      <w:rFonts w:hint="default" w:ascii="Times New Roman" w:hAnsi="Times New Roman" w:eastAsia="宋体" w:cs="Times New Roman"/>
                      <w:color w:val="auto"/>
                      <w:sz w:val="21"/>
                      <w:szCs w:val="21"/>
                      <w:u w:val="none" w:color="auto"/>
                      <w:lang w:val="en-US" w:eastAsia="zh-CN"/>
                    </w:rPr>
                  </w:pPr>
                  <w:r>
                    <w:rPr>
                      <w:rFonts w:hint="eastAsia" w:eastAsia="宋体" w:cs="Times New Roman"/>
                      <w:color w:val="auto"/>
                      <w:sz w:val="21"/>
                      <w:szCs w:val="21"/>
                      <w:u w:val="none" w:color="auto"/>
                      <w:lang w:val="en-US" w:eastAsia="zh-CN"/>
                    </w:rPr>
                    <w:t>1.35</w:t>
                  </w:r>
                </w:p>
              </w:tc>
              <w:tc>
                <w:tcPr>
                  <w:tcW w:w="1957" w:type="dxa"/>
                  <w:tcBorders>
                    <w:tl2br w:val="nil"/>
                    <w:tr2bl w:val="nil"/>
                  </w:tcBorders>
                  <w:vAlign w:val="center"/>
                </w:tcPr>
                <w:p>
                  <w:pPr>
                    <w:pStyle w:val="171"/>
                    <w:spacing w:before="48" w:after="48" w:line="360" w:lineRule="auto"/>
                    <w:jc w:val="center"/>
                    <w:rPr>
                      <w:rFonts w:hint="default" w:ascii="Times New Roman" w:hAnsi="Times New Roman" w:eastAsia="宋体" w:cs="Times New Roman"/>
                      <w:color w:val="auto"/>
                      <w:sz w:val="21"/>
                      <w:szCs w:val="21"/>
                      <w:u w:val="none" w:color="auto"/>
                      <w:lang w:val="en-US" w:eastAsia="zh-CN"/>
                    </w:rPr>
                  </w:pPr>
                  <w:r>
                    <w:rPr>
                      <w:rFonts w:hint="eastAsia" w:eastAsia="宋体" w:cs="Times New Roman"/>
                      <w:color w:val="auto"/>
                      <w:sz w:val="21"/>
                      <w:szCs w:val="21"/>
                      <w:u w:val="none" w:color="auto"/>
                      <w:lang w:val="en-US" w:eastAsia="zh-CN"/>
                    </w:rPr>
                    <w:t>405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37" w:type="dxa"/>
                  <w:tcBorders>
                    <w:tl2br w:val="nil"/>
                    <w:tr2bl w:val="nil"/>
                  </w:tcBorders>
                  <w:vAlign w:val="center"/>
                </w:tcPr>
                <w:p>
                  <w:pPr>
                    <w:pStyle w:val="171"/>
                    <w:spacing w:before="48" w:after="48" w:line="360" w:lineRule="auto"/>
                    <w:rPr>
                      <w:rFonts w:hint="eastAsia" w:ascii="Times New Roman" w:hAnsi="Times New Roman" w:eastAsia="宋体" w:cs="Times New Roman"/>
                      <w:color w:val="auto"/>
                      <w:sz w:val="21"/>
                      <w:szCs w:val="21"/>
                      <w:u w:val="none" w:color="auto"/>
                      <w:lang w:val="en-US" w:eastAsia="zh-CN"/>
                    </w:rPr>
                  </w:pPr>
                  <w:r>
                    <w:rPr>
                      <w:rFonts w:hint="eastAsia" w:eastAsia="宋体" w:cs="Times New Roman"/>
                      <w:color w:val="auto"/>
                      <w:sz w:val="21"/>
                      <w:szCs w:val="21"/>
                      <w:u w:val="none" w:color="auto"/>
                      <w:lang w:val="en-US" w:eastAsia="zh-CN"/>
                    </w:rPr>
                    <w:t>2</w:t>
                  </w:r>
                </w:p>
              </w:tc>
              <w:tc>
                <w:tcPr>
                  <w:tcW w:w="1128" w:type="dxa"/>
                  <w:tcBorders>
                    <w:tl2br w:val="nil"/>
                    <w:tr2bl w:val="nil"/>
                  </w:tcBorders>
                  <w:vAlign w:val="center"/>
                </w:tcPr>
                <w:p>
                  <w:pPr>
                    <w:pStyle w:val="171"/>
                    <w:spacing w:before="48" w:after="48" w:line="360" w:lineRule="auto"/>
                    <w:rPr>
                      <w:rFonts w:hint="default" w:ascii="Times New Roman" w:hAnsi="Times New Roman" w:eastAsia="宋体" w:cs="Times New Roman"/>
                      <w:color w:val="auto"/>
                      <w:sz w:val="21"/>
                      <w:szCs w:val="21"/>
                      <w:u w:val="none" w:color="auto"/>
                      <w:lang w:val="en-US" w:eastAsia="zh-CN"/>
                    </w:rPr>
                  </w:pPr>
                  <w:r>
                    <w:rPr>
                      <w:rFonts w:hint="eastAsia" w:eastAsia="宋体" w:cs="Times New Roman"/>
                      <w:color w:val="auto"/>
                      <w:sz w:val="21"/>
                      <w:szCs w:val="21"/>
                      <w:u w:val="none" w:color="auto"/>
                      <w:lang w:val="en-US" w:eastAsia="zh-CN"/>
                    </w:rPr>
                    <w:t>生产用水</w:t>
                  </w:r>
                </w:p>
              </w:tc>
              <w:tc>
                <w:tcPr>
                  <w:tcW w:w="713" w:type="dxa"/>
                  <w:tcBorders>
                    <w:tl2br w:val="nil"/>
                    <w:tr2bl w:val="nil"/>
                  </w:tcBorders>
                  <w:vAlign w:val="center"/>
                </w:tcPr>
                <w:p>
                  <w:pPr>
                    <w:pStyle w:val="171"/>
                    <w:spacing w:before="48" w:after="48" w:line="360" w:lineRule="auto"/>
                    <w:jc w:val="center"/>
                    <w:rPr>
                      <w:rFonts w:hint="default" w:eastAsia="宋体" w:cs="Times New Roman"/>
                      <w:color w:val="auto"/>
                      <w:sz w:val="21"/>
                      <w:szCs w:val="21"/>
                      <w:u w:val="none" w:color="auto"/>
                      <w:lang w:val="en-US" w:eastAsia="zh-CN"/>
                    </w:rPr>
                  </w:pPr>
                  <w:r>
                    <w:rPr>
                      <w:rFonts w:hint="eastAsia" w:eastAsia="宋体" w:cs="Times New Roman"/>
                      <w:color w:val="auto"/>
                      <w:sz w:val="21"/>
                      <w:szCs w:val="21"/>
                      <w:u w:val="none" w:color="auto"/>
                      <w:lang w:val="en-US" w:eastAsia="zh-CN"/>
                    </w:rPr>
                    <w:t>/</w:t>
                  </w:r>
                </w:p>
              </w:tc>
              <w:tc>
                <w:tcPr>
                  <w:tcW w:w="1273" w:type="dxa"/>
                  <w:tcBorders>
                    <w:tl2br w:val="nil"/>
                    <w:tr2bl w:val="nil"/>
                  </w:tcBorders>
                  <w:vAlign w:val="center"/>
                </w:tcPr>
                <w:p>
                  <w:pPr>
                    <w:pStyle w:val="171"/>
                    <w:spacing w:before="48" w:after="48" w:line="360" w:lineRule="auto"/>
                    <w:jc w:val="center"/>
                    <w:rPr>
                      <w:rFonts w:hint="default" w:cs="Times New Roman"/>
                      <w:color w:val="auto"/>
                      <w:sz w:val="21"/>
                      <w:szCs w:val="21"/>
                      <w:u w:val="none" w:color="auto"/>
                      <w:lang w:val="en-US" w:eastAsia="zh-CN"/>
                    </w:rPr>
                  </w:pPr>
                  <w:r>
                    <w:rPr>
                      <w:rFonts w:hint="eastAsia" w:cs="Times New Roman"/>
                      <w:color w:val="auto"/>
                      <w:sz w:val="21"/>
                      <w:szCs w:val="21"/>
                      <w:u w:val="none" w:color="auto"/>
                      <w:lang w:val="en-US" w:eastAsia="zh-CN"/>
                    </w:rPr>
                    <w:t>/</w:t>
                  </w:r>
                </w:p>
              </w:tc>
              <w:tc>
                <w:tcPr>
                  <w:tcW w:w="1416" w:type="dxa"/>
                  <w:tcBorders>
                    <w:tl2br w:val="nil"/>
                    <w:tr2bl w:val="nil"/>
                  </w:tcBorders>
                  <w:vAlign w:val="center"/>
                </w:tcPr>
                <w:p>
                  <w:pPr>
                    <w:pStyle w:val="171"/>
                    <w:spacing w:before="48" w:after="48" w:line="360" w:lineRule="auto"/>
                    <w:jc w:val="center"/>
                    <w:rPr>
                      <w:rFonts w:hint="eastAsia" w:ascii="Times New Roman" w:hAnsi="Times New Roman" w:eastAsia="宋体" w:cs="Times New Roman"/>
                      <w:color w:val="auto"/>
                      <w:sz w:val="21"/>
                      <w:szCs w:val="21"/>
                      <w:u w:val="none" w:color="auto"/>
                      <w:lang w:val="en-US" w:eastAsia="zh-CN"/>
                    </w:rPr>
                  </w:pPr>
                  <w:r>
                    <w:rPr>
                      <w:rFonts w:hint="eastAsia" w:eastAsia="宋体" w:cs="Times New Roman"/>
                      <w:color w:val="auto"/>
                      <w:sz w:val="21"/>
                      <w:szCs w:val="21"/>
                      <w:u w:val="none" w:color="auto"/>
                      <w:lang w:val="en-US" w:eastAsia="zh-CN"/>
                    </w:rPr>
                    <w:t>/</w:t>
                  </w:r>
                </w:p>
              </w:tc>
              <w:tc>
                <w:tcPr>
                  <w:tcW w:w="1844" w:type="dxa"/>
                  <w:tcBorders>
                    <w:tl2br w:val="nil"/>
                    <w:tr2bl w:val="nil"/>
                  </w:tcBorders>
                  <w:vAlign w:val="center"/>
                </w:tcPr>
                <w:p>
                  <w:pPr>
                    <w:pStyle w:val="171"/>
                    <w:spacing w:before="48" w:after="48" w:line="360" w:lineRule="auto"/>
                    <w:jc w:val="center"/>
                    <w:rPr>
                      <w:rFonts w:hint="default" w:eastAsia="宋体" w:cs="Times New Roman"/>
                      <w:color w:val="auto"/>
                      <w:sz w:val="21"/>
                      <w:szCs w:val="21"/>
                      <w:u w:val="none" w:color="auto"/>
                      <w:lang w:val="en-US" w:eastAsia="zh-CN"/>
                    </w:rPr>
                  </w:pPr>
                  <w:r>
                    <w:rPr>
                      <w:rFonts w:hint="eastAsia" w:eastAsia="宋体" w:cs="Times New Roman"/>
                      <w:color w:val="auto"/>
                      <w:sz w:val="21"/>
                      <w:szCs w:val="21"/>
                      <w:u w:val="none" w:color="auto"/>
                      <w:lang w:val="en-US" w:eastAsia="zh-CN"/>
                    </w:rPr>
                    <w:t>/</w:t>
                  </w:r>
                </w:p>
              </w:tc>
              <w:tc>
                <w:tcPr>
                  <w:tcW w:w="1957" w:type="dxa"/>
                  <w:tcBorders>
                    <w:tl2br w:val="nil"/>
                    <w:tr2bl w:val="nil"/>
                  </w:tcBorders>
                  <w:vAlign w:val="center"/>
                </w:tcPr>
                <w:p>
                  <w:pPr>
                    <w:pStyle w:val="171"/>
                    <w:spacing w:before="48" w:after="48" w:line="360" w:lineRule="auto"/>
                    <w:jc w:val="center"/>
                    <w:rPr>
                      <w:rFonts w:hint="default" w:eastAsia="宋体" w:cs="Times New Roman"/>
                      <w:color w:val="auto"/>
                      <w:sz w:val="21"/>
                      <w:szCs w:val="21"/>
                      <w:u w:val="none" w:color="auto"/>
                      <w:lang w:val="en-US" w:eastAsia="zh-CN"/>
                    </w:rPr>
                  </w:pPr>
                  <w:r>
                    <w:rPr>
                      <w:rFonts w:hint="eastAsia" w:eastAsia="宋体" w:cs="Times New Roman"/>
                      <w:color w:val="auto"/>
                      <w:sz w:val="21"/>
                      <w:szCs w:val="21"/>
                      <w:u w:val="none" w:color="auto"/>
                      <w:lang w:val="en-US" w:eastAsia="zh-CN"/>
                    </w:rPr>
                    <w:t>5.3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3" w:hRule="atLeast"/>
              </w:trPr>
              <w:tc>
                <w:tcPr>
                  <w:tcW w:w="737" w:type="dxa"/>
                  <w:tcBorders>
                    <w:tl2br w:val="nil"/>
                    <w:tr2bl w:val="nil"/>
                  </w:tcBorders>
                  <w:vAlign w:val="center"/>
                </w:tcPr>
                <w:p>
                  <w:pPr>
                    <w:pStyle w:val="171"/>
                    <w:spacing w:before="48" w:after="48" w:line="360" w:lineRule="auto"/>
                    <w:rPr>
                      <w:rFonts w:hint="eastAsia" w:ascii="Times New Roman" w:hAnsi="Times New Roman" w:eastAsia="宋体" w:cs="Times New Roman"/>
                      <w:color w:val="auto"/>
                      <w:sz w:val="21"/>
                      <w:szCs w:val="21"/>
                      <w:u w:val="none" w:color="auto"/>
                      <w:lang w:eastAsia="zh-CN"/>
                    </w:rPr>
                  </w:pPr>
                  <w:r>
                    <w:rPr>
                      <w:rFonts w:hint="eastAsia" w:eastAsia="宋体" w:cs="Times New Roman"/>
                      <w:color w:val="auto"/>
                      <w:sz w:val="21"/>
                      <w:szCs w:val="21"/>
                      <w:u w:val="none" w:color="auto"/>
                      <w:lang w:val="en-US" w:eastAsia="zh-CN"/>
                    </w:rPr>
                    <w:t>3</w:t>
                  </w:r>
                </w:p>
              </w:tc>
              <w:tc>
                <w:tcPr>
                  <w:tcW w:w="6374" w:type="dxa"/>
                  <w:gridSpan w:val="5"/>
                  <w:tcBorders>
                    <w:tl2br w:val="nil"/>
                    <w:tr2bl w:val="nil"/>
                  </w:tcBorders>
                  <w:vAlign w:val="center"/>
                </w:tcPr>
                <w:p>
                  <w:pPr>
                    <w:pStyle w:val="171"/>
                    <w:spacing w:before="48" w:after="48" w:line="360" w:lineRule="auto"/>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rPr>
                    <w:t>合计</w:t>
                  </w:r>
                </w:p>
              </w:tc>
              <w:tc>
                <w:tcPr>
                  <w:tcW w:w="1957" w:type="dxa"/>
                  <w:tcBorders>
                    <w:tl2br w:val="nil"/>
                    <w:tr2bl w:val="nil"/>
                  </w:tcBorders>
                  <w:vAlign w:val="center"/>
                </w:tcPr>
                <w:p>
                  <w:pPr>
                    <w:pStyle w:val="171"/>
                    <w:spacing w:before="48" w:after="48" w:line="360" w:lineRule="auto"/>
                    <w:jc w:val="center"/>
                    <w:rPr>
                      <w:rFonts w:hint="default" w:ascii="Times New Roman" w:hAnsi="Times New Roman" w:eastAsia="宋体" w:cs="Times New Roman"/>
                      <w:color w:val="auto"/>
                      <w:sz w:val="21"/>
                      <w:szCs w:val="21"/>
                      <w:u w:val="none" w:color="auto"/>
                      <w:lang w:val="en-US" w:eastAsia="zh-CN"/>
                    </w:rPr>
                  </w:pPr>
                  <w:r>
                    <w:rPr>
                      <w:rFonts w:hint="eastAsia" w:eastAsia="宋体" w:cs="Times New Roman"/>
                      <w:color w:val="auto"/>
                      <w:sz w:val="21"/>
                      <w:szCs w:val="21"/>
                      <w:u w:val="none" w:color="auto"/>
                      <w:lang w:val="en-US" w:eastAsia="zh-CN"/>
                    </w:rPr>
                    <w:t>410.3</w:t>
                  </w:r>
                </w:p>
              </w:tc>
            </w:tr>
          </w:tbl>
          <w:p>
            <w:pPr>
              <w:snapToGrid w:val="0"/>
              <w:spacing w:line="360" w:lineRule="auto"/>
              <w:ind w:firstLine="480" w:firstLineChars="200"/>
              <w:rPr>
                <w:rFonts w:hint="default" w:ascii="Times New Roman" w:hAnsi="Times New Roman" w:cs="Times New Roman"/>
                <w:bCs/>
                <w:color w:val="auto"/>
                <w:sz w:val="24"/>
                <w:u w:val="none" w:color="auto"/>
              </w:rPr>
            </w:pPr>
            <w:r>
              <w:rPr>
                <w:rFonts w:hint="default" w:ascii="Times New Roman" w:hAnsi="Times New Roman" w:cs="Times New Roman"/>
                <w:bCs/>
                <w:color w:val="auto"/>
                <w:sz w:val="24"/>
                <w:u w:val="none" w:color="auto"/>
              </w:rPr>
              <w:t>（2）排水</w:t>
            </w:r>
          </w:p>
          <w:p>
            <w:pPr>
              <w:snapToGrid w:val="0"/>
              <w:spacing w:line="360" w:lineRule="auto"/>
              <w:ind w:firstLine="480" w:firstLineChars="200"/>
              <w:rPr>
                <w:rFonts w:hint="default" w:ascii="Times New Roman" w:hAnsi="Times New Roman" w:cs="Times New Roman"/>
                <w:bCs/>
                <w:color w:val="auto"/>
                <w:sz w:val="24"/>
                <w:u w:val="none" w:color="auto"/>
              </w:rPr>
            </w:pPr>
            <w:r>
              <w:rPr>
                <w:rFonts w:hint="default" w:ascii="Times New Roman" w:hAnsi="Times New Roman" w:cs="Times New Roman"/>
                <w:color w:val="auto"/>
                <w:sz w:val="24"/>
                <w:szCs w:val="24"/>
                <w:u w:val="none" w:color="auto"/>
              </w:rPr>
              <w:t>本项目</w:t>
            </w:r>
            <w:r>
              <w:rPr>
                <w:rFonts w:hint="eastAsia" w:cs="Times New Roman"/>
                <w:color w:val="auto"/>
                <w:sz w:val="24"/>
                <w:szCs w:val="24"/>
                <w:u w:val="none" w:color="auto"/>
                <w:lang w:val="en-US" w:eastAsia="zh-CN"/>
              </w:rPr>
              <w:t>生产用水全部进入产品内和烘干过程中变为水蒸气，无外排。</w:t>
            </w:r>
            <w:r>
              <w:rPr>
                <w:rFonts w:hint="default" w:ascii="Times New Roman" w:hAnsi="Times New Roman" w:cs="Times New Roman"/>
                <w:bCs/>
                <w:color w:val="auto"/>
                <w:sz w:val="24"/>
                <w:szCs w:val="24"/>
                <w:u w:val="none" w:color="auto"/>
              </w:rPr>
              <w:t>生活污水按</w:t>
            </w:r>
            <w:r>
              <w:rPr>
                <w:rFonts w:hint="default" w:ascii="Times New Roman" w:hAnsi="Times New Roman" w:cs="Times New Roman"/>
                <w:color w:val="auto"/>
                <w:sz w:val="24"/>
                <w:szCs w:val="24"/>
                <w:u w:val="none" w:color="auto"/>
              </w:rPr>
              <w:t>产生率按</w:t>
            </w:r>
            <w:r>
              <w:rPr>
                <w:rFonts w:hint="default" w:ascii="Times New Roman" w:hAnsi="Times New Roman" w:eastAsia="Times New Roman" w:cs="Times New Roman"/>
                <w:color w:val="auto"/>
                <w:sz w:val="24"/>
                <w:szCs w:val="24"/>
                <w:u w:val="none" w:color="auto"/>
              </w:rPr>
              <w:t>80%</w:t>
            </w:r>
            <w:r>
              <w:rPr>
                <w:rFonts w:hint="default" w:ascii="Times New Roman" w:hAnsi="Times New Roman" w:cs="Times New Roman"/>
                <w:color w:val="auto"/>
                <w:sz w:val="24"/>
                <w:szCs w:val="24"/>
                <w:u w:val="none" w:color="auto"/>
              </w:rPr>
              <w:t>计，项目营运期生活污水产生量为</w:t>
            </w:r>
            <w:r>
              <w:rPr>
                <w:rFonts w:hint="eastAsia" w:cs="Times New Roman"/>
                <w:color w:val="auto"/>
                <w:sz w:val="24"/>
                <w:szCs w:val="24"/>
                <w:u w:val="none" w:color="auto"/>
                <w:lang w:val="en-US" w:eastAsia="zh-CN"/>
              </w:rPr>
              <w:t>1.08</w:t>
            </w:r>
            <w:r>
              <w:rPr>
                <w:rFonts w:hint="default" w:ascii="Times New Roman" w:hAnsi="Times New Roman" w:cs="Times New Roman"/>
                <w:bCs/>
                <w:color w:val="auto"/>
                <w:sz w:val="24"/>
                <w:szCs w:val="24"/>
                <w:u w:val="none" w:color="auto"/>
              </w:rPr>
              <w:t>m</w:t>
            </w:r>
            <w:r>
              <w:rPr>
                <w:rFonts w:hint="default" w:ascii="Times New Roman" w:hAnsi="Times New Roman" w:cs="Times New Roman"/>
                <w:bCs/>
                <w:color w:val="auto"/>
                <w:sz w:val="24"/>
                <w:szCs w:val="24"/>
                <w:u w:val="none" w:color="auto"/>
                <w:vertAlign w:val="superscript"/>
              </w:rPr>
              <w:t>3</w:t>
            </w:r>
            <w:r>
              <w:rPr>
                <w:rFonts w:hint="default" w:ascii="Times New Roman" w:hAnsi="Times New Roman" w:cs="Times New Roman"/>
                <w:bCs/>
                <w:color w:val="auto"/>
                <w:sz w:val="24"/>
                <w:szCs w:val="24"/>
                <w:u w:val="none" w:color="auto"/>
              </w:rPr>
              <w:t>/d、</w:t>
            </w:r>
            <w:r>
              <w:rPr>
                <w:rFonts w:hint="eastAsia" w:cs="Times New Roman"/>
                <w:bCs/>
                <w:color w:val="auto"/>
                <w:sz w:val="24"/>
                <w:szCs w:val="24"/>
                <w:u w:val="none" w:color="auto"/>
                <w:lang w:val="en-US" w:eastAsia="zh-CN"/>
              </w:rPr>
              <w:t>324</w:t>
            </w:r>
            <w:r>
              <w:rPr>
                <w:rFonts w:hint="default" w:ascii="Times New Roman" w:hAnsi="Times New Roman" w:cs="Times New Roman"/>
                <w:bCs/>
                <w:color w:val="auto"/>
                <w:sz w:val="24"/>
                <w:szCs w:val="24"/>
                <w:u w:val="none" w:color="auto"/>
              </w:rPr>
              <w:t>m</w:t>
            </w:r>
            <w:r>
              <w:rPr>
                <w:rFonts w:hint="default" w:ascii="Times New Roman" w:hAnsi="Times New Roman" w:cs="Times New Roman"/>
                <w:bCs/>
                <w:color w:val="auto"/>
                <w:sz w:val="24"/>
                <w:szCs w:val="24"/>
                <w:u w:val="none" w:color="auto"/>
                <w:vertAlign w:val="superscript"/>
              </w:rPr>
              <w:t>3</w:t>
            </w:r>
            <w:r>
              <w:rPr>
                <w:rFonts w:hint="default" w:ascii="Times New Roman" w:hAnsi="Times New Roman" w:cs="Times New Roman"/>
                <w:bCs/>
                <w:color w:val="auto"/>
                <w:sz w:val="24"/>
                <w:szCs w:val="24"/>
                <w:u w:val="none" w:color="auto"/>
              </w:rPr>
              <w:t>/a。</w:t>
            </w:r>
            <w:r>
              <w:rPr>
                <w:sz w:val="24"/>
                <w:szCs w:val="24"/>
                <w:u w:val="none" w:color="auto"/>
              </w:rPr>
              <w:t>在金龙新区工业区污水管网接入湘阴县第三污水处理厂之前，项目</w:t>
            </w:r>
            <w:r>
              <w:rPr>
                <w:rFonts w:hint="eastAsia"/>
                <w:color w:val="auto"/>
                <w:sz w:val="24"/>
                <w:szCs w:val="24"/>
                <w:u w:val="none" w:color="auto"/>
                <w:lang w:eastAsia="zh-CN"/>
              </w:rPr>
              <w:t>生活废水依托原有项目污水处理设施</w:t>
            </w:r>
            <w:r>
              <w:rPr>
                <w:sz w:val="24"/>
                <w:szCs w:val="24"/>
                <w:u w:val="none" w:color="auto"/>
              </w:rPr>
              <w:t>处理后排入园区污水管网再进入</w:t>
            </w:r>
            <w:r>
              <w:rPr>
                <w:rFonts w:hint="eastAsia"/>
                <w:sz w:val="24"/>
                <w:szCs w:val="24"/>
                <w:u w:val="none" w:color="auto"/>
                <w:lang w:eastAsia="zh-CN"/>
              </w:rPr>
              <w:t>卓达金谷创业园自建的污水处理站</w:t>
            </w:r>
            <w:r>
              <w:rPr>
                <w:sz w:val="24"/>
                <w:szCs w:val="24"/>
                <w:u w:val="none" w:color="auto"/>
              </w:rPr>
              <w:t>处理</w:t>
            </w:r>
            <w:r>
              <w:rPr>
                <w:rFonts w:hAnsi="宋体"/>
                <w:sz w:val="24"/>
                <w:szCs w:val="24"/>
                <w:u w:val="none" w:color="auto"/>
              </w:rPr>
              <w:t>达《污水综合排放标准》（</w:t>
            </w:r>
            <w:r>
              <w:rPr>
                <w:sz w:val="24"/>
                <w:szCs w:val="24"/>
                <w:u w:val="none" w:color="auto"/>
              </w:rPr>
              <w:t>GB 8978-1996</w:t>
            </w:r>
            <w:r>
              <w:rPr>
                <w:rFonts w:hAnsi="宋体"/>
                <w:sz w:val="24"/>
                <w:szCs w:val="24"/>
                <w:u w:val="none" w:color="auto"/>
              </w:rPr>
              <w:t>）表</w:t>
            </w:r>
            <w:r>
              <w:rPr>
                <w:sz w:val="24"/>
                <w:szCs w:val="24"/>
                <w:u w:val="none" w:color="auto"/>
              </w:rPr>
              <w:t>4</w:t>
            </w:r>
            <w:r>
              <w:rPr>
                <w:rFonts w:hAnsi="宋体"/>
                <w:sz w:val="24"/>
                <w:szCs w:val="24"/>
                <w:u w:val="none" w:color="auto"/>
              </w:rPr>
              <w:t>中一级标准</w:t>
            </w:r>
            <w:r>
              <w:rPr>
                <w:sz w:val="24"/>
                <w:szCs w:val="24"/>
                <w:u w:val="none" w:color="auto"/>
              </w:rPr>
              <w:t>后</w:t>
            </w:r>
            <w:r>
              <w:rPr>
                <w:rFonts w:hint="eastAsia"/>
                <w:sz w:val="24"/>
                <w:szCs w:val="24"/>
                <w:u w:val="none" w:color="auto"/>
                <w:lang w:val="en-US" w:eastAsia="zh-CN"/>
              </w:rPr>
              <w:t>排入</w:t>
            </w:r>
            <w:r>
              <w:rPr>
                <w:rFonts w:hint="eastAsia"/>
                <w:sz w:val="24"/>
                <w:szCs w:val="24"/>
                <w:u w:val="none" w:color="auto"/>
                <w:lang w:eastAsia="zh-CN"/>
              </w:rPr>
              <w:t>洋沙河</w:t>
            </w:r>
            <w:r>
              <w:rPr>
                <w:rFonts w:hint="eastAsia"/>
                <w:sz w:val="24"/>
                <w:szCs w:val="24"/>
                <w:u w:val="none" w:color="auto"/>
                <w:lang w:val="en-US" w:eastAsia="zh-CN"/>
              </w:rPr>
              <w:t>进入洋沙湖</w:t>
            </w:r>
            <w:r>
              <w:rPr>
                <w:sz w:val="24"/>
                <w:szCs w:val="24"/>
                <w:u w:val="none" w:color="auto"/>
              </w:rPr>
              <w:t>；在工业区污水管网接入湘阴县第三污水处理厂之后，项目废水经预处理达到接管标准后排入第三污水处理厂处理，处理达到《城镇污水处理厂污染物排放标准（GB18918—2002）》中一级标准的A类标准后</w:t>
            </w:r>
            <w:r>
              <w:rPr>
                <w:rFonts w:hint="eastAsia"/>
                <w:sz w:val="24"/>
                <w:szCs w:val="24"/>
                <w:u w:val="none" w:color="auto"/>
                <w:lang w:val="en-US" w:eastAsia="zh-CN"/>
              </w:rPr>
              <w:t>排入洋沙河进入洋沙湖</w:t>
            </w:r>
            <w:r>
              <w:rPr>
                <w:rFonts w:hint="default" w:ascii="Times New Roman" w:hAnsi="Times New Roman" w:cs="Times New Roman"/>
                <w:color w:val="auto"/>
                <w:sz w:val="24"/>
                <w:szCs w:val="24"/>
                <w:u w:val="none" w:color="auto"/>
              </w:rPr>
              <w:t>。</w:t>
            </w:r>
          </w:p>
          <w:p>
            <w:pPr>
              <w:snapToGrid w:val="0"/>
              <w:spacing w:line="360" w:lineRule="auto"/>
              <w:ind w:firstLine="470" w:firstLineChars="196"/>
              <w:rPr>
                <w:rFonts w:hint="default" w:ascii="Times New Roman" w:hAnsi="Times New Roman" w:cs="Times New Roman"/>
                <w:bCs/>
                <w:color w:val="auto"/>
                <w:sz w:val="24"/>
                <w:u w:val="none" w:color="auto"/>
              </w:rPr>
            </w:pPr>
            <w:r>
              <w:rPr>
                <w:rFonts w:hint="default" w:ascii="Times New Roman" w:hAnsi="Times New Roman" w:cs="Times New Roman"/>
                <w:color w:val="auto"/>
                <w:sz w:val="24"/>
                <w:u w:val="none" w:color="auto"/>
                <w:lang w:eastAsia="zh-CN"/>
              </w:rPr>
              <w:pict>
                <v:shape id="_x0000_s2050" o:spid="_x0000_s2050" o:spt="75" type="#_x0000_t75" style="position:absolute;left:0pt;margin-left:-4.1pt;margin-top:18.45pt;height:146.6pt;width:462.45pt;z-index:251700224;mso-width-relative:page;mso-height-relative:page;" o:ole="t" filled="f" o:preferrelative="t" stroked="f" coordsize="21600,21600">
                  <v:path/>
                  <v:fill on="f" focussize="0,0"/>
                  <v:stroke on="f"/>
                  <v:imagedata r:id="rId11" o:title=""/>
                  <o:lock v:ext="edit" aspectratio="f"/>
                </v:shape>
                <o:OLEObject Type="Embed" ProgID="Visio.Drawing.11" ShapeID="_x0000_s2050" DrawAspect="Content" ObjectID="_1468075725" r:id="rId10">
                  <o:LockedField>false</o:LockedField>
                </o:OLEObject>
              </w:pict>
            </w:r>
            <w:r>
              <w:rPr>
                <w:rFonts w:hint="default" w:ascii="Times New Roman" w:hAnsi="Times New Roman" w:cs="Times New Roman"/>
                <w:bCs/>
                <w:color w:val="auto"/>
                <w:sz w:val="24"/>
                <w:u w:val="none" w:color="auto"/>
              </w:rPr>
              <w:t>本项目水平衡情况如图1-1所示。</w:t>
            </w:r>
          </w:p>
          <w:p>
            <w:pPr>
              <w:pStyle w:val="172"/>
              <w:spacing w:line="360" w:lineRule="auto"/>
              <w:ind w:firstLine="0" w:firstLineChars="0"/>
              <w:jc w:val="center"/>
              <w:rPr>
                <w:rFonts w:hint="default" w:ascii="Times New Roman" w:hAnsi="Times New Roman" w:cs="Times New Roman"/>
                <w:b/>
                <w:bCs/>
                <w:color w:val="auto"/>
                <w:u w:val="none" w:color="auto"/>
              </w:rPr>
            </w:pPr>
          </w:p>
          <w:p>
            <w:pPr>
              <w:pStyle w:val="172"/>
              <w:spacing w:line="360" w:lineRule="auto"/>
              <w:ind w:firstLineChars="83"/>
              <w:jc w:val="center"/>
              <w:rPr>
                <w:rFonts w:hint="default" w:ascii="Times New Roman" w:hAnsi="Times New Roman" w:cs="Times New Roman"/>
                <w:b/>
                <w:bCs/>
                <w:color w:val="auto"/>
                <w:u w:val="none" w:color="auto"/>
              </w:rPr>
            </w:pPr>
          </w:p>
          <w:p>
            <w:pPr>
              <w:pStyle w:val="172"/>
              <w:spacing w:line="360" w:lineRule="auto"/>
              <w:ind w:left="0" w:leftChars="0" w:firstLine="0" w:firstLineChars="0"/>
              <w:jc w:val="both"/>
              <w:rPr>
                <w:rFonts w:hint="default" w:ascii="Times New Roman" w:hAnsi="Times New Roman" w:cs="Times New Roman"/>
                <w:b/>
                <w:bCs/>
                <w:color w:val="auto"/>
                <w:u w:val="none" w:color="auto"/>
              </w:rPr>
            </w:pPr>
          </w:p>
          <w:p>
            <w:pPr>
              <w:pStyle w:val="172"/>
              <w:spacing w:line="360" w:lineRule="auto"/>
              <w:ind w:firstLineChars="83"/>
              <w:jc w:val="center"/>
              <w:rPr>
                <w:rFonts w:hint="default" w:ascii="Times New Roman" w:hAnsi="Times New Roman" w:cs="Times New Roman"/>
                <w:b/>
                <w:bCs/>
                <w:color w:val="auto"/>
                <w:u w:val="none" w:color="auto"/>
              </w:rPr>
            </w:pPr>
          </w:p>
          <w:p>
            <w:pPr>
              <w:pStyle w:val="172"/>
              <w:spacing w:line="360" w:lineRule="auto"/>
              <w:ind w:firstLineChars="83"/>
              <w:jc w:val="center"/>
              <w:rPr>
                <w:rFonts w:hint="default" w:ascii="Times New Roman" w:hAnsi="Times New Roman" w:cs="Times New Roman"/>
                <w:b/>
                <w:bCs/>
                <w:color w:val="auto"/>
                <w:u w:val="none" w:color="auto"/>
              </w:rPr>
            </w:pPr>
          </w:p>
          <w:p>
            <w:pPr>
              <w:pStyle w:val="172"/>
              <w:spacing w:line="360" w:lineRule="auto"/>
              <w:ind w:firstLineChars="83"/>
              <w:jc w:val="center"/>
              <w:rPr>
                <w:rFonts w:hint="default" w:ascii="Times New Roman" w:hAnsi="Times New Roman" w:cs="Times New Roman"/>
                <w:b/>
                <w:bCs/>
                <w:color w:val="auto"/>
                <w:u w:val="none" w:color="auto"/>
              </w:rPr>
            </w:pPr>
          </w:p>
          <w:p>
            <w:pPr>
              <w:pStyle w:val="172"/>
              <w:spacing w:line="360" w:lineRule="auto"/>
              <w:ind w:firstLineChars="83"/>
              <w:jc w:val="center"/>
              <w:rPr>
                <w:rFonts w:hint="default" w:ascii="Times New Roman" w:hAnsi="Times New Roman" w:cs="Times New Roman"/>
                <w:b/>
                <w:bCs/>
                <w:color w:val="auto"/>
                <w:u w:val="none" w:color="auto"/>
              </w:rPr>
            </w:pPr>
          </w:p>
          <w:p>
            <w:pPr>
              <w:pStyle w:val="172"/>
              <w:spacing w:line="360" w:lineRule="auto"/>
              <w:ind w:firstLineChars="83"/>
              <w:jc w:val="center"/>
              <w:rPr>
                <w:rFonts w:hint="default" w:ascii="Times New Roman" w:hAnsi="Times New Roman" w:cs="Times New Roman"/>
                <w:b/>
                <w:color w:val="auto"/>
                <w:sz w:val="24"/>
                <w:szCs w:val="24"/>
                <w:u w:val="none" w:color="auto"/>
              </w:rPr>
            </w:pPr>
            <w:r>
              <w:rPr>
                <w:rFonts w:hint="default" w:ascii="Times New Roman" w:hAnsi="Times New Roman" w:cs="Times New Roman"/>
                <w:b/>
                <w:bCs/>
                <w:color w:val="auto"/>
                <w:u w:val="none" w:color="auto"/>
              </w:rPr>
              <w:t>图1-1  项目水平衡图</w:t>
            </w:r>
          </w:p>
          <w:p>
            <w:pPr>
              <w:spacing w:line="360" w:lineRule="auto"/>
              <w:ind w:firstLine="482" w:firstLineChars="200"/>
              <w:jc w:val="left"/>
              <w:rPr>
                <w:rFonts w:hint="default" w:ascii="Times New Roman" w:hAnsi="Times New Roman" w:cs="Times New Roman"/>
                <w:b/>
                <w:color w:val="auto"/>
                <w:sz w:val="24"/>
                <w:szCs w:val="24"/>
                <w:u w:val="none" w:color="auto"/>
              </w:rPr>
            </w:pPr>
            <w:r>
              <w:rPr>
                <w:rFonts w:hint="eastAsia" w:cs="Times New Roman"/>
                <w:b/>
                <w:color w:val="auto"/>
                <w:sz w:val="24"/>
                <w:szCs w:val="24"/>
                <w:u w:val="none" w:color="auto"/>
                <w:lang w:val="en-US" w:eastAsia="zh-CN"/>
              </w:rPr>
              <w:t>8</w:t>
            </w:r>
            <w:r>
              <w:rPr>
                <w:rFonts w:hint="default" w:ascii="Times New Roman" w:hAnsi="Times New Roman" w:cs="Times New Roman"/>
                <w:b/>
                <w:color w:val="auto"/>
                <w:sz w:val="24"/>
                <w:szCs w:val="24"/>
                <w:u w:val="none" w:color="auto"/>
              </w:rPr>
              <w:t>、劳动定员及生产制度</w:t>
            </w:r>
          </w:p>
          <w:p>
            <w:pPr>
              <w:tabs>
                <w:tab w:val="left" w:pos="630"/>
              </w:tabs>
              <w:spacing w:line="360" w:lineRule="auto"/>
              <w:ind w:firstLine="480" w:firstLineChars="200"/>
              <w:jc w:val="left"/>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劳动定员：项目</w:t>
            </w:r>
            <w:r>
              <w:rPr>
                <w:rFonts w:hint="eastAsia" w:cs="Times New Roman"/>
                <w:color w:val="auto"/>
                <w:sz w:val="24"/>
                <w:u w:val="none" w:color="auto"/>
                <w:lang w:val="en-US" w:eastAsia="zh-CN"/>
              </w:rPr>
              <w:t>变更前</w:t>
            </w:r>
            <w:r>
              <w:rPr>
                <w:rFonts w:hint="default" w:ascii="Times New Roman" w:hAnsi="Times New Roman" w:cs="Times New Roman"/>
                <w:color w:val="auto"/>
                <w:sz w:val="24"/>
                <w:u w:val="none" w:color="auto"/>
              </w:rPr>
              <w:t>劳动定员总数为</w:t>
            </w:r>
            <w:r>
              <w:rPr>
                <w:rFonts w:hint="eastAsia" w:cs="Times New Roman"/>
                <w:color w:val="auto"/>
                <w:sz w:val="24"/>
                <w:u w:val="none" w:color="auto"/>
                <w:lang w:val="en-US" w:eastAsia="zh-CN"/>
              </w:rPr>
              <w:t>20人，变更后劳动定员为30</w:t>
            </w:r>
            <w:r>
              <w:rPr>
                <w:rFonts w:hint="default" w:ascii="Times New Roman" w:hAnsi="Times New Roman" w:cs="Times New Roman"/>
                <w:color w:val="auto"/>
                <w:sz w:val="24"/>
                <w:u w:val="none" w:color="auto"/>
              </w:rPr>
              <w:t>人</w:t>
            </w:r>
            <w:r>
              <w:rPr>
                <w:rFonts w:hint="eastAsia" w:cs="Times New Roman"/>
                <w:color w:val="auto"/>
                <w:sz w:val="24"/>
                <w:u w:val="none" w:color="auto"/>
                <w:lang w:eastAsia="zh-CN"/>
              </w:rPr>
              <w:t>（</w:t>
            </w:r>
            <w:r>
              <w:rPr>
                <w:rFonts w:hint="eastAsia" w:cs="Times New Roman"/>
                <w:color w:val="auto"/>
                <w:sz w:val="24"/>
                <w:u w:val="none" w:color="auto"/>
                <w:lang w:val="en-US" w:eastAsia="zh-CN"/>
              </w:rPr>
              <w:t>新增10人</w:t>
            </w:r>
            <w:r>
              <w:rPr>
                <w:rFonts w:hint="eastAsia" w:cs="Times New Roman"/>
                <w:color w:val="auto"/>
                <w:sz w:val="24"/>
                <w:u w:val="none" w:color="auto"/>
                <w:lang w:eastAsia="zh-CN"/>
              </w:rPr>
              <w:t>）</w:t>
            </w:r>
            <w:r>
              <w:rPr>
                <w:rFonts w:hint="default" w:ascii="Times New Roman" w:hAnsi="Times New Roman" w:cs="Times New Roman"/>
                <w:color w:val="auto"/>
                <w:sz w:val="24"/>
                <w:u w:val="none" w:color="auto"/>
              </w:rPr>
              <w:t>。年工作300天，每班运行8小时。</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90" w:hRule="atLeast"/>
          <w:jc w:val="center"/>
        </w:trPr>
        <w:tc>
          <w:tcPr>
            <w:tcW w:w="9278" w:type="dxa"/>
            <w:gridSpan w:val="7"/>
          </w:tcPr>
          <w:p>
            <w:pPr>
              <w:adjustRightInd w:val="0"/>
              <w:snapToGrid w:val="0"/>
              <w:spacing w:line="360" w:lineRule="auto"/>
              <w:rPr>
                <w:rFonts w:hint="default" w:ascii="Times New Roman" w:hAnsi="Times New Roman" w:cs="Times New Roman"/>
                <w:b/>
                <w:bCs/>
                <w:color w:val="auto"/>
                <w:sz w:val="30"/>
                <w:szCs w:val="30"/>
                <w:u w:val="none" w:color="auto"/>
              </w:rPr>
            </w:pPr>
            <w:r>
              <w:rPr>
                <w:rFonts w:hint="default" w:ascii="Times New Roman" w:hAnsi="Times New Roman" w:cs="Times New Roman"/>
                <w:b/>
                <w:bCs/>
                <w:color w:val="auto"/>
                <w:sz w:val="30"/>
                <w:szCs w:val="30"/>
                <w:u w:val="none" w:color="auto"/>
              </w:rPr>
              <w:t>与本项目有关的原有污染情况及主要环境问题：</w:t>
            </w:r>
          </w:p>
          <w:p>
            <w:pPr>
              <w:spacing w:line="360" w:lineRule="auto"/>
              <w:ind w:firstLine="600" w:firstLineChars="250"/>
              <w:rPr>
                <w:rFonts w:hint="eastAsia" w:ascii="Times New Roman" w:hAnsi="Times New Roman" w:eastAsia="宋体" w:cs="Times New Roman"/>
                <w:bCs/>
                <w:color w:val="auto"/>
                <w:sz w:val="24"/>
                <w:u w:val="none" w:color="auto"/>
                <w:lang w:val="en-US" w:eastAsia="zh-CN"/>
              </w:rPr>
            </w:pPr>
            <w:r>
              <w:rPr>
                <w:rFonts w:hint="default" w:ascii="Times New Roman" w:hAnsi="Times New Roman" w:cs="Times New Roman"/>
                <w:bCs/>
                <w:color w:val="auto"/>
                <w:sz w:val="24"/>
                <w:u w:val="none" w:color="auto"/>
              </w:rPr>
              <w:t>本项目</w:t>
            </w:r>
            <w:r>
              <w:rPr>
                <w:rFonts w:hint="eastAsia" w:cs="Times New Roman"/>
                <w:bCs/>
                <w:color w:val="auto"/>
                <w:sz w:val="24"/>
                <w:u w:val="none" w:color="auto"/>
                <w:lang w:eastAsia="zh-CN"/>
              </w:rPr>
              <w:t>位于</w:t>
            </w:r>
            <w:r>
              <w:rPr>
                <w:rFonts w:hint="eastAsia" w:cs="Times New Roman"/>
                <w:color w:val="auto"/>
                <w:sz w:val="24"/>
                <w:szCs w:val="24"/>
                <w:u w:val="none" w:color="auto"/>
                <w:lang w:eastAsia="zh-CN"/>
              </w:rPr>
              <w:t>湘阴县金龙新区卓达金谷创业园23A栋</w:t>
            </w:r>
            <w:r>
              <w:rPr>
                <w:rFonts w:hint="default" w:ascii="Times New Roman" w:hAnsi="Times New Roman" w:cs="Times New Roman"/>
                <w:color w:val="auto"/>
                <w:sz w:val="24"/>
                <w:szCs w:val="24"/>
                <w:u w:val="none" w:color="auto"/>
              </w:rPr>
              <w:t>厂房</w:t>
            </w:r>
            <w:r>
              <w:rPr>
                <w:rFonts w:hint="default" w:ascii="Times New Roman" w:hAnsi="Times New Roman" w:cs="Times New Roman"/>
                <w:bCs/>
                <w:color w:val="auto"/>
                <w:sz w:val="24"/>
                <w:u w:val="none" w:color="auto"/>
              </w:rPr>
              <w:t>进行生产</w:t>
            </w:r>
            <w:r>
              <w:rPr>
                <w:rFonts w:hint="eastAsia" w:cs="Times New Roman"/>
                <w:bCs/>
                <w:color w:val="auto"/>
                <w:sz w:val="24"/>
                <w:u w:val="none" w:color="auto"/>
                <w:lang w:val="en-US" w:eastAsia="zh-CN"/>
              </w:rPr>
              <w:t>。</w:t>
            </w:r>
          </w:p>
          <w:p>
            <w:pPr>
              <w:spacing w:line="360" w:lineRule="auto"/>
              <w:ind w:firstLine="600" w:firstLineChars="250"/>
              <w:rPr>
                <w:rFonts w:hint="default" w:ascii="Times New Roman" w:hAnsi="Times New Roman" w:cs="Times New Roman"/>
                <w:color w:val="auto"/>
                <w:sz w:val="24"/>
                <w:u w:val="none" w:color="auto"/>
              </w:rPr>
            </w:pPr>
            <w:r>
              <w:rPr>
                <w:rFonts w:hint="eastAsia" w:hAnsi="宋体"/>
                <w:sz w:val="24"/>
                <w:szCs w:val="24"/>
                <w:u w:val="none" w:color="auto"/>
                <w:lang w:eastAsia="zh-CN"/>
              </w:rPr>
              <w:t>湖南省三众医用敷料有限公司位于</w:t>
            </w:r>
            <w:r>
              <w:rPr>
                <w:rFonts w:hAnsi="宋体"/>
                <w:sz w:val="24"/>
                <w:szCs w:val="24"/>
                <w:u w:val="none" w:color="auto"/>
              </w:rPr>
              <w:t>湘阴县金龙新区卓达金谷创业园</w:t>
            </w:r>
            <w:r>
              <w:rPr>
                <w:rFonts w:hint="eastAsia" w:hAnsi="宋体"/>
                <w:sz w:val="24"/>
                <w:szCs w:val="24"/>
                <w:u w:val="none" w:color="auto"/>
              </w:rPr>
              <w:t>23A</w:t>
            </w:r>
            <w:r>
              <w:rPr>
                <w:rFonts w:hAnsi="宋体"/>
                <w:sz w:val="24"/>
                <w:szCs w:val="24"/>
                <w:u w:val="none" w:color="auto"/>
              </w:rPr>
              <w:t>栋</w:t>
            </w:r>
            <w:r>
              <w:rPr>
                <w:rFonts w:hint="eastAsia" w:hAnsi="宋体"/>
                <w:sz w:val="24"/>
                <w:szCs w:val="24"/>
                <w:u w:val="none" w:color="auto"/>
                <w:lang w:eastAsia="zh-CN"/>
              </w:rPr>
              <w:t>，公司于</w:t>
            </w:r>
            <w:r>
              <w:rPr>
                <w:rFonts w:hint="eastAsia" w:hAnsi="宋体"/>
                <w:sz w:val="24"/>
                <w:szCs w:val="24"/>
                <w:u w:val="none" w:color="auto"/>
                <w:lang w:val="en-US" w:eastAsia="zh-CN"/>
              </w:rPr>
              <w:t>2018年2月委托常德市双赢环境咨询服务有限公司编制了《</w:t>
            </w:r>
            <w:r>
              <w:rPr>
                <w:rFonts w:hint="eastAsia" w:cs="Times New Roman"/>
                <w:color w:val="auto"/>
                <w:sz w:val="24"/>
                <w:szCs w:val="24"/>
                <w:u w:val="none" w:color="auto"/>
                <w:lang w:eastAsia="zh-CN"/>
              </w:rPr>
              <w:t>湖南省三众医用敷料有限公司年产1200万卷透气胶带建设项目环境影响评价报告表</w:t>
            </w:r>
            <w:r>
              <w:rPr>
                <w:rFonts w:hint="eastAsia" w:hAnsi="宋体"/>
                <w:sz w:val="24"/>
                <w:szCs w:val="24"/>
                <w:u w:val="none" w:color="auto"/>
                <w:lang w:val="en-US" w:eastAsia="zh-CN"/>
              </w:rPr>
              <w:t>》，于2018年3月19日由原湘阴县环境保护局对该项目进行审批。文号为：湘阴环评批【2018】11号，公司现已完成了工程内容中变更内容</w:t>
            </w:r>
            <w:r>
              <w:rPr>
                <w:rFonts w:hint="default" w:ascii="Times New Roman" w:hAnsi="Times New Roman" w:cs="Times New Roman"/>
                <w:color w:val="auto"/>
                <w:sz w:val="24"/>
                <w:u w:val="none" w:color="auto"/>
              </w:rPr>
              <w:t>。</w:t>
            </w:r>
          </w:p>
          <w:p>
            <w:pPr>
              <w:keepNext w:val="0"/>
              <w:keepLines w:val="0"/>
              <w:pageBreakBefore w:val="0"/>
              <w:widowControl w:val="0"/>
              <w:kinsoku/>
              <w:wordWrap/>
              <w:overflowPunct/>
              <w:topLinePunct w:val="0"/>
              <w:bidi w:val="0"/>
              <w:spacing w:line="360" w:lineRule="auto"/>
              <w:ind w:firstLine="480" w:firstLineChars="200"/>
              <w:textAlignment w:val="auto"/>
              <w:rPr>
                <w:rFonts w:hint="eastAsia"/>
                <w:sz w:val="24"/>
                <w:szCs w:val="22"/>
                <w:u w:val="none" w:color="auto"/>
                <w:lang w:val="en-US" w:eastAsia="zh-CN"/>
              </w:rPr>
            </w:pPr>
            <w:r>
              <w:rPr>
                <w:rFonts w:hint="eastAsia"/>
                <w:sz w:val="24"/>
                <w:szCs w:val="22"/>
                <w:u w:val="none" w:color="auto"/>
                <w:lang w:val="en-US" w:eastAsia="zh-CN"/>
              </w:rPr>
              <w:t>1、变更前项目</w:t>
            </w:r>
            <w:r>
              <w:rPr>
                <w:rFonts w:hint="default"/>
                <w:sz w:val="24"/>
                <w:szCs w:val="22"/>
                <w:u w:val="none" w:color="auto"/>
              </w:rPr>
              <w:t>污染物排放情况及污染治理措施</w:t>
            </w:r>
          </w:p>
          <w:p>
            <w:pPr>
              <w:pStyle w:val="38"/>
              <w:adjustRightInd w:val="0"/>
              <w:snapToGrid w:val="0"/>
              <w:spacing w:line="360" w:lineRule="auto"/>
              <w:ind w:firstLineChars="175"/>
              <w:rPr>
                <w:sz w:val="24"/>
                <w:u w:val="none" w:color="auto"/>
              </w:rPr>
            </w:pPr>
            <w:r>
              <w:rPr>
                <w:rFonts w:hint="eastAsia"/>
                <w:sz w:val="24"/>
                <w:u w:val="none" w:color="auto"/>
                <w:lang w:val="en-US" w:eastAsia="zh-CN"/>
              </w:rPr>
              <w:t>废水：</w:t>
            </w:r>
            <w:r>
              <w:rPr>
                <w:sz w:val="24"/>
                <w:u w:val="none" w:color="auto"/>
              </w:rPr>
              <w:t>项目厂区排水管网按雨污分流。</w:t>
            </w:r>
            <w:r>
              <w:rPr>
                <w:rFonts w:hint="eastAsia"/>
                <w:sz w:val="24"/>
                <w:u w:val="none" w:color="auto"/>
              </w:rPr>
              <w:t>雨水经屋面雨水斗汇集后排入工业区雨水管网；污水经处理后接入工业区污水管网。</w:t>
            </w:r>
            <w:r>
              <w:rPr>
                <w:rFonts w:hint="eastAsia" w:ascii="宋体" w:hAnsi="宋体"/>
                <w:sz w:val="24"/>
                <w:u w:val="none" w:color="auto"/>
              </w:rPr>
              <w:t>目前金龙新区工业区污水管网已建设，但污水处理厂还在筹建中，因此在金龙新区工业区污水管网接入湘阴县第三污水处理厂之前，项目污水</w:t>
            </w:r>
            <w:r>
              <w:rPr>
                <w:rFonts w:ascii="宋体" w:hAnsi="宋体"/>
                <w:sz w:val="24"/>
                <w:u w:val="none" w:color="auto"/>
              </w:rPr>
              <w:t>通过</w:t>
            </w:r>
            <w:r>
              <w:rPr>
                <w:rFonts w:hint="eastAsia" w:ascii="宋体" w:hAnsi="宋体"/>
                <w:sz w:val="24"/>
                <w:u w:val="none" w:color="auto"/>
              </w:rPr>
              <w:t>化粪池</w:t>
            </w:r>
            <w:r>
              <w:rPr>
                <w:rFonts w:ascii="宋体" w:hAnsi="宋体"/>
                <w:sz w:val="24"/>
                <w:u w:val="none" w:color="auto"/>
              </w:rPr>
              <w:t>处理后</w:t>
            </w:r>
            <w:r>
              <w:rPr>
                <w:rFonts w:hint="eastAsia" w:ascii="宋体" w:hAnsi="宋体"/>
                <w:sz w:val="24"/>
                <w:u w:val="none" w:color="auto"/>
              </w:rPr>
              <w:t>进入金龙新区人工湿地后</w:t>
            </w:r>
            <w:r>
              <w:rPr>
                <w:rFonts w:ascii="宋体" w:hAnsi="宋体"/>
                <w:sz w:val="24"/>
                <w:u w:val="none" w:color="auto"/>
              </w:rPr>
              <w:t>汇入</w:t>
            </w:r>
            <w:r>
              <w:rPr>
                <w:rFonts w:hint="eastAsia" w:ascii="宋体" w:hAnsi="宋体"/>
                <w:sz w:val="24"/>
                <w:u w:val="none" w:color="auto"/>
                <w:lang w:val="en-US" w:eastAsia="zh-CN"/>
              </w:rPr>
              <w:t>洋沙河</w:t>
            </w:r>
            <w:r>
              <w:rPr>
                <w:rFonts w:hint="eastAsia" w:ascii="宋体" w:hAnsi="宋体"/>
                <w:sz w:val="24"/>
                <w:u w:val="none" w:color="auto"/>
              </w:rPr>
              <w:t>；在工业区污水管网接入湘阴县第三污水处理厂之后，项目废水经预处理达到接管标准后排入第三污水处理厂处理，</w:t>
            </w:r>
            <w:r>
              <w:rPr>
                <w:rFonts w:hint="eastAsia"/>
                <w:sz w:val="24"/>
                <w:u w:val="none" w:color="auto"/>
              </w:rPr>
              <w:t>处理达到</w:t>
            </w:r>
            <w:r>
              <w:rPr>
                <w:sz w:val="24"/>
                <w:u w:val="none" w:color="auto"/>
              </w:rPr>
              <w:t>《城镇污水处理厂污染物排放标准（GB18918—2002）》中一级标准的</w:t>
            </w:r>
            <w:r>
              <w:rPr>
                <w:rFonts w:hint="eastAsia"/>
                <w:sz w:val="24"/>
                <w:u w:val="none" w:color="auto"/>
              </w:rPr>
              <w:t>A</w:t>
            </w:r>
            <w:r>
              <w:rPr>
                <w:sz w:val="24"/>
                <w:u w:val="none" w:color="auto"/>
              </w:rPr>
              <w:t>类标准后</w:t>
            </w:r>
            <w:r>
              <w:rPr>
                <w:rFonts w:hint="eastAsia"/>
                <w:sz w:val="24"/>
                <w:u w:val="none" w:color="auto"/>
              </w:rPr>
              <w:t>，汇入</w:t>
            </w:r>
            <w:r>
              <w:rPr>
                <w:rFonts w:hint="eastAsia"/>
                <w:sz w:val="24"/>
                <w:u w:val="none" w:color="auto"/>
                <w:lang w:val="en-US" w:eastAsia="zh-CN"/>
              </w:rPr>
              <w:t>洋沙河</w:t>
            </w:r>
            <w:r>
              <w:rPr>
                <w:rFonts w:hAnsi="宋体"/>
                <w:sz w:val="24"/>
                <w:u w:val="none" w:color="auto"/>
              </w:rPr>
              <w:t>。</w:t>
            </w:r>
          </w:p>
          <w:p>
            <w:pPr>
              <w:adjustRightInd w:val="0"/>
              <w:snapToGrid w:val="0"/>
              <w:spacing w:line="360" w:lineRule="auto"/>
              <w:ind w:firstLine="480" w:firstLineChars="200"/>
              <w:rPr>
                <w:rFonts w:hint="eastAsia"/>
                <w:sz w:val="24"/>
                <w:u w:val="none" w:color="auto"/>
              </w:rPr>
            </w:pPr>
            <w:r>
              <w:rPr>
                <w:rFonts w:hint="eastAsia"/>
                <w:sz w:val="24"/>
                <w:u w:val="none" w:color="auto"/>
                <w:lang w:val="en-US" w:eastAsia="zh-CN"/>
              </w:rPr>
              <w:t>废气：</w:t>
            </w:r>
            <w:r>
              <w:rPr>
                <w:sz w:val="24"/>
                <w:u w:val="none" w:color="auto"/>
              </w:rPr>
              <w:t>项目</w:t>
            </w:r>
            <w:r>
              <w:rPr>
                <w:rFonts w:hint="eastAsia"/>
                <w:sz w:val="24"/>
                <w:u w:val="none" w:color="auto"/>
              </w:rPr>
              <w:t>对</w:t>
            </w:r>
            <w:r>
              <w:rPr>
                <w:rFonts w:hint="eastAsia"/>
                <w:sz w:val="24"/>
                <w:u w:val="none" w:color="auto"/>
                <w:lang w:val="en-US" w:eastAsia="zh-CN"/>
              </w:rPr>
              <w:t>涂布、烘干、</w:t>
            </w:r>
            <w:r>
              <w:rPr>
                <w:rFonts w:hint="eastAsia"/>
                <w:sz w:val="24"/>
                <w:u w:val="none" w:color="auto"/>
              </w:rPr>
              <w:t>涂胶工序产生的有机废气经集气罩收集后再经</w:t>
            </w:r>
            <w:r>
              <w:rPr>
                <w:rFonts w:hint="eastAsia"/>
                <w:sz w:val="24"/>
                <w:u w:val="none" w:color="auto"/>
                <w:lang w:eastAsia="zh-CN"/>
              </w:rPr>
              <w:t>活性炭</w:t>
            </w:r>
            <w:r>
              <w:rPr>
                <w:rFonts w:hint="eastAsia"/>
                <w:sz w:val="24"/>
                <w:u w:val="none" w:color="auto"/>
              </w:rPr>
              <w:t>吸附+15m排气筒高空排放，</w:t>
            </w:r>
            <w:r>
              <w:rPr>
                <w:rFonts w:hint="eastAsia"/>
                <w:sz w:val="24"/>
                <w:u w:val="none" w:color="auto"/>
                <w:lang w:val="en-US" w:eastAsia="zh-CN"/>
              </w:rPr>
              <w:t>经处理后</w:t>
            </w:r>
            <w:r>
              <w:rPr>
                <w:rFonts w:hint="eastAsia"/>
                <w:sz w:val="24"/>
                <w:u w:val="none" w:color="auto"/>
              </w:rPr>
              <w:t>VOCs的排放浓度能满足天津市地方标准中的《工业企业挥发性有机物排放控制标准》（</w:t>
            </w:r>
            <w:r>
              <w:rPr>
                <w:rFonts w:hint="eastAsia"/>
                <w:sz w:val="24"/>
                <w:u w:val="none" w:color="auto"/>
                <w:lang w:eastAsia="zh-CN"/>
              </w:rPr>
              <w:t>DB12/524-20</w:t>
            </w:r>
            <w:r>
              <w:rPr>
                <w:rFonts w:hint="eastAsia"/>
                <w:sz w:val="24"/>
                <w:u w:val="none" w:color="auto"/>
                <w:lang w:val="en-US" w:eastAsia="zh-CN"/>
              </w:rPr>
              <w:t>14</w:t>
            </w:r>
            <w:r>
              <w:rPr>
                <w:rFonts w:hint="eastAsia"/>
                <w:sz w:val="24"/>
                <w:u w:val="none" w:color="auto"/>
              </w:rPr>
              <w:t>）中表2的其他排放标准，氨气排放浓度满足《恶臭污染物排放标准》（GB14554-93）中表2二级标准（4.9kg/h）。</w:t>
            </w:r>
          </w:p>
          <w:p>
            <w:pPr>
              <w:snapToGrid w:val="0"/>
              <w:spacing w:line="360" w:lineRule="auto"/>
              <w:ind w:firstLine="480" w:firstLineChars="200"/>
              <w:rPr>
                <w:rFonts w:hAnsi="宋体"/>
                <w:sz w:val="24"/>
                <w:u w:val="none" w:color="auto"/>
              </w:rPr>
            </w:pPr>
            <w:r>
              <w:rPr>
                <w:rFonts w:hint="eastAsia" w:hAnsi="宋体"/>
                <w:sz w:val="24"/>
                <w:u w:val="none" w:color="auto"/>
                <w:lang w:val="en-US" w:eastAsia="zh-CN"/>
              </w:rPr>
              <w:t>噪声：</w:t>
            </w:r>
            <w:r>
              <w:rPr>
                <w:rFonts w:hAnsi="宋体"/>
                <w:sz w:val="24"/>
                <w:u w:val="none" w:color="auto"/>
              </w:rPr>
              <w:t>营运期噪声污染主要为机械设备运作产生的机械噪声，其噪声级约为</w:t>
            </w:r>
            <w:r>
              <w:rPr>
                <w:sz w:val="24"/>
                <w:u w:val="none" w:color="auto"/>
              </w:rPr>
              <w:t>7</w:t>
            </w:r>
            <w:r>
              <w:rPr>
                <w:rFonts w:hint="eastAsia"/>
                <w:sz w:val="24"/>
                <w:u w:val="none" w:color="auto"/>
              </w:rPr>
              <w:t>0</w:t>
            </w:r>
            <w:r>
              <w:rPr>
                <w:rFonts w:hAnsi="宋体"/>
                <w:sz w:val="24"/>
                <w:u w:val="none" w:color="auto"/>
              </w:rPr>
              <w:t>～</w:t>
            </w:r>
            <w:r>
              <w:rPr>
                <w:rFonts w:hint="eastAsia"/>
                <w:sz w:val="24"/>
                <w:u w:val="none" w:color="auto"/>
              </w:rPr>
              <w:t>85</w:t>
            </w:r>
            <w:r>
              <w:rPr>
                <w:sz w:val="24"/>
                <w:u w:val="none" w:color="auto"/>
              </w:rPr>
              <w:t>dB(A)</w:t>
            </w:r>
            <w:r>
              <w:rPr>
                <w:rFonts w:hAnsi="宋体"/>
                <w:sz w:val="24"/>
                <w:u w:val="none" w:color="auto"/>
              </w:rPr>
              <w:t>，均位于生产车间内。</w:t>
            </w:r>
            <w:r>
              <w:rPr>
                <w:rFonts w:hint="eastAsia" w:hAnsi="宋体"/>
                <w:sz w:val="24"/>
                <w:u w:val="none" w:color="auto"/>
              </w:rPr>
              <w:t>本项目对产生的噪声采取以下防治措施： </w:t>
            </w:r>
          </w:p>
          <w:p>
            <w:pPr>
              <w:snapToGrid w:val="0"/>
              <w:spacing w:line="360" w:lineRule="auto"/>
              <w:ind w:firstLine="480" w:firstLineChars="200"/>
              <w:rPr>
                <w:rFonts w:hAnsi="宋体"/>
                <w:sz w:val="24"/>
                <w:u w:val="none" w:color="auto"/>
              </w:rPr>
            </w:pPr>
            <w:r>
              <w:rPr>
                <w:rFonts w:hint="eastAsia" w:hAnsi="宋体"/>
                <w:sz w:val="24"/>
                <w:u w:val="none" w:color="auto"/>
              </w:rPr>
              <w:t>①车间内合理布局，重视总平面布置，主要噪声源应尽量布置在厂房中央位置，以降低噪声，减少对周围环境的影响。</w:t>
            </w:r>
          </w:p>
          <w:p>
            <w:pPr>
              <w:snapToGrid w:val="0"/>
              <w:spacing w:line="360" w:lineRule="auto"/>
              <w:ind w:firstLine="480" w:firstLineChars="200"/>
              <w:rPr>
                <w:rFonts w:hAnsi="宋体"/>
                <w:sz w:val="24"/>
                <w:u w:val="none" w:color="auto"/>
              </w:rPr>
            </w:pPr>
            <w:r>
              <w:rPr>
                <w:rFonts w:hint="eastAsia" w:hAnsi="宋体"/>
                <w:sz w:val="24"/>
                <w:u w:val="none" w:color="auto"/>
              </w:rPr>
              <w:t>②设备选型采用噪声低的设备，安装减振基础或减振垫；在生产运转时必须定期对其进行检查、保养设备，以防止设备故障形成的非正常生产噪声。 </w:t>
            </w:r>
          </w:p>
          <w:p>
            <w:pPr>
              <w:snapToGrid w:val="0"/>
              <w:spacing w:line="360" w:lineRule="auto"/>
              <w:ind w:firstLine="480" w:firstLineChars="200"/>
              <w:rPr>
                <w:rFonts w:hAnsi="宋体"/>
                <w:sz w:val="24"/>
                <w:u w:val="none" w:color="auto"/>
              </w:rPr>
            </w:pPr>
            <w:r>
              <w:rPr>
                <w:rFonts w:hint="eastAsia" w:hAnsi="宋体"/>
                <w:sz w:val="24"/>
                <w:u w:val="none" w:color="auto"/>
              </w:rPr>
              <w:t>③生产车间安装隔声门窗，采用双层结构，厂房墙壁敷设吸声材料，要求隔声量达到30dB以上，利用建筑物、构筑物来阻隔声波的传播，使噪声受到不同程度的隔绝和吸收，做到尽可能屏蔽声源，减少对环境的影响。 </w:t>
            </w:r>
          </w:p>
          <w:p>
            <w:pPr>
              <w:snapToGrid w:val="0"/>
              <w:spacing w:line="360" w:lineRule="auto"/>
              <w:ind w:firstLine="480" w:firstLineChars="200"/>
              <w:rPr>
                <w:rFonts w:hint="eastAsia" w:hAnsi="宋体"/>
                <w:sz w:val="24"/>
                <w:u w:val="none" w:color="auto"/>
              </w:rPr>
            </w:pPr>
            <w:r>
              <w:rPr>
                <w:rFonts w:hint="eastAsia" w:hAnsi="宋体"/>
                <w:sz w:val="24"/>
                <w:u w:val="none" w:color="auto"/>
              </w:rPr>
              <w:t>经采取以上措施后，项目厂界噪声能够满足《工业企业厂界环境噪声排放标准》（GB12348-2008）3类标准要求，不会对周边环境造成明显的不利影响。</w:t>
            </w:r>
          </w:p>
          <w:p>
            <w:pPr>
              <w:keepNext w:val="0"/>
              <w:keepLines w:val="0"/>
              <w:pageBreakBefore w:val="0"/>
              <w:widowControl w:val="0"/>
              <w:kinsoku/>
              <w:wordWrap/>
              <w:overflowPunct/>
              <w:topLinePunct w:val="0"/>
              <w:bidi w:val="0"/>
              <w:spacing w:line="360" w:lineRule="auto"/>
              <w:ind w:firstLine="480" w:firstLineChars="200"/>
              <w:textAlignment w:val="auto"/>
              <w:rPr>
                <w:rFonts w:hint="default" w:eastAsia="宋体"/>
                <w:sz w:val="24"/>
                <w:szCs w:val="22"/>
                <w:u w:val="none" w:color="auto"/>
                <w:lang w:val="en-US" w:eastAsia="zh-CN"/>
              </w:rPr>
            </w:pPr>
            <w:r>
              <w:rPr>
                <w:rFonts w:hint="eastAsia"/>
                <w:sz w:val="24"/>
                <w:u w:val="none" w:color="auto"/>
                <w:lang w:val="en-US" w:eastAsia="zh-CN"/>
              </w:rPr>
              <w:t>固废：</w:t>
            </w:r>
            <w:r>
              <w:rPr>
                <w:sz w:val="24"/>
                <w:u w:val="none" w:color="auto"/>
              </w:rPr>
              <w:t>本项目营运期产生的生活垃圾经收集后由环卫部门清运至城市垃圾填埋场无害化处理。生产过程中产生的</w:t>
            </w:r>
            <w:r>
              <w:rPr>
                <w:rFonts w:hint="eastAsia"/>
                <w:sz w:val="24"/>
                <w:u w:val="none" w:color="auto"/>
              </w:rPr>
              <w:t>边角料收集后外售给回收站。废包装纸箱由厂家回收再利用；废桶</w:t>
            </w:r>
            <w:r>
              <w:rPr>
                <w:rFonts w:hint="eastAsia"/>
                <w:sz w:val="24"/>
                <w:u w:val="none" w:color="auto"/>
                <w:lang w:eastAsia="zh-CN"/>
              </w:rPr>
              <w:t>、</w:t>
            </w:r>
            <w:r>
              <w:rPr>
                <w:rFonts w:hint="eastAsia"/>
                <w:sz w:val="24"/>
                <w:u w:val="none" w:color="auto"/>
              </w:rPr>
              <w:t>废</w:t>
            </w:r>
            <w:r>
              <w:rPr>
                <w:rFonts w:hint="eastAsia"/>
                <w:sz w:val="24"/>
                <w:u w:val="none" w:color="auto"/>
                <w:lang w:eastAsia="zh-CN"/>
              </w:rPr>
              <w:t>活性炭</w:t>
            </w:r>
            <w:r>
              <w:rPr>
                <w:rFonts w:hint="eastAsia"/>
                <w:sz w:val="24"/>
                <w:u w:val="none" w:color="auto"/>
              </w:rPr>
              <w:t>为危险废物，</w:t>
            </w:r>
            <w:r>
              <w:rPr>
                <w:rFonts w:hint="eastAsia"/>
                <w:sz w:val="24"/>
                <w:u w:val="none" w:color="auto"/>
                <w:lang w:val="en-US" w:eastAsia="zh-CN"/>
              </w:rPr>
              <w:t>暂存于危险废物储存间内，再交由有资质单位进行处理。</w:t>
            </w:r>
          </w:p>
          <w:p>
            <w:pPr>
              <w:keepNext w:val="0"/>
              <w:keepLines w:val="0"/>
              <w:pageBreakBefore w:val="0"/>
              <w:widowControl w:val="0"/>
              <w:kinsoku/>
              <w:wordWrap/>
              <w:overflowPunct/>
              <w:topLinePunct w:val="0"/>
              <w:bidi w:val="0"/>
              <w:spacing w:line="360" w:lineRule="auto"/>
              <w:ind w:firstLine="480" w:firstLineChars="200"/>
              <w:textAlignment w:val="auto"/>
              <w:rPr>
                <w:rFonts w:hint="default"/>
                <w:sz w:val="24"/>
                <w:szCs w:val="22"/>
                <w:u w:val="none" w:color="auto"/>
              </w:rPr>
            </w:pPr>
            <w:r>
              <w:rPr>
                <w:rFonts w:hint="eastAsia"/>
                <w:sz w:val="24"/>
                <w:szCs w:val="22"/>
                <w:u w:val="none" w:color="auto"/>
                <w:lang w:val="en-US" w:eastAsia="zh-CN"/>
              </w:rPr>
              <w:t>2、变更后项目</w:t>
            </w:r>
            <w:r>
              <w:rPr>
                <w:rFonts w:hint="default"/>
                <w:sz w:val="24"/>
                <w:szCs w:val="22"/>
                <w:u w:val="none" w:color="auto"/>
              </w:rPr>
              <w:t>污染物排放情况及污染治理措施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sz w:val="24"/>
                <w:szCs w:val="22"/>
                <w:u w:val="none" w:color="auto"/>
              </w:rPr>
            </w:pPr>
            <w:r>
              <w:rPr>
                <w:rFonts w:hint="eastAsia"/>
                <w:sz w:val="24"/>
                <w:szCs w:val="22"/>
                <w:u w:val="none" w:color="auto"/>
                <w:lang w:val="en-US" w:eastAsia="zh-CN"/>
              </w:rPr>
              <w:t>变更后</w:t>
            </w:r>
            <w:r>
              <w:rPr>
                <w:rFonts w:hint="default"/>
                <w:sz w:val="24"/>
                <w:szCs w:val="22"/>
                <w:u w:val="none" w:color="auto"/>
              </w:rPr>
              <w:t>项目产生的污染物主要为生活废水、废气、设备噪声及固废。</w:t>
            </w:r>
            <w:r>
              <w:rPr>
                <w:rFonts w:hint="eastAsia"/>
                <w:sz w:val="24"/>
                <w:szCs w:val="22"/>
                <w:u w:val="none" w:color="auto"/>
                <w:lang w:val="en-US" w:eastAsia="zh-CN"/>
              </w:rPr>
              <w:t>变更后</w:t>
            </w:r>
            <w:r>
              <w:rPr>
                <w:rFonts w:hint="default"/>
                <w:sz w:val="24"/>
                <w:szCs w:val="22"/>
                <w:u w:val="none" w:color="auto"/>
              </w:rPr>
              <w:t>项目主要污染物排放情况如下：</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sz w:val="24"/>
                <w:szCs w:val="22"/>
                <w:u w:val="none" w:color="auto"/>
              </w:rPr>
            </w:pPr>
            <w:r>
              <w:rPr>
                <w:rFonts w:hint="default"/>
                <w:sz w:val="24"/>
                <w:szCs w:val="22"/>
                <w:u w:val="none" w:color="auto"/>
                <w:lang w:eastAsia="zh-CN"/>
              </w:rPr>
              <w:t>（</w:t>
            </w:r>
            <w:r>
              <w:rPr>
                <w:rFonts w:hint="default"/>
                <w:sz w:val="24"/>
                <w:szCs w:val="22"/>
                <w:u w:val="none" w:color="auto"/>
                <w:lang w:val="en-US" w:eastAsia="zh-CN"/>
              </w:rPr>
              <w:t>1</w:t>
            </w:r>
            <w:r>
              <w:rPr>
                <w:rFonts w:hint="default"/>
                <w:sz w:val="24"/>
                <w:szCs w:val="22"/>
                <w:u w:val="none" w:color="auto"/>
                <w:lang w:eastAsia="zh-CN"/>
              </w:rPr>
              <w:t>）</w:t>
            </w:r>
            <w:r>
              <w:rPr>
                <w:rFonts w:hint="default"/>
                <w:sz w:val="24"/>
                <w:szCs w:val="22"/>
                <w:u w:val="none" w:color="auto"/>
              </w:rPr>
              <w:t>废气</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color w:val="auto"/>
                <w:sz w:val="24"/>
                <w:szCs w:val="24"/>
                <w:u w:val="none" w:color="auto"/>
                <w:lang w:val="en-US" w:eastAsia="zh-CN"/>
              </w:rPr>
            </w:pPr>
            <w:r>
              <w:rPr>
                <w:rFonts w:hint="eastAsia"/>
                <w:sz w:val="24"/>
                <w:szCs w:val="22"/>
                <w:u w:val="none" w:color="auto"/>
                <w:lang w:eastAsia="zh-CN"/>
              </w:rPr>
              <w:t>根据</w:t>
            </w:r>
            <w:r>
              <w:rPr>
                <w:rFonts w:hint="eastAsia"/>
                <w:sz w:val="24"/>
                <w:szCs w:val="22"/>
                <w:u w:val="none" w:color="auto"/>
                <w:lang w:val="en-US" w:eastAsia="zh-CN"/>
              </w:rPr>
              <w:t>变更后的项目现场情况、变更前环评报告及批复可知</w:t>
            </w:r>
            <w:r>
              <w:rPr>
                <w:rFonts w:hint="eastAsia"/>
                <w:sz w:val="24"/>
                <w:szCs w:val="22"/>
                <w:u w:val="none" w:color="auto"/>
                <w:lang w:eastAsia="zh-CN"/>
              </w:rPr>
              <w:t>，</w:t>
            </w:r>
            <w:r>
              <w:rPr>
                <w:rFonts w:hint="eastAsia"/>
                <w:sz w:val="24"/>
                <w:szCs w:val="22"/>
                <w:u w:val="none" w:color="auto"/>
                <w:lang w:val="en-US" w:eastAsia="zh-CN"/>
              </w:rPr>
              <w:t>项目变更后废气主要为柴油燃烧废气、涂布、烘干废气、涂胶废气，现柴油燃烧废气、涂布、烘干废气、涂胶废气经收集后由活性炭吸附处理后通过20m高排气筒高空排放。为了了解变更后废气是否能达标排放，本次变更环评委托</w:t>
            </w:r>
            <w:r>
              <w:rPr>
                <w:rFonts w:hint="eastAsia" w:cs="Times New Roman"/>
                <w:color w:val="auto"/>
                <w:sz w:val="24"/>
                <w:szCs w:val="24"/>
                <w:u w:val="none" w:color="auto"/>
                <w:lang w:eastAsia="zh-CN"/>
              </w:rPr>
              <w:t>湖南精准通检测技术有限公司于</w:t>
            </w:r>
            <w:r>
              <w:rPr>
                <w:rFonts w:hint="eastAsia" w:cs="Times New Roman"/>
                <w:color w:val="auto"/>
                <w:sz w:val="24"/>
                <w:szCs w:val="24"/>
                <w:u w:val="none" w:color="auto"/>
                <w:lang w:val="en-US" w:eastAsia="zh-CN"/>
              </w:rPr>
              <w:t>2020年6月22-23日对其涂布、烘干、涂胶、柴油燃烧废气排气筒及厂界上风向、下风向进行了监测分析，监测期间项目正常生产，其生产负荷达到了75%</w:t>
            </w:r>
            <w:r>
              <w:rPr>
                <w:rFonts w:hint="eastAsia"/>
                <w:color w:val="auto"/>
                <w:sz w:val="24"/>
                <w:szCs w:val="24"/>
                <w:u w:val="none" w:color="auto"/>
                <w:lang w:eastAsia="zh-CN"/>
              </w:rPr>
              <w:t>，</w:t>
            </w:r>
            <w:r>
              <w:rPr>
                <w:rFonts w:hint="eastAsia"/>
                <w:color w:val="auto"/>
                <w:sz w:val="24"/>
                <w:szCs w:val="24"/>
                <w:u w:val="none" w:color="auto"/>
                <w:lang w:val="en-US" w:eastAsia="zh-CN"/>
              </w:rPr>
              <w:t>具体见表1-7、表1-8。</w:t>
            </w:r>
          </w:p>
          <w:p>
            <w:pPr>
              <w:keepNext w:val="0"/>
              <w:keepLines w:val="0"/>
              <w:pageBreakBefore w:val="0"/>
              <w:widowControl w:val="0"/>
              <w:kinsoku/>
              <w:wordWrap/>
              <w:overflowPunct/>
              <w:topLinePunct w:val="0"/>
              <w:autoSpaceDE/>
              <w:autoSpaceDN/>
              <w:bidi w:val="0"/>
              <w:adjustRightInd/>
              <w:spacing w:line="360" w:lineRule="auto"/>
              <w:ind w:firstLine="480" w:firstLineChars="200"/>
              <w:jc w:val="center"/>
              <w:textAlignment w:val="auto"/>
              <w:rPr>
                <w:rFonts w:hint="default" w:ascii="Times New Roman" w:hAnsi="Times New Roman" w:eastAsia="宋体" w:cs="Times New Roman"/>
                <w:color w:val="auto"/>
                <w:sz w:val="24"/>
                <w:u w:val="none" w:color="auto"/>
                <w:lang w:val="en-US" w:eastAsia="zh-CN"/>
              </w:rPr>
            </w:pPr>
            <w:r>
              <w:rPr>
                <w:rFonts w:hint="eastAsia" w:cs="Times New Roman"/>
                <w:color w:val="auto"/>
                <w:sz w:val="24"/>
                <w:u w:val="none" w:color="auto"/>
                <w:lang w:eastAsia="zh-CN"/>
              </w:rPr>
              <w:t>表</w:t>
            </w:r>
            <w:r>
              <w:rPr>
                <w:rFonts w:hint="eastAsia" w:cs="Times New Roman"/>
                <w:color w:val="auto"/>
                <w:sz w:val="24"/>
                <w:u w:val="none" w:color="auto"/>
                <w:lang w:val="en-US" w:eastAsia="zh-CN"/>
              </w:rPr>
              <w:t>1-7   涂布、烘干、涂胶废气及柴油燃烧废气排气筒检测结果</w:t>
            </w:r>
          </w:p>
          <w:tbl>
            <w:tblPr>
              <w:tblStyle w:val="41"/>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79"/>
              <w:gridCol w:w="798"/>
              <w:gridCol w:w="1163"/>
              <w:gridCol w:w="773"/>
              <w:gridCol w:w="840"/>
              <w:gridCol w:w="1030"/>
              <w:gridCol w:w="996"/>
              <w:gridCol w:w="1045"/>
              <w:gridCol w:w="790"/>
              <w:gridCol w:w="79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2" w:hRule="atLeast"/>
              </w:trPr>
              <w:tc>
                <w:tcPr>
                  <w:tcW w:w="485"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ascii="Times New Roman" w:hAnsi="Times New Roman" w:eastAsia="宋体" w:cs="Times New Roman"/>
                      <w:color w:val="auto"/>
                      <w:sz w:val="22"/>
                      <w:szCs w:val="22"/>
                      <w:u w:val="none" w:color="auto"/>
                      <w:lang w:eastAsia="zh-CN"/>
                    </w:rPr>
                  </w:pPr>
                  <w:r>
                    <w:rPr>
                      <w:rFonts w:hint="eastAsia" w:ascii="Times New Roman" w:hAnsi="Times New Roman" w:eastAsia="宋体" w:cs="Times New Roman"/>
                      <w:color w:val="auto"/>
                      <w:sz w:val="22"/>
                      <w:szCs w:val="22"/>
                      <w:u w:val="none" w:color="auto"/>
                      <w:lang w:eastAsia="zh-CN"/>
                    </w:rPr>
                    <w:t>监测</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eastAsia="宋体" w:cs="Times New Roman"/>
                      <w:color w:val="auto"/>
                      <w:sz w:val="22"/>
                      <w:szCs w:val="22"/>
                      <w:u w:val="none" w:color="auto"/>
                      <w:lang w:eastAsia="zh-CN"/>
                    </w:rPr>
                    <w:t>点位</w:t>
                  </w:r>
                </w:p>
              </w:tc>
              <w:tc>
                <w:tcPr>
                  <w:tcW w:w="1082" w:type="pct"/>
                  <w:gridSpan w:val="2"/>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eastAsia="宋体" w:cs="Times New Roman"/>
                      <w:color w:val="auto"/>
                      <w:sz w:val="22"/>
                      <w:szCs w:val="22"/>
                      <w:u w:val="none" w:color="auto"/>
                      <w:lang w:eastAsia="zh-CN"/>
                    </w:rPr>
                    <w:t>监测项目</w:t>
                  </w:r>
                </w:p>
              </w:tc>
              <w:tc>
                <w:tcPr>
                  <w:tcW w:w="427"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auto"/>
                      <w:sz w:val="22"/>
                      <w:szCs w:val="22"/>
                      <w:u w:val="none" w:color="auto"/>
                      <w:lang w:eastAsia="zh-CN"/>
                    </w:rPr>
                  </w:pPr>
                  <w:r>
                    <w:rPr>
                      <w:rFonts w:hint="default" w:ascii="Times New Roman" w:hAnsi="Times New Roman" w:eastAsia="宋体" w:cs="Times New Roman"/>
                      <w:color w:val="auto"/>
                      <w:sz w:val="22"/>
                      <w:szCs w:val="22"/>
                      <w:u w:val="none" w:color="auto"/>
                      <w:lang w:eastAsia="zh-CN"/>
                    </w:rPr>
                    <w:t>监测</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eastAsia="宋体" w:cs="Times New Roman"/>
                      <w:color w:val="auto"/>
                      <w:sz w:val="22"/>
                      <w:szCs w:val="22"/>
                      <w:u w:val="none" w:color="auto"/>
                      <w:lang w:eastAsia="zh-CN"/>
                    </w:rPr>
                    <w:t>日期</w:t>
                  </w:r>
                </w:p>
              </w:tc>
              <w:tc>
                <w:tcPr>
                  <w:tcW w:w="43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eastAsia="宋体" w:cs="Times New Roman"/>
                      <w:color w:val="auto"/>
                      <w:sz w:val="22"/>
                      <w:szCs w:val="22"/>
                      <w:u w:val="none" w:color="auto"/>
                    </w:rPr>
                    <w:t>单位</w:t>
                  </w:r>
                </w:p>
              </w:tc>
              <w:tc>
                <w:tcPr>
                  <w:tcW w:w="1693"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eastAsia="宋体" w:cs="Times New Roman"/>
                      <w:color w:val="auto"/>
                      <w:sz w:val="22"/>
                      <w:szCs w:val="22"/>
                      <w:u w:val="none" w:color="auto"/>
                    </w:rPr>
                    <w:t>检测结果</w:t>
                  </w:r>
                </w:p>
              </w:tc>
              <w:tc>
                <w:tcPr>
                  <w:tcW w:w="436"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default" w:ascii="Times New Roman" w:hAnsi="Times New Roman" w:eastAsia="宋体" w:cs="Times New Roman"/>
                      <w:color w:val="auto"/>
                      <w:sz w:val="22"/>
                      <w:szCs w:val="22"/>
                      <w:u w:val="none" w:color="auto"/>
                      <w:lang w:eastAsia="zh-CN"/>
                    </w:rPr>
                  </w:pPr>
                  <w:r>
                    <w:rPr>
                      <w:rFonts w:hint="default" w:ascii="Times New Roman" w:hAnsi="Times New Roman" w:eastAsia="宋体" w:cs="Times New Roman"/>
                      <w:color w:val="auto"/>
                      <w:sz w:val="22"/>
                      <w:szCs w:val="22"/>
                      <w:u w:val="none" w:color="auto"/>
                      <w:lang w:eastAsia="zh-CN"/>
                    </w:rPr>
                    <w:t>标准</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eastAsia="宋体" w:cs="Times New Roman"/>
                      <w:color w:val="auto"/>
                      <w:sz w:val="22"/>
                      <w:szCs w:val="22"/>
                      <w:u w:val="none" w:color="auto"/>
                      <w:lang w:eastAsia="zh-CN"/>
                    </w:rPr>
                    <w:t>限值</w:t>
                  </w:r>
                </w:p>
              </w:tc>
              <w:tc>
                <w:tcPr>
                  <w:tcW w:w="436"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eastAsia="宋体" w:cs="Times New Roman"/>
                      <w:color w:val="auto"/>
                      <w:sz w:val="22"/>
                      <w:szCs w:val="22"/>
                      <w:u w:val="none" w:color="auto"/>
                      <w:lang w:eastAsia="zh-CN"/>
                    </w:rPr>
                    <w:t>是否达标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1" w:hRule="atLeast"/>
              </w:trPr>
              <w:tc>
                <w:tcPr>
                  <w:tcW w:w="485"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1082" w:type="pct"/>
                  <w:gridSpan w:val="2"/>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27"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38"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eastAsia="宋体" w:cs="Times New Roman"/>
                      <w:color w:val="auto"/>
                      <w:sz w:val="22"/>
                      <w:szCs w:val="22"/>
                      <w:u w:val="none" w:color="auto"/>
                      <w:lang w:eastAsia="zh-CN"/>
                    </w:rPr>
                    <w:t>第一次</w:t>
                  </w:r>
                </w:p>
              </w:tc>
              <w:tc>
                <w:tcPr>
                  <w:tcW w:w="5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eastAsia="宋体" w:cs="Times New Roman"/>
                      <w:color w:val="auto"/>
                      <w:sz w:val="22"/>
                      <w:szCs w:val="22"/>
                      <w:u w:val="none" w:color="auto"/>
                      <w:lang w:eastAsia="zh-CN"/>
                    </w:rPr>
                    <w:t>第二次</w:t>
                  </w:r>
                </w:p>
              </w:tc>
              <w:tc>
                <w:tcPr>
                  <w:tcW w:w="5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eastAsia="宋体" w:cs="Times New Roman"/>
                      <w:color w:val="auto"/>
                      <w:sz w:val="22"/>
                      <w:szCs w:val="22"/>
                      <w:u w:val="none" w:color="auto"/>
                      <w:lang w:eastAsia="zh-CN"/>
                    </w:rPr>
                    <w:t>第三次</w:t>
                  </w:r>
                </w:p>
              </w:tc>
              <w:tc>
                <w:tcPr>
                  <w:tcW w:w="436"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36"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outlineLvl w:val="9"/>
                    <w:rPr>
                      <w:rFonts w:hint="default" w:ascii="Times New Roman" w:hAnsi="Times New Roman" w:cs="Times New Roman"/>
                      <w:color w:val="auto"/>
                      <w:sz w:val="22"/>
                      <w:szCs w:val="22"/>
                      <w:u w:val="none" w:color="auto"/>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1" w:hRule="atLeast"/>
              </w:trPr>
              <w:tc>
                <w:tcPr>
                  <w:tcW w:w="485" w:type="pct"/>
                  <w:vMerge w:val="restar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ascii="Times New Roman" w:hAnsi="Times New Roman" w:cs="Times New Roman"/>
                      <w:color w:val="auto"/>
                      <w:sz w:val="22"/>
                      <w:szCs w:val="22"/>
                      <w:u w:val="none" w:color="auto"/>
                      <w:vertAlign w:val="baseline"/>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ascii="Times New Roman" w:hAnsi="Times New Roman" w:cs="Times New Roman"/>
                      <w:color w:val="auto"/>
                      <w:sz w:val="22"/>
                      <w:szCs w:val="22"/>
                      <w:u w:val="none" w:color="auto"/>
                      <w:vertAlign w:val="baseline"/>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ascii="Times New Roman" w:hAnsi="Times New Roman" w:cs="Times New Roman"/>
                      <w:color w:val="auto"/>
                      <w:sz w:val="22"/>
                      <w:szCs w:val="22"/>
                      <w:u w:val="none" w:color="auto"/>
                      <w:vertAlign w:val="baseline"/>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ascii="Times New Roman" w:hAnsi="Times New Roman" w:cs="Times New Roman"/>
                      <w:color w:val="auto"/>
                      <w:sz w:val="22"/>
                      <w:szCs w:val="22"/>
                      <w:u w:val="none" w:color="auto"/>
                      <w:vertAlign w:val="baseline"/>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ascii="Times New Roman" w:hAnsi="Times New Roman" w:cs="Times New Roman"/>
                      <w:color w:val="auto"/>
                      <w:sz w:val="22"/>
                      <w:szCs w:val="22"/>
                      <w:u w:val="none" w:color="auto"/>
                      <w:vertAlign w:val="baseline"/>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ascii="Times New Roman" w:hAnsi="Times New Roman" w:cs="Times New Roman"/>
                      <w:color w:val="auto"/>
                      <w:sz w:val="22"/>
                      <w:szCs w:val="22"/>
                      <w:u w:val="none" w:color="auto"/>
                      <w:vertAlign w:val="baseline"/>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ascii="Times New Roman" w:hAnsi="Times New Roman" w:cs="Times New Roman"/>
                      <w:color w:val="auto"/>
                      <w:sz w:val="22"/>
                      <w:szCs w:val="22"/>
                      <w:u w:val="none" w:color="auto"/>
                      <w:vertAlign w:val="baseline"/>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cs="Times New Roman"/>
                      <w:color w:val="auto"/>
                      <w:sz w:val="22"/>
                      <w:szCs w:val="22"/>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cs="Times New Roman"/>
                      <w:color w:val="auto"/>
                      <w:sz w:val="22"/>
                      <w:szCs w:val="22"/>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lang w:val="en-US" w:eastAsia="zh-CN"/>
                    </w:rPr>
                    <w:t>涂布、烘干、涂胶废气及柴油燃烧废气</w:t>
                  </w:r>
                  <w:r>
                    <w:rPr>
                      <w:rFonts w:hint="eastAsia" w:ascii="Times New Roman" w:hAnsi="Times New Roman" w:cs="Times New Roman"/>
                      <w:color w:val="auto"/>
                      <w:sz w:val="22"/>
                      <w:szCs w:val="22"/>
                      <w:u w:val="none" w:color="auto"/>
                      <w:vertAlign w:val="baseline"/>
                      <w:lang w:val="en-US" w:eastAsia="zh-CN"/>
                    </w:rPr>
                    <w:t>排气筒</w:t>
                  </w:r>
                </w:p>
              </w:tc>
              <w:tc>
                <w:tcPr>
                  <w:tcW w:w="441"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颗粒物</w:t>
                  </w:r>
                </w:p>
              </w:tc>
              <w:tc>
                <w:tcPr>
                  <w:tcW w:w="6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实测浓度</w:t>
                  </w:r>
                </w:p>
              </w:tc>
              <w:tc>
                <w:tcPr>
                  <w:tcW w:w="427"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6月22日</w:t>
                  </w:r>
                </w:p>
              </w:tc>
              <w:tc>
                <w:tcPr>
                  <w:tcW w:w="4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mg/m³</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7.1</w:t>
                  </w:r>
                </w:p>
              </w:tc>
              <w:tc>
                <w:tcPr>
                  <w:tcW w:w="5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6.5</w:t>
                  </w:r>
                </w:p>
              </w:tc>
              <w:tc>
                <w:tcPr>
                  <w:tcW w:w="5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6.9</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7" w:hRule="atLeast"/>
              </w:trPr>
              <w:tc>
                <w:tcPr>
                  <w:tcW w:w="485"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right="0" w:rightChars="0" w:firstLine="440" w:firstLineChars="200"/>
                    <w:jc w:val="both"/>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4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6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折算浓度</w:t>
                  </w:r>
                </w:p>
              </w:tc>
              <w:tc>
                <w:tcPr>
                  <w:tcW w:w="42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mg/m³</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28.9</w:t>
                  </w:r>
                </w:p>
              </w:tc>
              <w:tc>
                <w:tcPr>
                  <w:tcW w:w="5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27.1</w:t>
                  </w:r>
                </w:p>
              </w:tc>
              <w:tc>
                <w:tcPr>
                  <w:tcW w:w="5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27.4</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30</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485"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right="0" w:rightChars="0" w:firstLine="440" w:firstLineChars="200"/>
                    <w:jc w:val="both"/>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4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6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排放速率</w:t>
                  </w:r>
                </w:p>
              </w:tc>
              <w:tc>
                <w:tcPr>
                  <w:tcW w:w="42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kg/h</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0.0028</w:t>
                  </w:r>
                </w:p>
              </w:tc>
              <w:tc>
                <w:tcPr>
                  <w:tcW w:w="5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0.0026</w:t>
                  </w:r>
                </w:p>
              </w:tc>
              <w:tc>
                <w:tcPr>
                  <w:tcW w:w="5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0.0028</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7" w:hRule="atLeast"/>
              </w:trPr>
              <w:tc>
                <w:tcPr>
                  <w:tcW w:w="485"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right="0" w:rightChars="0" w:firstLine="440" w:firstLineChars="200"/>
                    <w:jc w:val="both"/>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4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6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标杆流量</w:t>
                  </w:r>
                </w:p>
              </w:tc>
              <w:tc>
                <w:tcPr>
                  <w:tcW w:w="42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m³/h</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396</w:t>
                  </w:r>
                </w:p>
              </w:tc>
              <w:tc>
                <w:tcPr>
                  <w:tcW w:w="5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402</w:t>
                  </w:r>
                </w:p>
              </w:tc>
              <w:tc>
                <w:tcPr>
                  <w:tcW w:w="5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411</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3" w:hRule="atLeast"/>
              </w:trPr>
              <w:tc>
                <w:tcPr>
                  <w:tcW w:w="485"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right="0" w:rightChars="0" w:firstLine="440" w:firstLineChars="200"/>
                    <w:jc w:val="both"/>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4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6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含氧量</w:t>
                  </w:r>
                </w:p>
              </w:tc>
              <w:tc>
                <w:tcPr>
                  <w:tcW w:w="42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16.7</w:t>
                  </w:r>
                </w:p>
              </w:tc>
              <w:tc>
                <w:tcPr>
                  <w:tcW w:w="5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16.8</w:t>
                  </w:r>
                </w:p>
              </w:tc>
              <w:tc>
                <w:tcPr>
                  <w:tcW w:w="5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16.6</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37" w:hRule="atLeast"/>
              </w:trPr>
              <w:tc>
                <w:tcPr>
                  <w:tcW w:w="485"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right="0" w:rightChars="0" w:firstLine="440" w:firstLineChars="200"/>
                    <w:jc w:val="both"/>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41"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颗粒物</w:t>
                  </w:r>
                </w:p>
              </w:tc>
              <w:tc>
                <w:tcPr>
                  <w:tcW w:w="6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实测浓度</w:t>
                  </w:r>
                </w:p>
              </w:tc>
              <w:tc>
                <w:tcPr>
                  <w:tcW w:w="427"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6月23日</w:t>
                  </w:r>
                </w:p>
              </w:tc>
              <w:tc>
                <w:tcPr>
                  <w:tcW w:w="4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mg/m³</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5.8</w:t>
                  </w:r>
                </w:p>
              </w:tc>
              <w:tc>
                <w:tcPr>
                  <w:tcW w:w="5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6.6</w:t>
                  </w:r>
                </w:p>
              </w:tc>
              <w:tc>
                <w:tcPr>
                  <w:tcW w:w="5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7.3</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37" w:hRule="atLeast"/>
              </w:trPr>
              <w:tc>
                <w:tcPr>
                  <w:tcW w:w="485"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right="0" w:rightChars="0" w:firstLine="440" w:firstLineChars="200"/>
                    <w:jc w:val="both"/>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4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6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折算浓度</w:t>
                  </w:r>
                </w:p>
              </w:tc>
              <w:tc>
                <w:tcPr>
                  <w:tcW w:w="42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mg/m³</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23.6</w:t>
                  </w:r>
                </w:p>
              </w:tc>
              <w:tc>
                <w:tcPr>
                  <w:tcW w:w="5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26.9</w:t>
                  </w:r>
                </w:p>
              </w:tc>
              <w:tc>
                <w:tcPr>
                  <w:tcW w:w="5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28.4</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30</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485"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right="0" w:rightChars="0" w:firstLine="440" w:firstLineChars="200"/>
                    <w:jc w:val="both"/>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4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6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排放速率</w:t>
                  </w:r>
                </w:p>
              </w:tc>
              <w:tc>
                <w:tcPr>
                  <w:tcW w:w="42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kg/h</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0.0023</w:t>
                  </w:r>
                </w:p>
              </w:tc>
              <w:tc>
                <w:tcPr>
                  <w:tcW w:w="5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0.0026</w:t>
                  </w:r>
                </w:p>
              </w:tc>
              <w:tc>
                <w:tcPr>
                  <w:tcW w:w="5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0.0030</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485"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right="0" w:rightChars="0" w:firstLine="440" w:firstLineChars="200"/>
                    <w:jc w:val="both"/>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4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6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标杆流量</w:t>
                  </w:r>
                </w:p>
              </w:tc>
              <w:tc>
                <w:tcPr>
                  <w:tcW w:w="42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m³/h</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394</w:t>
                  </w:r>
                </w:p>
              </w:tc>
              <w:tc>
                <w:tcPr>
                  <w:tcW w:w="5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401</w:t>
                  </w:r>
                </w:p>
              </w:tc>
              <w:tc>
                <w:tcPr>
                  <w:tcW w:w="5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412</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85"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right="0" w:rightChars="0" w:firstLine="440" w:firstLineChars="200"/>
                    <w:jc w:val="both"/>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4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6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含氧量</w:t>
                  </w:r>
                </w:p>
              </w:tc>
              <w:tc>
                <w:tcPr>
                  <w:tcW w:w="42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16.7</w:t>
                  </w:r>
                </w:p>
              </w:tc>
              <w:tc>
                <w:tcPr>
                  <w:tcW w:w="5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16.7</w:t>
                  </w:r>
                </w:p>
              </w:tc>
              <w:tc>
                <w:tcPr>
                  <w:tcW w:w="5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16.5</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2" w:hRule="atLeast"/>
              </w:trPr>
              <w:tc>
                <w:tcPr>
                  <w:tcW w:w="485"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right="0" w:rightChars="0" w:firstLine="440" w:firstLineChars="200"/>
                    <w:jc w:val="both"/>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41"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二氧</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化硫</w:t>
                  </w:r>
                </w:p>
              </w:tc>
              <w:tc>
                <w:tcPr>
                  <w:tcW w:w="6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实测浓度</w:t>
                  </w:r>
                </w:p>
              </w:tc>
              <w:tc>
                <w:tcPr>
                  <w:tcW w:w="427"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6月22日</w:t>
                  </w:r>
                </w:p>
              </w:tc>
              <w:tc>
                <w:tcPr>
                  <w:tcW w:w="4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mg/m³</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12</w:t>
                  </w:r>
                </w:p>
              </w:tc>
              <w:tc>
                <w:tcPr>
                  <w:tcW w:w="5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15</w:t>
                  </w:r>
                </w:p>
              </w:tc>
              <w:tc>
                <w:tcPr>
                  <w:tcW w:w="5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14</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7" w:hRule="atLeast"/>
              </w:trPr>
              <w:tc>
                <w:tcPr>
                  <w:tcW w:w="485"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right="0" w:rightChars="0" w:firstLine="440" w:firstLineChars="200"/>
                    <w:jc w:val="both"/>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4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6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折算浓度</w:t>
                  </w:r>
                </w:p>
              </w:tc>
              <w:tc>
                <w:tcPr>
                  <w:tcW w:w="42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mg/m³</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49</w:t>
                  </w:r>
                </w:p>
              </w:tc>
              <w:tc>
                <w:tcPr>
                  <w:tcW w:w="5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63</w:t>
                  </w:r>
                </w:p>
              </w:tc>
              <w:tc>
                <w:tcPr>
                  <w:tcW w:w="5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56</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100</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7" w:hRule="atLeast"/>
              </w:trPr>
              <w:tc>
                <w:tcPr>
                  <w:tcW w:w="485"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right="0" w:rightChars="0" w:firstLine="440" w:firstLineChars="200"/>
                    <w:jc w:val="both"/>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4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6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排放速率</w:t>
                  </w:r>
                </w:p>
              </w:tc>
              <w:tc>
                <w:tcPr>
                  <w:tcW w:w="42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kg/h</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0.0048</w:t>
                  </w:r>
                </w:p>
              </w:tc>
              <w:tc>
                <w:tcPr>
                  <w:tcW w:w="5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0.0060</w:t>
                  </w:r>
                </w:p>
              </w:tc>
              <w:tc>
                <w:tcPr>
                  <w:tcW w:w="5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0.0058</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2" w:hRule="atLeast"/>
              </w:trPr>
              <w:tc>
                <w:tcPr>
                  <w:tcW w:w="485"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right="0" w:rightChars="0" w:firstLine="440" w:firstLineChars="200"/>
                    <w:jc w:val="both"/>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4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6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标杆流量</w:t>
                  </w:r>
                </w:p>
              </w:tc>
              <w:tc>
                <w:tcPr>
                  <w:tcW w:w="42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m³/h</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396</w:t>
                  </w:r>
                </w:p>
              </w:tc>
              <w:tc>
                <w:tcPr>
                  <w:tcW w:w="5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402</w:t>
                  </w:r>
                </w:p>
              </w:tc>
              <w:tc>
                <w:tcPr>
                  <w:tcW w:w="5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411</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7" w:hRule="atLeast"/>
              </w:trPr>
              <w:tc>
                <w:tcPr>
                  <w:tcW w:w="485"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right="0" w:rightChars="0" w:firstLine="440" w:firstLineChars="200"/>
                    <w:jc w:val="both"/>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4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6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含氧量</w:t>
                  </w:r>
                </w:p>
              </w:tc>
              <w:tc>
                <w:tcPr>
                  <w:tcW w:w="42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16.7</w:t>
                  </w:r>
                </w:p>
              </w:tc>
              <w:tc>
                <w:tcPr>
                  <w:tcW w:w="5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16.8</w:t>
                  </w:r>
                </w:p>
              </w:tc>
              <w:tc>
                <w:tcPr>
                  <w:tcW w:w="5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16.6</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2" w:hRule="atLeast"/>
              </w:trPr>
              <w:tc>
                <w:tcPr>
                  <w:tcW w:w="485"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right="0" w:rightChars="0" w:firstLine="440" w:firstLineChars="200"/>
                    <w:jc w:val="both"/>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41"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二氧</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化硫</w:t>
                  </w:r>
                </w:p>
              </w:tc>
              <w:tc>
                <w:tcPr>
                  <w:tcW w:w="6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实测浓度</w:t>
                  </w:r>
                </w:p>
              </w:tc>
              <w:tc>
                <w:tcPr>
                  <w:tcW w:w="427"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6月23日</w:t>
                  </w:r>
                </w:p>
              </w:tc>
              <w:tc>
                <w:tcPr>
                  <w:tcW w:w="4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mg/m³</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15</w:t>
                  </w:r>
                </w:p>
              </w:tc>
              <w:tc>
                <w:tcPr>
                  <w:tcW w:w="5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13</w:t>
                  </w:r>
                </w:p>
              </w:tc>
              <w:tc>
                <w:tcPr>
                  <w:tcW w:w="5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17</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2" w:hRule="atLeast"/>
              </w:trPr>
              <w:tc>
                <w:tcPr>
                  <w:tcW w:w="485"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right="0" w:rightChars="0" w:firstLine="440" w:firstLineChars="200"/>
                    <w:jc w:val="both"/>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4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6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折算浓度</w:t>
                  </w:r>
                </w:p>
              </w:tc>
              <w:tc>
                <w:tcPr>
                  <w:tcW w:w="42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mg/m³</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61</w:t>
                  </w:r>
                </w:p>
              </w:tc>
              <w:tc>
                <w:tcPr>
                  <w:tcW w:w="5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53</w:t>
                  </w:r>
                </w:p>
              </w:tc>
              <w:tc>
                <w:tcPr>
                  <w:tcW w:w="5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66</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100</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485"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right="0" w:rightChars="0" w:firstLine="440" w:firstLineChars="200"/>
                    <w:jc w:val="both"/>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4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6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排放速率</w:t>
                  </w:r>
                </w:p>
              </w:tc>
              <w:tc>
                <w:tcPr>
                  <w:tcW w:w="42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kg/h</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0.0059</w:t>
                  </w:r>
                </w:p>
              </w:tc>
              <w:tc>
                <w:tcPr>
                  <w:tcW w:w="5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0.0052</w:t>
                  </w:r>
                </w:p>
              </w:tc>
              <w:tc>
                <w:tcPr>
                  <w:tcW w:w="5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0.0070</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485"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right="0" w:rightChars="0" w:firstLine="440" w:firstLineChars="200"/>
                    <w:jc w:val="both"/>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4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6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标杆流量</w:t>
                  </w:r>
                </w:p>
              </w:tc>
              <w:tc>
                <w:tcPr>
                  <w:tcW w:w="42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m³/h</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394</w:t>
                  </w:r>
                </w:p>
              </w:tc>
              <w:tc>
                <w:tcPr>
                  <w:tcW w:w="5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401</w:t>
                  </w:r>
                </w:p>
              </w:tc>
              <w:tc>
                <w:tcPr>
                  <w:tcW w:w="5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412</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trPr>
              <w:tc>
                <w:tcPr>
                  <w:tcW w:w="485"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right="0" w:rightChars="0" w:firstLine="440" w:firstLineChars="200"/>
                    <w:jc w:val="both"/>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4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6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含氧量</w:t>
                  </w:r>
                </w:p>
              </w:tc>
              <w:tc>
                <w:tcPr>
                  <w:tcW w:w="42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16.7</w:t>
                  </w:r>
                </w:p>
              </w:tc>
              <w:tc>
                <w:tcPr>
                  <w:tcW w:w="5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16.7</w:t>
                  </w:r>
                </w:p>
              </w:tc>
              <w:tc>
                <w:tcPr>
                  <w:tcW w:w="5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16.5</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485"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right="0" w:rightChars="0" w:firstLine="440" w:firstLineChars="200"/>
                    <w:jc w:val="both"/>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41"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氮氧</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化物</w:t>
                  </w:r>
                </w:p>
              </w:tc>
              <w:tc>
                <w:tcPr>
                  <w:tcW w:w="6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实测浓度</w:t>
                  </w:r>
                </w:p>
              </w:tc>
              <w:tc>
                <w:tcPr>
                  <w:tcW w:w="427"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6月22日</w:t>
                  </w:r>
                </w:p>
              </w:tc>
              <w:tc>
                <w:tcPr>
                  <w:tcW w:w="4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mg/m³</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31.3</w:t>
                  </w:r>
                </w:p>
              </w:tc>
              <w:tc>
                <w:tcPr>
                  <w:tcW w:w="5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30.4</w:t>
                  </w:r>
                </w:p>
              </w:tc>
              <w:tc>
                <w:tcPr>
                  <w:tcW w:w="5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30.7</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37" w:hRule="atLeast"/>
              </w:trPr>
              <w:tc>
                <w:tcPr>
                  <w:tcW w:w="485"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right="0" w:rightChars="0" w:firstLine="440" w:firstLineChars="200"/>
                    <w:jc w:val="both"/>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4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6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折算浓度</w:t>
                  </w:r>
                </w:p>
              </w:tc>
              <w:tc>
                <w:tcPr>
                  <w:tcW w:w="42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mg/m³</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127</w:t>
                  </w:r>
                </w:p>
              </w:tc>
              <w:tc>
                <w:tcPr>
                  <w:tcW w:w="5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127</w:t>
                  </w:r>
                </w:p>
              </w:tc>
              <w:tc>
                <w:tcPr>
                  <w:tcW w:w="5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122</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200</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2" w:hRule="atLeast"/>
              </w:trPr>
              <w:tc>
                <w:tcPr>
                  <w:tcW w:w="485"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right="0" w:rightChars="0" w:firstLine="440" w:firstLineChars="200"/>
                    <w:jc w:val="both"/>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4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6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排放速率</w:t>
                  </w:r>
                </w:p>
              </w:tc>
              <w:tc>
                <w:tcPr>
                  <w:tcW w:w="42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kg/h</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0.012</w:t>
                  </w:r>
                </w:p>
              </w:tc>
              <w:tc>
                <w:tcPr>
                  <w:tcW w:w="5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0.012</w:t>
                  </w:r>
                </w:p>
              </w:tc>
              <w:tc>
                <w:tcPr>
                  <w:tcW w:w="5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0.013</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485"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right="0" w:rightChars="0" w:firstLine="440" w:firstLineChars="200"/>
                    <w:jc w:val="both"/>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4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6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标杆流量</w:t>
                  </w:r>
                </w:p>
              </w:tc>
              <w:tc>
                <w:tcPr>
                  <w:tcW w:w="42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m³/h</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396</w:t>
                  </w:r>
                </w:p>
              </w:tc>
              <w:tc>
                <w:tcPr>
                  <w:tcW w:w="5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402</w:t>
                  </w:r>
                </w:p>
              </w:tc>
              <w:tc>
                <w:tcPr>
                  <w:tcW w:w="5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411</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485"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right="0" w:rightChars="0" w:firstLine="440" w:firstLineChars="200"/>
                    <w:jc w:val="both"/>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4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6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含氧量</w:t>
                  </w:r>
                </w:p>
              </w:tc>
              <w:tc>
                <w:tcPr>
                  <w:tcW w:w="42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16.7</w:t>
                  </w:r>
                </w:p>
              </w:tc>
              <w:tc>
                <w:tcPr>
                  <w:tcW w:w="5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16.8</w:t>
                  </w:r>
                </w:p>
              </w:tc>
              <w:tc>
                <w:tcPr>
                  <w:tcW w:w="5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16.6</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52" w:hRule="atLeast"/>
              </w:trPr>
              <w:tc>
                <w:tcPr>
                  <w:tcW w:w="485"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right="0" w:rightChars="0" w:firstLine="440" w:firstLineChars="200"/>
                    <w:jc w:val="both"/>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41"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氮氧</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化物</w:t>
                  </w:r>
                </w:p>
              </w:tc>
              <w:tc>
                <w:tcPr>
                  <w:tcW w:w="6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实测浓度</w:t>
                  </w:r>
                </w:p>
              </w:tc>
              <w:tc>
                <w:tcPr>
                  <w:tcW w:w="427"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6月23日</w:t>
                  </w:r>
                </w:p>
              </w:tc>
              <w:tc>
                <w:tcPr>
                  <w:tcW w:w="4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mg/m³</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32.5</w:t>
                  </w:r>
                </w:p>
              </w:tc>
              <w:tc>
                <w:tcPr>
                  <w:tcW w:w="5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32.1</w:t>
                  </w:r>
                </w:p>
              </w:tc>
              <w:tc>
                <w:tcPr>
                  <w:tcW w:w="5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29.4</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485"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right="0" w:rightChars="0" w:firstLine="440" w:firstLineChars="200"/>
                    <w:jc w:val="both"/>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4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6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折算浓度</w:t>
                  </w:r>
                </w:p>
              </w:tc>
              <w:tc>
                <w:tcPr>
                  <w:tcW w:w="42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mg/m³</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132</w:t>
                  </w:r>
                </w:p>
              </w:tc>
              <w:tc>
                <w:tcPr>
                  <w:tcW w:w="5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131</w:t>
                  </w:r>
                </w:p>
              </w:tc>
              <w:tc>
                <w:tcPr>
                  <w:tcW w:w="5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114</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200</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485"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right="0" w:rightChars="0" w:firstLine="440" w:firstLineChars="200"/>
                    <w:jc w:val="both"/>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4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6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排放速率</w:t>
                  </w:r>
                </w:p>
              </w:tc>
              <w:tc>
                <w:tcPr>
                  <w:tcW w:w="42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kg/h</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0.013</w:t>
                  </w:r>
                </w:p>
              </w:tc>
              <w:tc>
                <w:tcPr>
                  <w:tcW w:w="5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0.013</w:t>
                  </w:r>
                </w:p>
              </w:tc>
              <w:tc>
                <w:tcPr>
                  <w:tcW w:w="5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0.012</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85"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right="0" w:rightChars="0" w:firstLine="440" w:firstLineChars="200"/>
                    <w:jc w:val="both"/>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4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6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标杆流量</w:t>
                  </w:r>
                </w:p>
              </w:tc>
              <w:tc>
                <w:tcPr>
                  <w:tcW w:w="42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m³/h</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394</w:t>
                  </w:r>
                </w:p>
              </w:tc>
              <w:tc>
                <w:tcPr>
                  <w:tcW w:w="5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401</w:t>
                  </w:r>
                </w:p>
              </w:tc>
              <w:tc>
                <w:tcPr>
                  <w:tcW w:w="5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412</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485"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right="0" w:rightChars="0" w:firstLine="440" w:firstLineChars="200"/>
                    <w:jc w:val="both"/>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4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6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含氧量</w:t>
                  </w:r>
                </w:p>
              </w:tc>
              <w:tc>
                <w:tcPr>
                  <w:tcW w:w="42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16.7</w:t>
                  </w:r>
                </w:p>
              </w:tc>
              <w:tc>
                <w:tcPr>
                  <w:tcW w:w="5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16.7</w:t>
                  </w:r>
                </w:p>
              </w:tc>
              <w:tc>
                <w:tcPr>
                  <w:tcW w:w="5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16.5</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9" w:hRule="atLeast"/>
              </w:trPr>
              <w:tc>
                <w:tcPr>
                  <w:tcW w:w="485"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right="0" w:rightChars="0" w:firstLine="440" w:firstLineChars="200"/>
                    <w:jc w:val="both"/>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1082" w:type="pct"/>
                  <w:gridSpan w:val="2"/>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vertAlign w:val="baseline"/>
                      <w:lang w:val="en-US" w:eastAsia="zh-CN"/>
                    </w:rPr>
                    <w:t>林格曼黑度</w:t>
                  </w:r>
                </w:p>
              </w:tc>
              <w:tc>
                <w:tcPr>
                  <w:tcW w:w="42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6月22日</w:t>
                  </w:r>
                </w:p>
              </w:tc>
              <w:tc>
                <w:tcPr>
                  <w:tcW w:w="4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级</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宋体" w:hAnsi="宋体" w:eastAsia="宋体" w:cs="宋体"/>
                      <w:color w:val="auto"/>
                      <w:sz w:val="22"/>
                      <w:szCs w:val="22"/>
                      <w:u w:val="none" w:color="auto"/>
                      <w:vertAlign w:val="baseline"/>
                      <w:lang w:val="en-US" w:eastAsia="zh-CN"/>
                    </w:rPr>
                  </w:pPr>
                  <w:r>
                    <w:rPr>
                      <w:rFonts w:hint="default" w:ascii="Times New Roman" w:hAnsi="Times New Roman" w:eastAsia="宋体" w:cs="Times New Roman"/>
                      <w:color w:val="auto"/>
                      <w:sz w:val="22"/>
                      <w:szCs w:val="22"/>
                      <w:u w:val="none" w:color="auto"/>
                      <w:vertAlign w:val="baseline"/>
                      <w:lang w:val="en-US" w:eastAsia="zh-CN"/>
                    </w:rPr>
                    <w:t>&lt;</w:t>
                  </w:r>
                  <w:r>
                    <w:rPr>
                      <w:rFonts w:hint="default" w:ascii="Times New Roman" w:hAnsi="Times New Roman" w:cs="Times New Roman"/>
                      <w:color w:val="auto"/>
                      <w:sz w:val="22"/>
                      <w:szCs w:val="22"/>
                      <w:u w:val="none" w:color="auto"/>
                      <w:vertAlign w:val="baseline"/>
                      <w:lang w:val="en-US" w:eastAsia="zh-CN"/>
                    </w:rPr>
                    <w:t>1</w:t>
                  </w:r>
                </w:p>
              </w:tc>
              <w:tc>
                <w:tcPr>
                  <w:tcW w:w="5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default" w:ascii="Times New Roman" w:hAnsi="Times New Roman" w:eastAsia="宋体" w:cs="Times New Roman"/>
                      <w:color w:val="auto"/>
                      <w:sz w:val="22"/>
                      <w:szCs w:val="22"/>
                      <w:u w:val="none" w:color="auto"/>
                      <w:vertAlign w:val="baseline"/>
                      <w:lang w:val="en-US" w:eastAsia="zh-CN"/>
                    </w:rPr>
                    <w:t>&lt;</w:t>
                  </w:r>
                  <w:r>
                    <w:rPr>
                      <w:rFonts w:hint="default" w:ascii="Times New Roman" w:hAnsi="Times New Roman" w:cs="Times New Roman"/>
                      <w:color w:val="auto"/>
                      <w:sz w:val="22"/>
                      <w:szCs w:val="22"/>
                      <w:u w:val="none" w:color="auto"/>
                      <w:vertAlign w:val="baseline"/>
                      <w:lang w:val="en-US" w:eastAsia="zh-CN"/>
                    </w:rPr>
                    <w:t>1</w:t>
                  </w:r>
                </w:p>
              </w:tc>
              <w:tc>
                <w:tcPr>
                  <w:tcW w:w="5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default" w:ascii="Times New Roman" w:hAnsi="Times New Roman" w:eastAsia="宋体" w:cs="Times New Roman"/>
                      <w:color w:val="auto"/>
                      <w:sz w:val="22"/>
                      <w:szCs w:val="22"/>
                      <w:u w:val="none" w:color="auto"/>
                      <w:vertAlign w:val="baseline"/>
                      <w:lang w:val="en-US" w:eastAsia="zh-CN"/>
                    </w:rPr>
                    <w:t>&lt;</w:t>
                  </w:r>
                  <w:r>
                    <w:rPr>
                      <w:rFonts w:hint="default" w:ascii="Times New Roman" w:hAnsi="Times New Roman" w:cs="Times New Roman"/>
                      <w:color w:val="auto"/>
                      <w:sz w:val="22"/>
                      <w:szCs w:val="22"/>
                      <w:u w:val="none" w:color="auto"/>
                      <w:vertAlign w:val="baseline"/>
                      <w:lang w:val="en-US" w:eastAsia="zh-CN"/>
                    </w:rPr>
                    <w:t>1</w:t>
                  </w:r>
                </w:p>
              </w:tc>
              <w:tc>
                <w:tcPr>
                  <w:tcW w:w="4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eastAsia="宋体" w:cs="Times New Roman"/>
                      <w:color w:val="auto"/>
                      <w:sz w:val="22"/>
                      <w:szCs w:val="22"/>
                      <w:u w:val="none" w:color="auto"/>
                      <w:vertAlign w:val="baseline"/>
                      <w:lang w:val="en-US" w:eastAsia="zh-CN"/>
                    </w:rPr>
                    <w:t>≦1</w:t>
                  </w:r>
                </w:p>
              </w:tc>
              <w:tc>
                <w:tcPr>
                  <w:tcW w:w="4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trPr>
              <w:tc>
                <w:tcPr>
                  <w:tcW w:w="485"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right="0" w:rightChars="0" w:firstLine="440" w:firstLineChars="200"/>
                    <w:jc w:val="both"/>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1082" w:type="pct"/>
                  <w:gridSpan w:val="2"/>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lang w:val="en-US" w:eastAsia="zh-CN"/>
                    </w:rPr>
                  </w:pPr>
                </w:p>
              </w:tc>
              <w:tc>
                <w:tcPr>
                  <w:tcW w:w="42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6月23日</w:t>
                  </w:r>
                </w:p>
              </w:tc>
              <w:tc>
                <w:tcPr>
                  <w:tcW w:w="4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级</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default" w:ascii="Times New Roman" w:hAnsi="Times New Roman" w:eastAsia="宋体" w:cs="Times New Roman"/>
                      <w:color w:val="auto"/>
                      <w:sz w:val="22"/>
                      <w:szCs w:val="22"/>
                      <w:u w:val="none" w:color="auto"/>
                      <w:vertAlign w:val="baseline"/>
                      <w:lang w:val="en-US" w:eastAsia="zh-CN"/>
                    </w:rPr>
                    <w:t>&lt;</w:t>
                  </w:r>
                  <w:r>
                    <w:rPr>
                      <w:rFonts w:hint="default" w:ascii="Times New Roman" w:hAnsi="Times New Roman" w:cs="Times New Roman"/>
                      <w:color w:val="auto"/>
                      <w:sz w:val="22"/>
                      <w:szCs w:val="22"/>
                      <w:u w:val="none" w:color="auto"/>
                      <w:vertAlign w:val="baseline"/>
                      <w:lang w:val="en-US" w:eastAsia="zh-CN"/>
                    </w:rPr>
                    <w:t>1</w:t>
                  </w:r>
                </w:p>
              </w:tc>
              <w:tc>
                <w:tcPr>
                  <w:tcW w:w="5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default" w:ascii="Times New Roman" w:hAnsi="Times New Roman" w:eastAsia="宋体" w:cs="Times New Roman"/>
                      <w:color w:val="auto"/>
                      <w:sz w:val="22"/>
                      <w:szCs w:val="22"/>
                      <w:u w:val="none" w:color="auto"/>
                      <w:vertAlign w:val="baseline"/>
                      <w:lang w:val="en-US" w:eastAsia="zh-CN"/>
                    </w:rPr>
                    <w:t>&lt;</w:t>
                  </w:r>
                  <w:r>
                    <w:rPr>
                      <w:rFonts w:hint="default" w:ascii="Times New Roman" w:hAnsi="Times New Roman" w:cs="Times New Roman"/>
                      <w:color w:val="auto"/>
                      <w:sz w:val="22"/>
                      <w:szCs w:val="22"/>
                      <w:u w:val="none" w:color="auto"/>
                      <w:vertAlign w:val="baseline"/>
                      <w:lang w:val="en-US" w:eastAsia="zh-CN"/>
                    </w:rPr>
                    <w:t>1</w:t>
                  </w:r>
                </w:p>
              </w:tc>
              <w:tc>
                <w:tcPr>
                  <w:tcW w:w="5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default" w:ascii="Times New Roman" w:hAnsi="Times New Roman" w:eastAsia="宋体" w:cs="Times New Roman"/>
                      <w:color w:val="auto"/>
                      <w:sz w:val="22"/>
                      <w:szCs w:val="22"/>
                      <w:u w:val="none" w:color="auto"/>
                      <w:vertAlign w:val="baseline"/>
                      <w:lang w:val="en-US" w:eastAsia="zh-CN"/>
                    </w:rPr>
                    <w:t>&lt;</w:t>
                  </w:r>
                  <w:r>
                    <w:rPr>
                      <w:rFonts w:hint="default" w:ascii="Times New Roman" w:hAnsi="Times New Roman" w:cs="Times New Roman"/>
                      <w:color w:val="auto"/>
                      <w:sz w:val="22"/>
                      <w:szCs w:val="22"/>
                      <w:u w:val="none" w:color="auto"/>
                      <w:vertAlign w:val="baseline"/>
                      <w:lang w:val="en-US" w:eastAsia="zh-CN"/>
                    </w:rPr>
                    <w:t>1</w:t>
                  </w:r>
                </w:p>
              </w:tc>
              <w:tc>
                <w:tcPr>
                  <w:tcW w:w="4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default" w:ascii="Times New Roman" w:hAnsi="Times New Roman" w:eastAsia="宋体" w:cs="Times New Roman"/>
                      <w:color w:val="auto"/>
                      <w:sz w:val="22"/>
                      <w:szCs w:val="22"/>
                      <w:u w:val="none" w:color="auto"/>
                      <w:vertAlign w:val="baseline"/>
                      <w:lang w:val="en-US" w:eastAsia="zh-CN"/>
                    </w:rPr>
                    <w:t>≦1</w:t>
                  </w:r>
                </w:p>
              </w:tc>
              <w:tc>
                <w:tcPr>
                  <w:tcW w:w="4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6" w:hRule="atLeast"/>
              </w:trPr>
              <w:tc>
                <w:tcPr>
                  <w:tcW w:w="485"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right="0" w:rightChars="0" w:firstLine="440" w:firstLineChars="200"/>
                    <w:jc w:val="both"/>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41" w:type="pct"/>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sz w:val="22"/>
                      <w:szCs w:val="22"/>
                      <w:u w:val="none" w:color="auto"/>
                      <w:vertAlign w:val="baseline"/>
                      <w:lang w:val="en-US" w:eastAsia="zh-CN"/>
                    </w:rPr>
                    <w:t>VOC</w:t>
                  </w:r>
                  <w:r>
                    <w:rPr>
                      <w:rFonts w:hint="eastAsia" w:ascii="Times New Roman" w:hAnsi="Times New Roman" w:cs="Times New Roman"/>
                      <w:sz w:val="22"/>
                      <w:szCs w:val="22"/>
                      <w:u w:val="none" w:color="auto"/>
                      <w:vertAlign w:val="subscript"/>
                      <w:lang w:val="en-US" w:eastAsia="zh-CN"/>
                    </w:rPr>
                    <w:t>S</w:t>
                  </w:r>
                </w:p>
              </w:tc>
              <w:tc>
                <w:tcPr>
                  <w:tcW w:w="6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实测浓度</w:t>
                  </w:r>
                </w:p>
              </w:tc>
              <w:tc>
                <w:tcPr>
                  <w:tcW w:w="427"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6月22日</w:t>
                  </w:r>
                </w:p>
              </w:tc>
              <w:tc>
                <w:tcPr>
                  <w:tcW w:w="4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mg/m³</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4.52</w:t>
                  </w:r>
                </w:p>
              </w:tc>
              <w:tc>
                <w:tcPr>
                  <w:tcW w:w="5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4.39</w:t>
                  </w:r>
                </w:p>
              </w:tc>
              <w:tc>
                <w:tcPr>
                  <w:tcW w:w="5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4.71</w:t>
                  </w:r>
                </w:p>
              </w:tc>
              <w:tc>
                <w:tcPr>
                  <w:tcW w:w="4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60</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485"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right="0" w:rightChars="0" w:firstLine="440" w:firstLineChars="200"/>
                    <w:jc w:val="both"/>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4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6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排放速率</w:t>
                  </w:r>
                </w:p>
              </w:tc>
              <w:tc>
                <w:tcPr>
                  <w:tcW w:w="42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kg/h</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0.0018</w:t>
                  </w:r>
                </w:p>
              </w:tc>
              <w:tc>
                <w:tcPr>
                  <w:tcW w:w="5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0.0018</w:t>
                  </w:r>
                </w:p>
              </w:tc>
              <w:tc>
                <w:tcPr>
                  <w:tcW w:w="5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0.0019</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4.1</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485"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right="0" w:rightChars="0" w:firstLine="440" w:firstLineChars="200"/>
                    <w:jc w:val="both"/>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4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6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标杆流量</w:t>
                  </w:r>
                </w:p>
              </w:tc>
              <w:tc>
                <w:tcPr>
                  <w:tcW w:w="42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m³/h</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402</w:t>
                  </w:r>
                </w:p>
              </w:tc>
              <w:tc>
                <w:tcPr>
                  <w:tcW w:w="5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402</w:t>
                  </w:r>
                </w:p>
              </w:tc>
              <w:tc>
                <w:tcPr>
                  <w:tcW w:w="5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398</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485"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right="0" w:rightChars="0" w:firstLine="440" w:firstLineChars="200"/>
                    <w:jc w:val="both"/>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41" w:type="pct"/>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sz w:val="22"/>
                      <w:szCs w:val="22"/>
                      <w:u w:val="none" w:color="auto"/>
                      <w:vertAlign w:val="baseline"/>
                      <w:lang w:val="en-US" w:eastAsia="zh-CN"/>
                    </w:rPr>
                    <w:t>VOC</w:t>
                  </w:r>
                  <w:r>
                    <w:rPr>
                      <w:rFonts w:hint="eastAsia" w:ascii="Times New Roman" w:hAnsi="Times New Roman" w:cs="Times New Roman"/>
                      <w:sz w:val="22"/>
                      <w:szCs w:val="22"/>
                      <w:u w:val="none" w:color="auto"/>
                      <w:vertAlign w:val="subscript"/>
                      <w:lang w:val="en-US" w:eastAsia="zh-CN"/>
                    </w:rPr>
                    <w:t>S</w:t>
                  </w:r>
                </w:p>
              </w:tc>
              <w:tc>
                <w:tcPr>
                  <w:tcW w:w="6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实测浓度</w:t>
                  </w:r>
                </w:p>
              </w:tc>
              <w:tc>
                <w:tcPr>
                  <w:tcW w:w="427"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6月23日</w:t>
                  </w:r>
                </w:p>
              </w:tc>
              <w:tc>
                <w:tcPr>
                  <w:tcW w:w="4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mg/m³</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4.39</w:t>
                  </w:r>
                </w:p>
              </w:tc>
              <w:tc>
                <w:tcPr>
                  <w:tcW w:w="5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4.46</w:t>
                  </w:r>
                </w:p>
              </w:tc>
              <w:tc>
                <w:tcPr>
                  <w:tcW w:w="5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4.24</w:t>
                  </w:r>
                </w:p>
              </w:tc>
              <w:tc>
                <w:tcPr>
                  <w:tcW w:w="79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60</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85"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right="0" w:rightChars="0" w:firstLine="440" w:firstLineChars="200"/>
                    <w:jc w:val="both"/>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4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6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排放速率</w:t>
                  </w:r>
                </w:p>
              </w:tc>
              <w:tc>
                <w:tcPr>
                  <w:tcW w:w="42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kg/h</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0.0017</w:t>
                  </w:r>
                </w:p>
              </w:tc>
              <w:tc>
                <w:tcPr>
                  <w:tcW w:w="5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0.0018</w:t>
                  </w:r>
                </w:p>
              </w:tc>
              <w:tc>
                <w:tcPr>
                  <w:tcW w:w="5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0.0017</w:t>
                  </w:r>
                </w:p>
              </w:tc>
              <w:tc>
                <w:tcPr>
                  <w:tcW w:w="790" w:type="dxa"/>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4.1</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485"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right="0" w:rightChars="0" w:firstLine="440" w:firstLineChars="200"/>
                    <w:jc w:val="both"/>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4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6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标杆流量</w:t>
                  </w:r>
                </w:p>
              </w:tc>
              <w:tc>
                <w:tcPr>
                  <w:tcW w:w="42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m³/h</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394</w:t>
                  </w:r>
                </w:p>
              </w:tc>
              <w:tc>
                <w:tcPr>
                  <w:tcW w:w="5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400</w:t>
                  </w:r>
                </w:p>
              </w:tc>
              <w:tc>
                <w:tcPr>
                  <w:tcW w:w="5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412</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9" w:hRule="atLeast"/>
              </w:trPr>
              <w:tc>
                <w:tcPr>
                  <w:tcW w:w="485"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right="0" w:rightChars="0" w:firstLine="440" w:firstLineChars="200"/>
                    <w:jc w:val="both"/>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41"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sz w:val="22"/>
                      <w:szCs w:val="22"/>
                      <w:u w:val="none" w:color="auto"/>
                      <w:vertAlign w:val="baseline"/>
                      <w:lang w:val="en-US" w:eastAsia="zh-CN"/>
                    </w:rPr>
                    <w:t>氨</w:t>
                  </w:r>
                </w:p>
              </w:tc>
              <w:tc>
                <w:tcPr>
                  <w:tcW w:w="6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排放量</w:t>
                  </w:r>
                </w:p>
              </w:tc>
              <w:tc>
                <w:tcPr>
                  <w:tcW w:w="427"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6月22日</w:t>
                  </w:r>
                </w:p>
              </w:tc>
              <w:tc>
                <w:tcPr>
                  <w:tcW w:w="4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Kg/h</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0.31</w:t>
                  </w:r>
                </w:p>
              </w:tc>
              <w:tc>
                <w:tcPr>
                  <w:tcW w:w="5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033</w:t>
                  </w:r>
                </w:p>
              </w:tc>
              <w:tc>
                <w:tcPr>
                  <w:tcW w:w="5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0.38</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8.7</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3" w:hRule="atLeast"/>
              </w:trPr>
              <w:tc>
                <w:tcPr>
                  <w:tcW w:w="485"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right="0" w:rightChars="0" w:firstLine="440" w:firstLineChars="200"/>
                    <w:jc w:val="both"/>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4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6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标杆流量</w:t>
                  </w:r>
                </w:p>
              </w:tc>
              <w:tc>
                <w:tcPr>
                  <w:tcW w:w="42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m³/h</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000012</w:t>
                  </w:r>
                </w:p>
              </w:tc>
              <w:tc>
                <w:tcPr>
                  <w:tcW w:w="5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0.00013</w:t>
                  </w:r>
                </w:p>
              </w:tc>
              <w:tc>
                <w:tcPr>
                  <w:tcW w:w="5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0.00015</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5"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right="0" w:rightChars="0" w:firstLine="440" w:firstLineChars="200"/>
                    <w:jc w:val="both"/>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41"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sz w:val="22"/>
                      <w:szCs w:val="22"/>
                      <w:u w:val="none" w:color="auto"/>
                      <w:vertAlign w:val="baseline"/>
                      <w:lang w:val="en-US" w:eastAsia="zh-CN"/>
                    </w:rPr>
                    <w:t>氨</w:t>
                  </w:r>
                </w:p>
              </w:tc>
              <w:tc>
                <w:tcPr>
                  <w:tcW w:w="6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排放量</w:t>
                  </w:r>
                </w:p>
              </w:tc>
              <w:tc>
                <w:tcPr>
                  <w:tcW w:w="427"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6月23日</w:t>
                  </w:r>
                </w:p>
              </w:tc>
              <w:tc>
                <w:tcPr>
                  <w:tcW w:w="4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kg/h</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0.29</w:t>
                  </w:r>
                </w:p>
              </w:tc>
              <w:tc>
                <w:tcPr>
                  <w:tcW w:w="5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0.35</w:t>
                  </w:r>
                </w:p>
              </w:tc>
              <w:tc>
                <w:tcPr>
                  <w:tcW w:w="5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039</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8.7</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485"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right="0" w:rightChars="0" w:firstLine="440" w:firstLineChars="200"/>
                    <w:jc w:val="both"/>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4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6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标杆流量</w:t>
                  </w:r>
                </w:p>
              </w:tc>
              <w:tc>
                <w:tcPr>
                  <w:tcW w:w="42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p>
              </w:tc>
              <w:tc>
                <w:tcPr>
                  <w:tcW w:w="4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m³/h</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0.00011</w:t>
                  </w:r>
                </w:p>
              </w:tc>
              <w:tc>
                <w:tcPr>
                  <w:tcW w:w="5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0.00014</w:t>
                  </w:r>
                </w:p>
              </w:tc>
              <w:tc>
                <w:tcPr>
                  <w:tcW w:w="5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ascii="Times New Roman" w:hAnsi="Times New Roman" w:cs="Times New Roman"/>
                      <w:color w:val="auto"/>
                      <w:sz w:val="22"/>
                      <w:szCs w:val="22"/>
                      <w:u w:val="none" w:color="auto"/>
                      <w:vertAlign w:val="baseline"/>
                      <w:lang w:val="en-US" w:eastAsia="zh-CN"/>
                    </w:rPr>
                    <w:t>0.00016</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w:t>
                  </w:r>
                </w:p>
              </w:tc>
              <w:tc>
                <w:tcPr>
                  <w:tcW w:w="43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w:t>
                  </w:r>
                </w:p>
              </w:tc>
            </w:tr>
          </w:tbl>
          <w:p>
            <w:pPr>
              <w:keepNext w:val="0"/>
              <w:keepLines w:val="0"/>
              <w:pageBreakBefore w:val="0"/>
              <w:widowControl w:val="0"/>
              <w:kinsoku/>
              <w:wordWrap/>
              <w:overflowPunct/>
              <w:topLinePunct w:val="0"/>
              <w:autoSpaceDE/>
              <w:autoSpaceDN/>
              <w:bidi w:val="0"/>
              <w:adjustRightInd/>
              <w:spacing w:line="360" w:lineRule="auto"/>
              <w:ind w:firstLine="480" w:firstLineChars="200"/>
              <w:jc w:val="center"/>
              <w:textAlignment w:val="auto"/>
              <w:rPr>
                <w:rFonts w:hint="default" w:ascii="Times New Roman" w:hAnsi="Times New Roman" w:eastAsia="宋体" w:cs="Times New Roman"/>
                <w:color w:val="auto"/>
                <w:sz w:val="24"/>
                <w:u w:val="none" w:color="auto"/>
                <w:lang w:val="en-US" w:eastAsia="zh-CN"/>
              </w:rPr>
            </w:pPr>
            <w:r>
              <w:rPr>
                <w:rFonts w:hint="eastAsia" w:cs="Times New Roman"/>
                <w:color w:val="auto"/>
                <w:sz w:val="24"/>
                <w:u w:val="none" w:color="auto"/>
                <w:lang w:eastAsia="zh-CN"/>
              </w:rPr>
              <w:t>表</w:t>
            </w:r>
            <w:r>
              <w:rPr>
                <w:rFonts w:hint="eastAsia" w:cs="Times New Roman"/>
                <w:color w:val="auto"/>
                <w:sz w:val="24"/>
                <w:u w:val="none" w:color="auto"/>
                <w:lang w:val="en-US" w:eastAsia="zh-CN"/>
              </w:rPr>
              <w:t>1-8   厂界无组废气检测结果</w:t>
            </w:r>
          </w:p>
          <w:tbl>
            <w:tblPr>
              <w:tblStyle w:val="41"/>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25"/>
              <w:gridCol w:w="2049"/>
              <w:gridCol w:w="1723"/>
              <w:gridCol w:w="1304"/>
              <w:gridCol w:w="240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06" w:hRule="atLeast"/>
              </w:trPr>
              <w:tc>
                <w:tcPr>
                  <w:tcW w:w="893"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ascii="Times New Roman" w:hAnsi="Times New Roman" w:eastAsia="宋体"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eastAsia="zh-CN"/>
                    </w:rPr>
                    <w:t>采样点位</w:t>
                  </w:r>
                </w:p>
              </w:tc>
              <w:tc>
                <w:tcPr>
                  <w:tcW w:w="2071" w:type="pct"/>
                  <w:gridSpan w:val="2"/>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r>
                    <w:rPr>
                      <w:rFonts w:hint="eastAsia" w:cs="Times New Roman"/>
                      <w:color w:val="auto"/>
                      <w:sz w:val="22"/>
                      <w:szCs w:val="22"/>
                      <w:u w:val="none" w:color="auto"/>
                      <w:vertAlign w:val="baseline"/>
                      <w:lang w:eastAsia="zh-CN"/>
                    </w:rPr>
                    <w:t>采样日期</w:t>
                  </w:r>
                </w:p>
              </w:tc>
              <w:tc>
                <w:tcPr>
                  <w:tcW w:w="2035"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r>
                    <w:rPr>
                      <w:rFonts w:hint="eastAsia" w:cs="Times New Roman"/>
                      <w:color w:val="auto"/>
                      <w:sz w:val="22"/>
                      <w:szCs w:val="22"/>
                      <w:u w:val="none" w:color="auto"/>
                      <w:vertAlign w:val="baseline"/>
                      <w:lang w:eastAsia="zh-CN"/>
                    </w:rPr>
                    <w:t>检测结果（</w:t>
                  </w:r>
                  <w:r>
                    <w:rPr>
                      <w:rFonts w:hint="eastAsia" w:cs="Times New Roman"/>
                      <w:color w:val="auto"/>
                      <w:sz w:val="22"/>
                      <w:szCs w:val="22"/>
                      <w:u w:val="none" w:color="auto"/>
                      <w:vertAlign w:val="baseline"/>
                      <w:lang w:val="en-US" w:eastAsia="zh-CN"/>
                    </w:rPr>
                    <w:t>mg/m</w:t>
                  </w:r>
                  <w:r>
                    <w:rPr>
                      <w:rFonts w:hint="eastAsia" w:cs="Times New Roman"/>
                      <w:color w:val="auto"/>
                      <w:sz w:val="22"/>
                      <w:szCs w:val="22"/>
                      <w:u w:val="none" w:color="auto"/>
                      <w:vertAlign w:val="superscript"/>
                      <w:lang w:val="en-US" w:eastAsia="zh-CN"/>
                    </w:rPr>
                    <w:t>3</w:t>
                  </w:r>
                  <w:r>
                    <w:rPr>
                      <w:rFonts w:hint="eastAsia" w:cs="Times New Roman"/>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9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p>
              </w:tc>
              <w:tc>
                <w:tcPr>
                  <w:tcW w:w="2071" w:type="pct"/>
                  <w:gridSpan w:val="2"/>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p>
              </w:tc>
              <w:tc>
                <w:tcPr>
                  <w:tcW w:w="7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ascii="Times New Roman" w:hAnsi="Times New Roman" w:eastAsia="宋体"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eastAsia="zh-CN"/>
                    </w:rPr>
                    <w:t>氨</w:t>
                  </w:r>
                </w:p>
              </w:tc>
              <w:tc>
                <w:tcPr>
                  <w:tcW w:w="131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ascii="Times New Roman" w:hAnsi="Times New Roman" w:eastAsia="宋体"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eastAsia="zh-CN"/>
                    </w:rPr>
                    <w:t>挥发性有机物（</w:t>
                  </w:r>
                  <w:r>
                    <w:rPr>
                      <w:rFonts w:hint="eastAsia" w:cs="Times New Roman"/>
                      <w:color w:val="auto"/>
                      <w:sz w:val="22"/>
                      <w:szCs w:val="22"/>
                      <w:u w:val="none" w:color="auto"/>
                      <w:vertAlign w:val="baseline"/>
                      <w:lang w:val="en-US" w:eastAsia="zh-CN"/>
                    </w:rPr>
                    <w:t>VOC</w:t>
                  </w:r>
                  <w:r>
                    <w:rPr>
                      <w:rFonts w:hint="eastAsia" w:cs="Times New Roman"/>
                      <w:color w:val="auto"/>
                      <w:sz w:val="22"/>
                      <w:szCs w:val="22"/>
                      <w:u w:val="none" w:color="auto"/>
                      <w:vertAlign w:val="subscript"/>
                      <w:lang w:val="en-US" w:eastAsia="zh-CN"/>
                    </w:rPr>
                    <w:t>S</w:t>
                  </w:r>
                  <w:r>
                    <w:rPr>
                      <w:rFonts w:hint="eastAsia" w:cs="Times New Roman"/>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93"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ascii="Times New Roman" w:hAnsi="Times New Roman" w:eastAsia="宋体"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eastAsia="zh-CN"/>
                    </w:rPr>
                    <w:t>厂界上风向</w:t>
                  </w:r>
                </w:p>
              </w:tc>
              <w:tc>
                <w:tcPr>
                  <w:tcW w:w="1125"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2020年6月22日</w:t>
                  </w:r>
                </w:p>
              </w:tc>
              <w:tc>
                <w:tcPr>
                  <w:tcW w:w="94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ascii="Times New Roman" w:hAnsi="Times New Roman" w:eastAsia="宋体"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eastAsia="zh-CN"/>
                    </w:rPr>
                    <w:t>第一次</w:t>
                  </w:r>
                </w:p>
              </w:tc>
              <w:tc>
                <w:tcPr>
                  <w:tcW w:w="7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ascii="Times New Roman" w:hAnsi="Times New Roman" w:eastAsia="宋体" w:cs="Times New Roman"/>
                      <w:color w:val="auto"/>
                      <w:sz w:val="22"/>
                      <w:szCs w:val="22"/>
                      <w:u w:val="none" w:color="auto"/>
                      <w:vertAlign w:val="baseline"/>
                      <w:lang w:val="en-US" w:eastAsia="zh-CN"/>
                    </w:rPr>
                    <w:t>0.07</w:t>
                  </w:r>
                </w:p>
              </w:tc>
              <w:tc>
                <w:tcPr>
                  <w:tcW w:w="131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ascii="Times New Roman" w:hAnsi="Times New Roman" w:eastAsia="宋体" w:cs="Times New Roman"/>
                      <w:color w:val="auto"/>
                      <w:sz w:val="22"/>
                      <w:szCs w:val="22"/>
                      <w:u w:val="none" w:color="auto"/>
                      <w:vertAlign w:val="baseline"/>
                      <w:lang w:val="en-US" w:eastAsia="zh-CN"/>
                    </w:rPr>
                    <w:t>0.254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9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p>
              </w:tc>
              <w:tc>
                <w:tcPr>
                  <w:tcW w:w="112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p>
              </w:tc>
              <w:tc>
                <w:tcPr>
                  <w:tcW w:w="94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ascii="Times New Roman" w:hAnsi="Times New Roman" w:eastAsia="宋体"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eastAsia="zh-CN"/>
                    </w:rPr>
                    <w:t>第二次</w:t>
                  </w:r>
                </w:p>
              </w:tc>
              <w:tc>
                <w:tcPr>
                  <w:tcW w:w="7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ascii="Times New Roman" w:hAnsi="Times New Roman" w:eastAsia="宋体" w:cs="Times New Roman"/>
                      <w:color w:val="auto"/>
                      <w:sz w:val="22"/>
                      <w:szCs w:val="22"/>
                      <w:u w:val="none" w:color="auto"/>
                      <w:vertAlign w:val="baseline"/>
                      <w:lang w:val="en-US" w:eastAsia="zh-CN"/>
                    </w:rPr>
                    <w:t>0.07</w:t>
                  </w:r>
                </w:p>
              </w:tc>
              <w:tc>
                <w:tcPr>
                  <w:tcW w:w="131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ascii="Times New Roman" w:hAnsi="Times New Roman" w:eastAsia="宋体" w:cs="Times New Roman"/>
                      <w:color w:val="auto"/>
                      <w:sz w:val="22"/>
                      <w:szCs w:val="22"/>
                      <w:u w:val="none" w:color="auto"/>
                      <w:vertAlign w:val="baseline"/>
                      <w:lang w:val="en-US" w:eastAsia="zh-CN"/>
                    </w:rPr>
                    <w:t>0.256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2" w:hRule="atLeast"/>
              </w:trPr>
              <w:tc>
                <w:tcPr>
                  <w:tcW w:w="89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p>
              </w:tc>
              <w:tc>
                <w:tcPr>
                  <w:tcW w:w="112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p>
              </w:tc>
              <w:tc>
                <w:tcPr>
                  <w:tcW w:w="94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ascii="Times New Roman" w:hAnsi="Times New Roman" w:eastAsia="宋体"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eastAsia="zh-CN"/>
                    </w:rPr>
                    <w:t>第三次</w:t>
                  </w:r>
                </w:p>
              </w:tc>
              <w:tc>
                <w:tcPr>
                  <w:tcW w:w="7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ascii="Times New Roman" w:hAnsi="Times New Roman" w:eastAsia="宋体" w:cs="Times New Roman"/>
                      <w:color w:val="auto"/>
                      <w:sz w:val="22"/>
                      <w:szCs w:val="22"/>
                      <w:u w:val="none" w:color="auto"/>
                      <w:vertAlign w:val="baseline"/>
                      <w:lang w:val="en-US" w:eastAsia="zh-CN"/>
                    </w:rPr>
                    <w:t>0.08</w:t>
                  </w:r>
                </w:p>
              </w:tc>
              <w:tc>
                <w:tcPr>
                  <w:tcW w:w="131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ascii="Times New Roman" w:hAnsi="Times New Roman" w:eastAsia="宋体" w:cs="Times New Roman"/>
                      <w:color w:val="auto"/>
                      <w:sz w:val="22"/>
                      <w:szCs w:val="22"/>
                      <w:u w:val="none" w:color="auto"/>
                      <w:vertAlign w:val="baseline"/>
                      <w:lang w:val="en-US" w:eastAsia="zh-CN"/>
                    </w:rPr>
                    <w:t>0.274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 w:hRule="atLeast"/>
              </w:trPr>
              <w:tc>
                <w:tcPr>
                  <w:tcW w:w="89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p>
              </w:tc>
              <w:tc>
                <w:tcPr>
                  <w:tcW w:w="1125"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r>
                    <w:rPr>
                      <w:rFonts w:hint="eastAsia" w:cs="Times New Roman"/>
                      <w:color w:val="auto"/>
                      <w:sz w:val="22"/>
                      <w:szCs w:val="22"/>
                      <w:u w:val="none" w:color="auto"/>
                      <w:vertAlign w:val="baseline"/>
                      <w:lang w:val="en-US" w:eastAsia="zh-CN"/>
                    </w:rPr>
                    <w:t>2020年6月23日</w:t>
                  </w:r>
                </w:p>
              </w:tc>
              <w:tc>
                <w:tcPr>
                  <w:tcW w:w="94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eastAsia="zh-CN"/>
                    </w:rPr>
                    <w:t>第一次</w:t>
                  </w:r>
                </w:p>
              </w:tc>
              <w:tc>
                <w:tcPr>
                  <w:tcW w:w="7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ascii="Times New Roman" w:hAnsi="Times New Roman" w:eastAsia="宋体" w:cs="Times New Roman"/>
                      <w:color w:val="auto"/>
                      <w:sz w:val="22"/>
                      <w:szCs w:val="22"/>
                      <w:u w:val="none" w:color="auto"/>
                      <w:vertAlign w:val="baseline"/>
                      <w:lang w:val="en-US" w:eastAsia="zh-CN"/>
                    </w:rPr>
                    <w:t>0.06</w:t>
                  </w:r>
                </w:p>
              </w:tc>
              <w:tc>
                <w:tcPr>
                  <w:tcW w:w="131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ascii="Times New Roman" w:hAnsi="Times New Roman" w:eastAsia="宋体" w:cs="Times New Roman"/>
                      <w:color w:val="auto"/>
                      <w:sz w:val="22"/>
                      <w:szCs w:val="22"/>
                      <w:u w:val="none" w:color="auto"/>
                      <w:vertAlign w:val="baseline"/>
                      <w:lang w:val="en-US" w:eastAsia="zh-CN"/>
                    </w:rPr>
                    <w:t>0.245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3" w:hRule="atLeast"/>
              </w:trPr>
              <w:tc>
                <w:tcPr>
                  <w:tcW w:w="89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p>
              </w:tc>
              <w:tc>
                <w:tcPr>
                  <w:tcW w:w="112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p>
              </w:tc>
              <w:tc>
                <w:tcPr>
                  <w:tcW w:w="94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eastAsia="zh-CN"/>
                    </w:rPr>
                    <w:t>第二次</w:t>
                  </w:r>
                </w:p>
              </w:tc>
              <w:tc>
                <w:tcPr>
                  <w:tcW w:w="7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ascii="Times New Roman" w:hAnsi="Times New Roman" w:eastAsia="宋体" w:cs="Times New Roman"/>
                      <w:color w:val="auto"/>
                      <w:sz w:val="22"/>
                      <w:szCs w:val="22"/>
                      <w:u w:val="none" w:color="auto"/>
                      <w:vertAlign w:val="baseline"/>
                      <w:lang w:val="en-US" w:eastAsia="zh-CN"/>
                    </w:rPr>
                    <w:t>0.08</w:t>
                  </w:r>
                </w:p>
              </w:tc>
              <w:tc>
                <w:tcPr>
                  <w:tcW w:w="131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ascii="Times New Roman" w:hAnsi="Times New Roman" w:eastAsia="宋体" w:cs="Times New Roman"/>
                      <w:color w:val="auto"/>
                      <w:sz w:val="22"/>
                      <w:szCs w:val="22"/>
                      <w:u w:val="none" w:color="auto"/>
                      <w:vertAlign w:val="baseline"/>
                      <w:lang w:val="en-US" w:eastAsia="zh-CN"/>
                    </w:rPr>
                    <w:t>0.261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3" w:hRule="atLeast"/>
              </w:trPr>
              <w:tc>
                <w:tcPr>
                  <w:tcW w:w="89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p>
              </w:tc>
              <w:tc>
                <w:tcPr>
                  <w:tcW w:w="112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p>
              </w:tc>
              <w:tc>
                <w:tcPr>
                  <w:tcW w:w="94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eastAsia="zh-CN"/>
                    </w:rPr>
                    <w:t>第三次</w:t>
                  </w:r>
                </w:p>
              </w:tc>
              <w:tc>
                <w:tcPr>
                  <w:tcW w:w="7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ascii="Times New Roman" w:hAnsi="Times New Roman" w:eastAsia="宋体" w:cs="Times New Roman"/>
                      <w:color w:val="auto"/>
                      <w:sz w:val="22"/>
                      <w:szCs w:val="22"/>
                      <w:u w:val="none" w:color="auto"/>
                      <w:vertAlign w:val="baseline"/>
                      <w:lang w:val="en-US" w:eastAsia="zh-CN"/>
                    </w:rPr>
                    <w:t>0.07</w:t>
                  </w:r>
                </w:p>
              </w:tc>
              <w:tc>
                <w:tcPr>
                  <w:tcW w:w="131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ascii="Times New Roman" w:hAnsi="Times New Roman" w:eastAsia="宋体" w:cs="Times New Roman"/>
                      <w:color w:val="auto"/>
                      <w:sz w:val="22"/>
                      <w:szCs w:val="22"/>
                      <w:u w:val="none" w:color="auto"/>
                      <w:vertAlign w:val="baseline"/>
                      <w:lang w:val="en-US" w:eastAsia="zh-CN"/>
                    </w:rPr>
                    <w:t>0.248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93"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eastAsia="zh-CN"/>
                    </w:rPr>
                    <w:t>厂界下风向</w:t>
                  </w:r>
                  <w:r>
                    <w:rPr>
                      <w:rFonts w:hint="eastAsia" w:cs="Times New Roman"/>
                      <w:color w:val="auto"/>
                      <w:sz w:val="22"/>
                      <w:szCs w:val="22"/>
                      <w:u w:val="none" w:color="auto"/>
                      <w:vertAlign w:val="baseline"/>
                      <w:lang w:val="en-US" w:eastAsia="zh-CN"/>
                    </w:rPr>
                    <w:t>1#</w:t>
                  </w:r>
                </w:p>
              </w:tc>
              <w:tc>
                <w:tcPr>
                  <w:tcW w:w="1125"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r>
                    <w:rPr>
                      <w:rFonts w:hint="eastAsia" w:cs="Times New Roman"/>
                      <w:color w:val="auto"/>
                      <w:sz w:val="22"/>
                      <w:szCs w:val="22"/>
                      <w:u w:val="none" w:color="auto"/>
                      <w:vertAlign w:val="baseline"/>
                      <w:lang w:val="en-US" w:eastAsia="zh-CN"/>
                    </w:rPr>
                    <w:t>2020年6月22日</w:t>
                  </w:r>
                </w:p>
              </w:tc>
              <w:tc>
                <w:tcPr>
                  <w:tcW w:w="94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r>
                    <w:rPr>
                      <w:rFonts w:hint="eastAsia" w:cs="Times New Roman"/>
                      <w:color w:val="auto"/>
                      <w:sz w:val="22"/>
                      <w:szCs w:val="22"/>
                      <w:u w:val="none" w:color="auto"/>
                      <w:vertAlign w:val="baseline"/>
                      <w:lang w:eastAsia="zh-CN"/>
                    </w:rPr>
                    <w:t>第一次</w:t>
                  </w:r>
                </w:p>
              </w:tc>
              <w:tc>
                <w:tcPr>
                  <w:tcW w:w="7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ascii="Times New Roman" w:hAnsi="Times New Roman" w:eastAsia="宋体" w:cs="Times New Roman"/>
                      <w:color w:val="auto"/>
                      <w:sz w:val="22"/>
                      <w:szCs w:val="22"/>
                      <w:u w:val="none" w:color="auto"/>
                      <w:vertAlign w:val="baseline"/>
                      <w:lang w:val="en-US" w:eastAsia="zh-CN"/>
                    </w:rPr>
                    <w:t>0.14</w:t>
                  </w:r>
                </w:p>
              </w:tc>
              <w:tc>
                <w:tcPr>
                  <w:tcW w:w="131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ascii="Times New Roman" w:hAnsi="Times New Roman" w:eastAsia="宋体" w:cs="Times New Roman"/>
                      <w:color w:val="auto"/>
                      <w:sz w:val="22"/>
                      <w:szCs w:val="22"/>
                      <w:u w:val="none" w:color="auto"/>
                      <w:vertAlign w:val="baseline"/>
                      <w:lang w:val="en-US" w:eastAsia="zh-CN"/>
                    </w:rPr>
                    <w:t>0.298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9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p>
              </w:tc>
              <w:tc>
                <w:tcPr>
                  <w:tcW w:w="112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p>
              </w:tc>
              <w:tc>
                <w:tcPr>
                  <w:tcW w:w="94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r>
                    <w:rPr>
                      <w:rFonts w:hint="eastAsia" w:cs="Times New Roman"/>
                      <w:color w:val="auto"/>
                      <w:sz w:val="22"/>
                      <w:szCs w:val="22"/>
                      <w:u w:val="none" w:color="auto"/>
                      <w:vertAlign w:val="baseline"/>
                      <w:lang w:eastAsia="zh-CN"/>
                    </w:rPr>
                    <w:t>第二次</w:t>
                  </w:r>
                </w:p>
              </w:tc>
              <w:tc>
                <w:tcPr>
                  <w:tcW w:w="7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ascii="Times New Roman" w:hAnsi="Times New Roman" w:eastAsia="宋体" w:cs="Times New Roman"/>
                      <w:color w:val="auto"/>
                      <w:sz w:val="22"/>
                      <w:szCs w:val="22"/>
                      <w:u w:val="none" w:color="auto"/>
                      <w:vertAlign w:val="baseline"/>
                      <w:lang w:val="en-US" w:eastAsia="zh-CN"/>
                    </w:rPr>
                    <w:t>0.16</w:t>
                  </w:r>
                </w:p>
              </w:tc>
              <w:tc>
                <w:tcPr>
                  <w:tcW w:w="131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ascii="Times New Roman" w:hAnsi="Times New Roman" w:eastAsia="宋体" w:cs="Times New Roman"/>
                      <w:color w:val="auto"/>
                      <w:sz w:val="22"/>
                      <w:szCs w:val="22"/>
                      <w:u w:val="none" w:color="auto"/>
                      <w:vertAlign w:val="baseline"/>
                      <w:lang w:val="en-US" w:eastAsia="zh-CN"/>
                    </w:rPr>
                    <w:t>0.300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8" w:hRule="atLeast"/>
              </w:trPr>
              <w:tc>
                <w:tcPr>
                  <w:tcW w:w="89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p>
              </w:tc>
              <w:tc>
                <w:tcPr>
                  <w:tcW w:w="112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p>
              </w:tc>
              <w:tc>
                <w:tcPr>
                  <w:tcW w:w="94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r>
                    <w:rPr>
                      <w:rFonts w:hint="eastAsia" w:cs="Times New Roman"/>
                      <w:color w:val="auto"/>
                      <w:sz w:val="22"/>
                      <w:szCs w:val="22"/>
                      <w:u w:val="none" w:color="auto"/>
                      <w:vertAlign w:val="baseline"/>
                      <w:lang w:eastAsia="zh-CN"/>
                    </w:rPr>
                    <w:t>第三次</w:t>
                  </w:r>
                </w:p>
              </w:tc>
              <w:tc>
                <w:tcPr>
                  <w:tcW w:w="7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ascii="Times New Roman" w:hAnsi="Times New Roman" w:eastAsia="宋体" w:cs="Times New Roman"/>
                      <w:color w:val="auto"/>
                      <w:sz w:val="22"/>
                      <w:szCs w:val="22"/>
                      <w:u w:val="none" w:color="auto"/>
                      <w:vertAlign w:val="baseline"/>
                      <w:lang w:val="en-US" w:eastAsia="zh-CN"/>
                    </w:rPr>
                    <w:t>0.15</w:t>
                  </w:r>
                </w:p>
              </w:tc>
              <w:tc>
                <w:tcPr>
                  <w:tcW w:w="131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ascii="Times New Roman" w:hAnsi="Times New Roman" w:eastAsia="宋体" w:cs="Times New Roman"/>
                      <w:color w:val="auto"/>
                      <w:sz w:val="22"/>
                      <w:szCs w:val="22"/>
                      <w:u w:val="none" w:color="auto"/>
                      <w:vertAlign w:val="baseline"/>
                      <w:lang w:val="en-US" w:eastAsia="zh-CN"/>
                    </w:rPr>
                    <w:t>0.315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89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p>
              </w:tc>
              <w:tc>
                <w:tcPr>
                  <w:tcW w:w="1125"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r>
                    <w:rPr>
                      <w:rFonts w:hint="eastAsia" w:cs="Times New Roman"/>
                      <w:color w:val="auto"/>
                      <w:sz w:val="22"/>
                      <w:szCs w:val="22"/>
                      <w:u w:val="none" w:color="auto"/>
                      <w:vertAlign w:val="baseline"/>
                      <w:lang w:val="en-US" w:eastAsia="zh-CN"/>
                    </w:rPr>
                    <w:t>2020年6月23日</w:t>
                  </w:r>
                </w:p>
              </w:tc>
              <w:tc>
                <w:tcPr>
                  <w:tcW w:w="94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eastAsia="zh-CN"/>
                    </w:rPr>
                    <w:t>第一次</w:t>
                  </w:r>
                </w:p>
              </w:tc>
              <w:tc>
                <w:tcPr>
                  <w:tcW w:w="7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ascii="Times New Roman" w:hAnsi="Times New Roman" w:eastAsia="宋体" w:cs="Times New Roman"/>
                      <w:color w:val="auto"/>
                      <w:sz w:val="22"/>
                      <w:szCs w:val="22"/>
                      <w:u w:val="none" w:color="auto"/>
                      <w:vertAlign w:val="baseline"/>
                      <w:lang w:val="en-US" w:eastAsia="zh-CN"/>
                    </w:rPr>
                    <w:t>0.15</w:t>
                  </w:r>
                </w:p>
              </w:tc>
              <w:tc>
                <w:tcPr>
                  <w:tcW w:w="131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ascii="Times New Roman" w:hAnsi="Times New Roman" w:eastAsia="宋体" w:cs="Times New Roman"/>
                      <w:color w:val="auto"/>
                      <w:sz w:val="22"/>
                      <w:szCs w:val="22"/>
                      <w:u w:val="none" w:color="auto"/>
                      <w:vertAlign w:val="baseline"/>
                      <w:lang w:val="en-US" w:eastAsia="zh-CN"/>
                    </w:rPr>
                    <w:t>0.288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2" w:hRule="atLeast"/>
              </w:trPr>
              <w:tc>
                <w:tcPr>
                  <w:tcW w:w="89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p>
              </w:tc>
              <w:tc>
                <w:tcPr>
                  <w:tcW w:w="112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p>
              </w:tc>
              <w:tc>
                <w:tcPr>
                  <w:tcW w:w="94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eastAsia="zh-CN"/>
                    </w:rPr>
                    <w:t>第二次</w:t>
                  </w:r>
                </w:p>
              </w:tc>
              <w:tc>
                <w:tcPr>
                  <w:tcW w:w="7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ascii="Times New Roman" w:hAnsi="Times New Roman" w:eastAsia="宋体" w:cs="Times New Roman"/>
                      <w:color w:val="auto"/>
                      <w:sz w:val="22"/>
                      <w:szCs w:val="22"/>
                      <w:u w:val="none" w:color="auto"/>
                      <w:vertAlign w:val="baseline"/>
                      <w:lang w:val="en-US" w:eastAsia="zh-CN"/>
                    </w:rPr>
                    <w:t>0.17</w:t>
                  </w:r>
                </w:p>
              </w:tc>
              <w:tc>
                <w:tcPr>
                  <w:tcW w:w="131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ascii="Times New Roman" w:hAnsi="Times New Roman" w:eastAsia="宋体" w:cs="Times New Roman"/>
                      <w:color w:val="auto"/>
                      <w:sz w:val="22"/>
                      <w:szCs w:val="22"/>
                      <w:u w:val="none" w:color="auto"/>
                      <w:vertAlign w:val="baseline"/>
                      <w:lang w:val="en-US" w:eastAsia="zh-CN"/>
                    </w:rPr>
                    <w:t>0.308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89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p>
              </w:tc>
              <w:tc>
                <w:tcPr>
                  <w:tcW w:w="112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p>
              </w:tc>
              <w:tc>
                <w:tcPr>
                  <w:tcW w:w="94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eastAsia="zh-CN"/>
                    </w:rPr>
                    <w:t>第三次</w:t>
                  </w:r>
                </w:p>
              </w:tc>
              <w:tc>
                <w:tcPr>
                  <w:tcW w:w="7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ascii="Times New Roman" w:hAnsi="Times New Roman" w:eastAsia="宋体" w:cs="Times New Roman"/>
                      <w:color w:val="auto"/>
                      <w:sz w:val="22"/>
                      <w:szCs w:val="22"/>
                      <w:u w:val="none" w:color="auto"/>
                      <w:vertAlign w:val="baseline"/>
                      <w:lang w:val="en-US" w:eastAsia="zh-CN"/>
                    </w:rPr>
                    <w:t>0.18</w:t>
                  </w:r>
                </w:p>
              </w:tc>
              <w:tc>
                <w:tcPr>
                  <w:tcW w:w="131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ascii="Times New Roman" w:hAnsi="Times New Roman" w:eastAsia="宋体" w:cs="Times New Roman"/>
                      <w:color w:val="auto"/>
                      <w:sz w:val="22"/>
                      <w:szCs w:val="22"/>
                      <w:u w:val="none" w:color="auto"/>
                      <w:vertAlign w:val="baseline"/>
                      <w:lang w:val="en-US" w:eastAsia="zh-CN"/>
                    </w:rPr>
                    <w:t>0.311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93"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eastAsia="zh-CN"/>
                    </w:rPr>
                    <w:t>厂界下风向</w:t>
                  </w:r>
                  <w:r>
                    <w:rPr>
                      <w:rFonts w:hint="eastAsia" w:cs="Times New Roman"/>
                      <w:color w:val="auto"/>
                      <w:sz w:val="22"/>
                      <w:szCs w:val="22"/>
                      <w:u w:val="none" w:color="auto"/>
                      <w:vertAlign w:val="baseline"/>
                      <w:lang w:val="en-US" w:eastAsia="zh-CN"/>
                    </w:rPr>
                    <w:t>2#</w:t>
                  </w:r>
                </w:p>
              </w:tc>
              <w:tc>
                <w:tcPr>
                  <w:tcW w:w="1125"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r>
                    <w:rPr>
                      <w:rFonts w:hint="eastAsia" w:cs="Times New Roman"/>
                      <w:color w:val="auto"/>
                      <w:sz w:val="22"/>
                      <w:szCs w:val="22"/>
                      <w:u w:val="none" w:color="auto"/>
                      <w:vertAlign w:val="baseline"/>
                      <w:lang w:val="en-US" w:eastAsia="zh-CN"/>
                    </w:rPr>
                    <w:t>2020年6月22日</w:t>
                  </w:r>
                </w:p>
              </w:tc>
              <w:tc>
                <w:tcPr>
                  <w:tcW w:w="94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r>
                    <w:rPr>
                      <w:rFonts w:hint="eastAsia" w:cs="Times New Roman"/>
                      <w:color w:val="auto"/>
                      <w:sz w:val="22"/>
                      <w:szCs w:val="22"/>
                      <w:u w:val="none" w:color="auto"/>
                      <w:vertAlign w:val="baseline"/>
                      <w:lang w:eastAsia="zh-CN"/>
                    </w:rPr>
                    <w:t>第一次</w:t>
                  </w:r>
                </w:p>
              </w:tc>
              <w:tc>
                <w:tcPr>
                  <w:tcW w:w="7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ascii="Times New Roman" w:hAnsi="Times New Roman" w:eastAsia="宋体" w:cs="Times New Roman"/>
                      <w:color w:val="auto"/>
                      <w:sz w:val="22"/>
                      <w:szCs w:val="22"/>
                      <w:u w:val="none" w:color="auto"/>
                      <w:vertAlign w:val="baseline"/>
                      <w:lang w:val="en-US" w:eastAsia="zh-CN"/>
                    </w:rPr>
                    <w:t>0.12</w:t>
                  </w:r>
                </w:p>
              </w:tc>
              <w:tc>
                <w:tcPr>
                  <w:tcW w:w="131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ascii="Times New Roman" w:hAnsi="Times New Roman" w:eastAsia="宋体" w:cs="Times New Roman"/>
                      <w:color w:val="auto"/>
                      <w:sz w:val="22"/>
                      <w:szCs w:val="22"/>
                      <w:u w:val="none" w:color="auto"/>
                      <w:vertAlign w:val="baseline"/>
                      <w:lang w:val="en-US" w:eastAsia="zh-CN"/>
                    </w:rPr>
                    <w:t>0.268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89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p>
              </w:tc>
              <w:tc>
                <w:tcPr>
                  <w:tcW w:w="112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p>
              </w:tc>
              <w:tc>
                <w:tcPr>
                  <w:tcW w:w="94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r>
                    <w:rPr>
                      <w:rFonts w:hint="eastAsia" w:cs="Times New Roman"/>
                      <w:color w:val="auto"/>
                      <w:sz w:val="22"/>
                      <w:szCs w:val="22"/>
                      <w:u w:val="none" w:color="auto"/>
                      <w:vertAlign w:val="baseline"/>
                      <w:lang w:eastAsia="zh-CN"/>
                    </w:rPr>
                    <w:t>第二次</w:t>
                  </w:r>
                </w:p>
              </w:tc>
              <w:tc>
                <w:tcPr>
                  <w:tcW w:w="7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ascii="Times New Roman" w:hAnsi="Times New Roman" w:eastAsia="宋体" w:cs="Times New Roman"/>
                      <w:color w:val="auto"/>
                      <w:sz w:val="22"/>
                      <w:szCs w:val="22"/>
                      <w:u w:val="none" w:color="auto"/>
                      <w:vertAlign w:val="baseline"/>
                      <w:lang w:val="en-US" w:eastAsia="zh-CN"/>
                    </w:rPr>
                    <w:t>0.12</w:t>
                  </w:r>
                </w:p>
              </w:tc>
              <w:tc>
                <w:tcPr>
                  <w:tcW w:w="131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ascii="Times New Roman" w:hAnsi="Times New Roman" w:eastAsia="宋体" w:cs="Times New Roman"/>
                      <w:color w:val="auto"/>
                      <w:sz w:val="22"/>
                      <w:szCs w:val="22"/>
                      <w:u w:val="none" w:color="auto"/>
                      <w:vertAlign w:val="baseline"/>
                      <w:lang w:val="en-US" w:eastAsia="zh-CN"/>
                    </w:rPr>
                    <w:t>0.293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89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p>
              </w:tc>
              <w:tc>
                <w:tcPr>
                  <w:tcW w:w="112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p>
              </w:tc>
              <w:tc>
                <w:tcPr>
                  <w:tcW w:w="94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r>
                    <w:rPr>
                      <w:rFonts w:hint="eastAsia" w:cs="Times New Roman"/>
                      <w:color w:val="auto"/>
                      <w:sz w:val="22"/>
                      <w:szCs w:val="22"/>
                      <w:u w:val="none" w:color="auto"/>
                      <w:vertAlign w:val="baseline"/>
                      <w:lang w:eastAsia="zh-CN"/>
                    </w:rPr>
                    <w:t>第三次</w:t>
                  </w:r>
                </w:p>
              </w:tc>
              <w:tc>
                <w:tcPr>
                  <w:tcW w:w="7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ascii="Times New Roman" w:hAnsi="Times New Roman" w:eastAsia="宋体" w:cs="Times New Roman"/>
                      <w:color w:val="auto"/>
                      <w:sz w:val="22"/>
                      <w:szCs w:val="22"/>
                      <w:u w:val="none" w:color="auto"/>
                      <w:vertAlign w:val="baseline"/>
                      <w:lang w:val="en-US" w:eastAsia="zh-CN"/>
                    </w:rPr>
                    <w:t>0.13</w:t>
                  </w:r>
                </w:p>
              </w:tc>
              <w:tc>
                <w:tcPr>
                  <w:tcW w:w="131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ascii="Times New Roman" w:hAnsi="Times New Roman" w:eastAsia="宋体" w:cs="Times New Roman"/>
                      <w:color w:val="auto"/>
                      <w:sz w:val="22"/>
                      <w:szCs w:val="22"/>
                      <w:u w:val="none" w:color="auto"/>
                      <w:vertAlign w:val="baseline"/>
                      <w:lang w:val="en-US" w:eastAsia="zh-CN"/>
                    </w:rPr>
                    <w:t>0.288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trPr>
              <w:tc>
                <w:tcPr>
                  <w:tcW w:w="89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p>
              </w:tc>
              <w:tc>
                <w:tcPr>
                  <w:tcW w:w="1125"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r>
                    <w:rPr>
                      <w:rFonts w:hint="eastAsia" w:cs="Times New Roman"/>
                      <w:color w:val="auto"/>
                      <w:sz w:val="22"/>
                      <w:szCs w:val="22"/>
                      <w:u w:val="none" w:color="auto"/>
                      <w:vertAlign w:val="baseline"/>
                      <w:lang w:val="en-US" w:eastAsia="zh-CN"/>
                    </w:rPr>
                    <w:t>2020年6月23日</w:t>
                  </w:r>
                </w:p>
              </w:tc>
              <w:tc>
                <w:tcPr>
                  <w:tcW w:w="94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eastAsia="zh-CN"/>
                    </w:rPr>
                    <w:t>第一次</w:t>
                  </w:r>
                </w:p>
              </w:tc>
              <w:tc>
                <w:tcPr>
                  <w:tcW w:w="7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ascii="Times New Roman" w:hAnsi="Times New Roman" w:eastAsia="宋体" w:cs="Times New Roman"/>
                      <w:color w:val="auto"/>
                      <w:sz w:val="22"/>
                      <w:szCs w:val="22"/>
                      <w:u w:val="none" w:color="auto"/>
                      <w:vertAlign w:val="baseline"/>
                      <w:lang w:val="en-US" w:eastAsia="zh-CN"/>
                    </w:rPr>
                    <w:t>0.11</w:t>
                  </w:r>
                </w:p>
              </w:tc>
              <w:tc>
                <w:tcPr>
                  <w:tcW w:w="131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ascii="Times New Roman" w:hAnsi="Times New Roman" w:eastAsia="宋体" w:cs="Times New Roman"/>
                      <w:color w:val="auto"/>
                      <w:sz w:val="22"/>
                      <w:szCs w:val="22"/>
                      <w:u w:val="none" w:color="auto"/>
                      <w:vertAlign w:val="baseline"/>
                      <w:lang w:val="en-US" w:eastAsia="zh-CN"/>
                    </w:rPr>
                    <w:t>0.260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6" w:hRule="atLeast"/>
              </w:trPr>
              <w:tc>
                <w:tcPr>
                  <w:tcW w:w="89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p>
              </w:tc>
              <w:tc>
                <w:tcPr>
                  <w:tcW w:w="112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p>
              </w:tc>
              <w:tc>
                <w:tcPr>
                  <w:tcW w:w="94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eastAsia="zh-CN"/>
                    </w:rPr>
                    <w:t>第二次</w:t>
                  </w:r>
                </w:p>
              </w:tc>
              <w:tc>
                <w:tcPr>
                  <w:tcW w:w="7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ascii="Times New Roman" w:hAnsi="Times New Roman" w:eastAsia="宋体" w:cs="Times New Roman"/>
                      <w:color w:val="auto"/>
                      <w:sz w:val="22"/>
                      <w:szCs w:val="22"/>
                      <w:u w:val="none" w:color="auto"/>
                      <w:vertAlign w:val="baseline"/>
                      <w:lang w:val="en-US" w:eastAsia="zh-CN"/>
                    </w:rPr>
                    <w:t>0.12</w:t>
                  </w:r>
                </w:p>
              </w:tc>
              <w:tc>
                <w:tcPr>
                  <w:tcW w:w="131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ascii="Times New Roman" w:hAnsi="Times New Roman" w:eastAsia="宋体" w:cs="Times New Roman"/>
                      <w:color w:val="auto"/>
                      <w:sz w:val="22"/>
                      <w:szCs w:val="22"/>
                      <w:u w:val="none" w:color="auto"/>
                      <w:vertAlign w:val="baseline"/>
                      <w:lang w:val="en-US" w:eastAsia="zh-CN"/>
                    </w:rPr>
                    <w:t>0.267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6" w:hRule="atLeast"/>
              </w:trPr>
              <w:tc>
                <w:tcPr>
                  <w:tcW w:w="89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p>
              </w:tc>
              <w:tc>
                <w:tcPr>
                  <w:tcW w:w="112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p>
              </w:tc>
              <w:tc>
                <w:tcPr>
                  <w:tcW w:w="94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eastAsia="zh-CN"/>
                    </w:rPr>
                    <w:t>第三次</w:t>
                  </w:r>
                </w:p>
              </w:tc>
              <w:tc>
                <w:tcPr>
                  <w:tcW w:w="7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ascii="Times New Roman" w:hAnsi="Times New Roman" w:eastAsia="宋体" w:cs="Times New Roman"/>
                      <w:color w:val="auto"/>
                      <w:sz w:val="22"/>
                      <w:szCs w:val="22"/>
                      <w:u w:val="none" w:color="auto"/>
                      <w:vertAlign w:val="baseline"/>
                      <w:lang w:val="en-US" w:eastAsia="zh-CN"/>
                    </w:rPr>
                    <w:t>0.15</w:t>
                  </w:r>
                </w:p>
              </w:tc>
              <w:tc>
                <w:tcPr>
                  <w:tcW w:w="131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ascii="Times New Roman" w:hAnsi="Times New Roman" w:eastAsia="宋体" w:cs="Times New Roman"/>
                      <w:color w:val="auto"/>
                      <w:sz w:val="22"/>
                      <w:szCs w:val="22"/>
                      <w:u w:val="none" w:color="auto"/>
                      <w:vertAlign w:val="baseline"/>
                      <w:lang w:val="en-US" w:eastAsia="zh-CN"/>
                    </w:rPr>
                    <w:t>0.283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964"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ascii="Times New Roman" w:hAnsi="Times New Roman" w:eastAsia="宋体"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eastAsia="zh-CN"/>
                    </w:rPr>
                    <w:t>标准限值</w:t>
                  </w:r>
                </w:p>
              </w:tc>
              <w:tc>
                <w:tcPr>
                  <w:tcW w:w="7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1.5</w:t>
                  </w:r>
                </w:p>
              </w:tc>
              <w:tc>
                <w:tcPr>
                  <w:tcW w:w="131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964"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eastAsia="zh-CN"/>
                    </w:rPr>
                    <w:t>是否达标</w:t>
                  </w:r>
                </w:p>
              </w:tc>
              <w:tc>
                <w:tcPr>
                  <w:tcW w:w="7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r>
                    <w:rPr>
                      <w:rFonts w:hint="eastAsia" w:cs="Times New Roman"/>
                      <w:color w:val="auto"/>
                      <w:sz w:val="22"/>
                      <w:szCs w:val="22"/>
                      <w:u w:val="none" w:color="auto"/>
                      <w:vertAlign w:val="baseline"/>
                      <w:lang w:eastAsia="zh-CN"/>
                    </w:rPr>
                    <w:t>达标</w:t>
                  </w:r>
                </w:p>
              </w:tc>
              <w:tc>
                <w:tcPr>
                  <w:tcW w:w="131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r>
                    <w:rPr>
                      <w:rFonts w:hint="eastAsia" w:cs="Times New Roman"/>
                      <w:color w:val="auto"/>
                      <w:sz w:val="22"/>
                      <w:szCs w:val="22"/>
                      <w:u w:val="none" w:color="auto"/>
                      <w:vertAlign w:val="baseline"/>
                      <w:lang w:eastAsia="zh-CN"/>
                    </w:rPr>
                    <w:t>达标</w:t>
                  </w:r>
                </w:p>
              </w:tc>
            </w:tr>
          </w:tbl>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default"/>
                <w:sz w:val="24"/>
                <w:szCs w:val="22"/>
                <w:u w:val="none" w:color="auto"/>
                <w:lang w:val="en-US" w:eastAsia="zh-CN"/>
              </w:rPr>
            </w:pPr>
            <w:r>
              <w:rPr>
                <w:rFonts w:hint="eastAsia"/>
                <w:sz w:val="24"/>
                <w:szCs w:val="24"/>
                <w:u w:val="none" w:color="auto"/>
                <w:lang w:eastAsia="zh-CN"/>
              </w:rPr>
              <w:t>由上表可知，项目</w:t>
            </w:r>
            <w:r>
              <w:rPr>
                <w:rFonts w:hint="eastAsia"/>
                <w:sz w:val="24"/>
                <w:szCs w:val="24"/>
                <w:u w:val="none" w:color="auto"/>
                <w:lang w:val="en-US" w:eastAsia="zh-CN"/>
              </w:rPr>
              <w:t>涂布、</w:t>
            </w:r>
            <w:r>
              <w:rPr>
                <w:rFonts w:hint="eastAsia" w:cs="Times New Roman"/>
                <w:color w:val="auto"/>
                <w:sz w:val="24"/>
                <w:szCs w:val="24"/>
                <w:u w:val="none" w:color="auto"/>
                <w:lang w:val="en-US" w:eastAsia="zh-CN"/>
              </w:rPr>
              <w:t>烘干、涂胶废气及柴油燃烧废气</w:t>
            </w:r>
            <w:r>
              <w:rPr>
                <w:rFonts w:hint="eastAsia" w:ascii="Times New Roman" w:hAnsi="Times New Roman" w:cs="Times New Roman"/>
                <w:color w:val="auto"/>
                <w:sz w:val="24"/>
                <w:szCs w:val="24"/>
                <w:u w:val="none" w:color="auto"/>
                <w:vertAlign w:val="baseline"/>
                <w:lang w:val="en-US" w:eastAsia="zh-CN"/>
              </w:rPr>
              <w:t>排气筒</w:t>
            </w:r>
            <w:r>
              <w:rPr>
                <w:rFonts w:hint="eastAsia" w:cs="Times New Roman"/>
                <w:color w:val="auto"/>
                <w:sz w:val="24"/>
                <w:szCs w:val="24"/>
                <w:u w:val="none" w:color="auto"/>
                <w:vertAlign w:val="baseline"/>
                <w:lang w:val="en-US" w:eastAsia="zh-CN"/>
              </w:rPr>
              <w:t>中二氧化硫、氮氧化物、颗粒物检测结果达到了</w:t>
            </w:r>
            <w:r>
              <w:rPr>
                <w:rFonts w:hint="default" w:ascii="Times New Roman" w:hAnsi="Times New Roman" w:eastAsia="宋体" w:cs="Times New Roman"/>
                <w:color w:val="000000"/>
                <w:kern w:val="2"/>
                <w:sz w:val="24"/>
                <w:szCs w:val="24"/>
                <w:highlight w:val="none"/>
                <w:u w:val="none" w:color="auto"/>
                <w:lang w:val="en-US" w:eastAsia="zh-CN"/>
              </w:rPr>
              <w:t>《</w:t>
            </w:r>
            <w:r>
              <w:rPr>
                <w:rFonts w:hint="eastAsia" w:eastAsia="宋体" w:cs="Times New Roman"/>
                <w:color w:val="000000"/>
                <w:kern w:val="2"/>
                <w:sz w:val="24"/>
                <w:szCs w:val="24"/>
                <w:highlight w:val="none"/>
                <w:u w:val="none" w:color="auto"/>
                <w:lang w:val="en-US" w:eastAsia="zh-CN"/>
              </w:rPr>
              <w:t>锅炉</w:t>
            </w:r>
            <w:r>
              <w:rPr>
                <w:rFonts w:hint="eastAsia" w:ascii="Times New Roman" w:hAnsi="Times New Roman" w:eastAsia="宋体" w:cs="Times New Roman"/>
                <w:color w:val="000000"/>
                <w:kern w:val="2"/>
                <w:sz w:val="24"/>
                <w:szCs w:val="24"/>
                <w:highlight w:val="none"/>
                <w:u w:val="none" w:color="auto"/>
                <w:lang w:val="en-US" w:eastAsia="zh-CN"/>
              </w:rPr>
              <w:t>大气污染物排放标准</w:t>
            </w:r>
            <w:r>
              <w:rPr>
                <w:rFonts w:hint="default" w:ascii="Times New Roman" w:hAnsi="Times New Roman" w:eastAsia="宋体" w:cs="Times New Roman"/>
                <w:color w:val="000000"/>
                <w:kern w:val="2"/>
                <w:sz w:val="24"/>
                <w:szCs w:val="24"/>
                <w:highlight w:val="none"/>
                <w:u w:val="none" w:color="auto"/>
                <w:lang w:val="en-US" w:eastAsia="zh-CN"/>
              </w:rPr>
              <w:t>》（GB</w:t>
            </w:r>
            <w:r>
              <w:rPr>
                <w:rFonts w:hint="eastAsia" w:eastAsia="宋体" w:cs="Times New Roman"/>
                <w:color w:val="000000"/>
                <w:kern w:val="2"/>
                <w:sz w:val="24"/>
                <w:szCs w:val="24"/>
                <w:highlight w:val="none"/>
                <w:u w:val="none" w:color="auto"/>
                <w:lang w:val="en-US" w:eastAsia="zh-CN"/>
              </w:rPr>
              <w:t>13271-2014</w:t>
            </w:r>
            <w:r>
              <w:rPr>
                <w:rFonts w:hint="default" w:ascii="Times New Roman" w:hAnsi="Times New Roman" w:eastAsia="宋体" w:cs="Times New Roman"/>
                <w:color w:val="000000"/>
                <w:kern w:val="2"/>
                <w:sz w:val="24"/>
                <w:szCs w:val="24"/>
                <w:highlight w:val="none"/>
                <w:u w:val="none" w:color="auto"/>
                <w:lang w:val="en-US" w:eastAsia="zh-CN"/>
              </w:rPr>
              <w:t>）</w:t>
            </w:r>
            <w:r>
              <w:rPr>
                <w:rFonts w:hint="eastAsia" w:eastAsia="宋体" w:cs="Times New Roman"/>
                <w:color w:val="000000"/>
                <w:kern w:val="2"/>
                <w:sz w:val="24"/>
                <w:szCs w:val="24"/>
                <w:highlight w:val="none"/>
                <w:u w:val="none" w:color="auto"/>
                <w:lang w:val="en-US" w:eastAsia="zh-CN"/>
              </w:rPr>
              <w:t>表3</w:t>
            </w:r>
            <w:r>
              <w:rPr>
                <w:rFonts w:hint="eastAsia" w:cs="Times New Roman"/>
                <w:color w:val="000000"/>
                <w:kern w:val="2"/>
                <w:sz w:val="24"/>
                <w:szCs w:val="24"/>
                <w:highlight w:val="none"/>
                <w:u w:val="none" w:color="auto"/>
                <w:lang w:val="en-US" w:eastAsia="zh-CN"/>
              </w:rPr>
              <w:t>中燃油锅炉排放标准要求、VOC</w:t>
            </w:r>
            <w:r>
              <w:rPr>
                <w:rFonts w:hint="eastAsia" w:cs="Times New Roman"/>
                <w:color w:val="000000"/>
                <w:kern w:val="2"/>
                <w:sz w:val="24"/>
                <w:szCs w:val="24"/>
                <w:highlight w:val="none"/>
                <w:u w:val="none" w:color="auto"/>
                <w:vertAlign w:val="subscript"/>
                <w:lang w:val="en-US" w:eastAsia="zh-CN"/>
              </w:rPr>
              <w:t>S</w:t>
            </w:r>
            <w:r>
              <w:rPr>
                <w:rFonts w:hint="eastAsia" w:cs="Times New Roman"/>
                <w:color w:val="000000"/>
                <w:kern w:val="2"/>
                <w:sz w:val="24"/>
                <w:szCs w:val="24"/>
                <w:highlight w:val="none"/>
                <w:u w:val="none" w:color="auto"/>
                <w:lang w:val="en-US" w:eastAsia="zh-CN"/>
              </w:rPr>
              <w:t>检测结果达到了</w:t>
            </w:r>
            <w:r>
              <w:rPr>
                <w:rFonts w:hint="eastAsia" w:ascii="Times New Roman" w:hAnsi="Times New Roman" w:cs="Times New Roman"/>
                <w:color w:val="auto"/>
                <w:sz w:val="24"/>
                <w:szCs w:val="24"/>
                <w:u w:val="none" w:color="auto"/>
                <w:lang w:eastAsia="zh-CN"/>
              </w:rPr>
              <w:t>天津市地方标准</w:t>
            </w:r>
            <w:r>
              <w:rPr>
                <w:rFonts w:hint="default" w:ascii="Times New Roman" w:hAnsi="Times New Roman" w:cs="Times New Roman"/>
                <w:color w:val="auto"/>
                <w:sz w:val="24"/>
                <w:szCs w:val="24"/>
                <w:u w:val="none" w:color="auto"/>
                <w:lang w:eastAsia="zh-CN"/>
              </w:rPr>
              <w:t>《</w:t>
            </w:r>
            <w:r>
              <w:rPr>
                <w:rFonts w:hint="eastAsia" w:ascii="Times New Roman" w:hAnsi="Times New Roman" w:cs="Times New Roman"/>
                <w:color w:val="auto"/>
                <w:sz w:val="24"/>
                <w:szCs w:val="24"/>
                <w:u w:val="none" w:color="auto"/>
                <w:lang w:eastAsia="zh-CN"/>
              </w:rPr>
              <w:t>工业企业挥发性有机物排放控制标准</w:t>
            </w:r>
            <w:r>
              <w:rPr>
                <w:rFonts w:hint="default" w:ascii="Times New Roman" w:hAnsi="Times New Roman" w:cs="Times New Roman"/>
                <w:color w:val="auto"/>
                <w:sz w:val="24"/>
                <w:szCs w:val="24"/>
                <w:u w:val="none" w:color="auto"/>
                <w:lang w:eastAsia="zh-CN"/>
              </w:rPr>
              <w:t>》（</w:t>
            </w:r>
            <w:r>
              <w:rPr>
                <w:rFonts w:hint="eastAsia" w:cs="Times New Roman"/>
                <w:color w:val="auto"/>
                <w:sz w:val="24"/>
                <w:szCs w:val="24"/>
                <w:u w:val="none" w:color="auto"/>
                <w:lang w:val="en-US" w:eastAsia="zh-CN"/>
              </w:rPr>
              <w:t>DB12/524-2020</w:t>
            </w:r>
            <w:r>
              <w:rPr>
                <w:rFonts w:hint="default" w:ascii="Times New Roman" w:hAnsi="Times New Roman" w:cs="Times New Roman"/>
                <w:color w:val="auto"/>
                <w:sz w:val="24"/>
                <w:szCs w:val="24"/>
                <w:u w:val="none" w:color="auto"/>
                <w:lang w:eastAsia="zh-CN"/>
              </w:rPr>
              <w:t>）</w:t>
            </w:r>
            <w:r>
              <w:rPr>
                <w:rFonts w:hint="eastAsia" w:cs="Times New Roman"/>
                <w:color w:val="auto"/>
                <w:sz w:val="24"/>
                <w:szCs w:val="24"/>
                <w:u w:val="none" w:color="auto"/>
                <w:lang w:eastAsia="zh-CN"/>
              </w:rPr>
              <w:t>表</w:t>
            </w:r>
            <w:r>
              <w:rPr>
                <w:rFonts w:hint="eastAsia" w:cs="Times New Roman"/>
                <w:color w:val="auto"/>
                <w:sz w:val="24"/>
                <w:szCs w:val="24"/>
                <w:u w:val="none" w:color="auto"/>
                <w:lang w:val="en-US" w:eastAsia="zh-CN"/>
              </w:rPr>
              <w:t>1</w:t>
            </w:r>
            <w:r>
              <w:rPr>
                <w:rFonts w:hint="eastAsia" w:cs="Times New Roman"/>
                <w:color w:val="auto"/>
                <w:sz w:val="24"/>
                <w:szCs w:val="24"/>
                <w:u w:val="none" w:color="auto"/>
                <w:lang w:eastAsia="zh-CN"/>
              </w:rPr>
              <w:t>中“其他行业”排放标准、</w:t>
            </w:r>
            <w:r>
              <w:rPr>
                <w:rFonts w:hint="eastAsia" w:cs="Times New Roman"/>
                <w:color w:val="000000"/>
                <w:kern w:val="2"/>
                <w:sz w:val="24"/>
                <w:szCs w:val="24"/>
                <w:highlight w:val="none"/>
                <w:u w:val="none" w:color="auto"/>
                <w:lang w:val="en-US" w:eastAsia="zh-CN"/>
              </w:rPr>
              <w:t>氨检测结果达到了</w:t>
            </w:r>
            <w:r>
              <w:rPr>
                <w:rFonts w:hint="default" w:ascii="Times New Roman" w:hAnsi="Times New Roman" w:cs="Times New Roman"/>
                <w:color w:val="auto"/>
                <w:sz w:val="24"/>
                <w:szCs w:val="24"/>
                <w:u w:val="none" w:color="auto"/>
                <w:lang w:eastAsia="zh-CN"/>
              </w:rPr>
              <w:t>《</w:t>
            </w:r>
            <w:r>
              <w:rPr>
                <w:rFonts w:hint="eastAsia" w:ascii="Times New Roman" w:hAnsi="Times New Roman" w:cs="Times New Roman"/>
                <w:color w:val="auto"/>
                <w:sz w:val="24"/>
                <w:szCs w:val="24"/>
                <w:u w:val="none" w:color="auto"/>
                <w:lang w:eastAsia="zh-CN"/>
              </w:rPr>
              <w:t>恶臭污染物排放标准</w:t>
            </w:r>
            <w:r>
              <w:rPr>
                <w:rFonts w:hint="default" w:ascii="Times New Roman" w:hAnsi="Times New Roman" w:cs="Times New Roman"/>
                <w:color w:val="auto"/>
                <w:sz w:val="24"/>
                <w:szCs w:val="24"/>
                <w:u w:val="none" w:color="auto"/>
                <w:lang w:eastAsia="zh-CN"/>
              </w:rPr>
              <w:t>》（</w:t>
            </w:r>
            <w:r>
              <w:rPr>
                <w:rFonts w:hint="eastAsia" w:ascii="Times New Roman" w:hAnsi="Times New Roman" w:cs="Times New Roman"/>
                <w:color w:val="auto"/>
                <w:sz w:val="24"/>
                <w:szCs w:val="24"/>
                <w:u w:val="none" w:color="auto"/>
                <w:lang w:val="en-US" w:eastAsia="zh-CN"/>
              </w:rPr>
              <w:t>GB14554-93</w:t>
            </w:r>
            <w:r>
              <w:rPr>
                <w:rFonts w:hint="default" w:ascii="Times New Roman" w:hAnsi="Times New Roman" w:cs="Times New Roman"/>
                <w:color w:val="auto"/>
                <w:sz w:val="24"/>
                <w:szCs w:val="24"/>
                <w:u w:val="none" w:color="auto"/>
                <w:lang w:eastAsia="zh-CN"/>
              </w:rPr>
              <w:t>）</w:t>
            </w:r>
            <w:r>
              <w:rPr>
                <w:rFonts w:hint="eastAsia" w:cs="Times New Roman"/>
                <w:color w:val="auto"/>
                <w:sz w:val="24"/>
                <w:szCs w:val="24"/>
                <w:u w:val="none" w:color="auto"/>
                <w:lang w:eastAsia="zh-CN"/>
              </w:rPr>
              <w:t>中排放标准要求；</w:t>
            </w:r>
            <w:r>
              <w:rPr>
                <w:rFonts w:hint="eastAsia" w:cs="Times New Roman"/>
                <w:color w:val="auto"/>
                <w:sz w:val="24"/>
                <w:szCs w:val="24"/>
                <w:u w:val="none" w:color="auto"/>
                <w:lang w:val="en-US" w:eastAsia="zh-CN"/>
              </w:rPr>
              <w:t>厂界</w:t>
            </w:r>
            <w:r>
              <w:rPr>
                <w:rFonts w:hint="eastAsia"/>
                <w:sz w:val="24"/>
                <w:szCs w:val="24"/>
                <w:u w:val="none" w:color="auto"/>
                <w:lang w:eastAsia="zh-CN"/>
              </w:rPr>
              <w:t>无组织排放的</w:t>
            </w:r>
            <w:r>
              <w:rPr>
                <w:rFonts w:hint="eastAsia" w:cs="Times New Roman"/>
                <w:color w:val="000000"/>
                <w:kern w:val="2"/>
                <w:sz w:val="24"/>
                <w:szCs w:val="24"/>
                <w:highlight w:val="none"/>
                <w:u w:val="none" w:color="auto"/>
                <w:lang w:val="en-US" w:eastAsia="zh-CN"/>
              </w:rPr>
              <w:t>VOC</w:t>
            </w:r>
            <w:r>
              <w:rPr>
                <w:rFonts w:hint="eastAsia" w:cs="Times New Roman"/>
                <w:color w:val="000000"/>
                <w:kern w:val="2"/>
                <w:sz w:val="24"/>
                <w:szCs w:val="24"/>
                <w:highlight w:val="none"/>
                <w:u w:val="none" w:color="auto"/>
                <w:vertAlign w:val="subscript"/>
                <w:lang w:val="en-US" w:eastAsia="zh-CN"/>
              </w:rPr>
              <w:t>S</w:t>
            </w:r>
            <w:r>
              <w:rPr>
                <w:rFonts w:hint="eastAsia" w:cs="Times New Roman"/>
                <w:color w:val="000000"/>
                <w:kern w:val="2"/>
                <w:sz w:val="24"/>
                <w:szCs w:val="24"/>
                <w:highlight w:val="none"/>
                <w:u w:val="none" w:color="auto"/>
                <w:lang w:val="en-US" w:eastAsia="zh-CN"/>
              </w:rPr>
              <w:t>检测结果达到了</w:t>
            </w:r>
            <w:r>
              <w:rPr>
                <w:rFonts w:hint="eastAsia" w:ascii="Times New Roman" w:hAnsi="Times New Roman" w:cs="Times New Roman"/>
                <w:color w:val="auto"/>
                <w:sz w:val="24"/>
                <w:szCs w:val="24"/>
                <w:u w:val="none" w:color="auto"/>
                <w:lang w:eastAsia="zh-CN"/>
              </w:rPr>
              <w:t>天津市地方标准</w:t>
            </w:r>
            <w:r>
              <w:rPr>
                <w:rFonts w:hint="default" w:ascii="Times New Roman" w:hAnsi="Times New Roman" w:cs="Times New Roman"/>
                <w:color w:val="auto"/>
                <w:sz w:val="24"/>
                <w:szCs w:val="24"/>
                <w:u w:val="none" w:color="auto"/>
                <w:lang w:eastAsia="zh-CN"/>
              </w:rPr>
              <w:t>《</w:t>
            </w:r>
            <w:r>
              <w:rPr>
                <w:rFonts w:hint="eastAsia" w:ascii="Times New Roman" w:hAnsi="Times New Roman" w:cs="Times New Roman"/>
                <w:color w:val="auto"/>
                <w:sz w:val="24"/>
                <w:szCs w:val="24"/>
                <w:u w:val="none" w:color="auto"/>
                <w:lang w:eastAsia="zh-CN"/>
              </w:rPr>
              <w:t>工业企业挥发性有机物排放控制标准</w:t>
            </w:r>
            <w:r>
              <w:rPr>
                <w:rFonts w:hint="default" w:ascii="Times New Roman" w:hAnsi="Times New Roman" w:cs="Times New Roman"/>
                <w:color w:val="auto"/>
                <w:sz w:val="24"/>
                <w:szCs w:val="24"/>
                <w:u w:val="none" w:color="auto"/>
                <w:lang w:eastAsia="zh-CN"/>
              </w:rPr>
              <w:t>》（</w:t>
            </w:r>
            <w:r>
              <w:rPr>
                <w:rFonts w:hint="eastAsia" w:cs="Times New Roman"/>
                <w:color w:val="auto"/>
                <w:sz w:val="24"/>
                <w:szCs w:val="24"/>
                <w:u w:val="none" w:color="auto"/>
                <w:lang w:val="en-US" w:eastAsia="zh-CN"/>
              </w:rPr>
              <w:t>DB12/524-2020</w:t>
            </w:r>
            <w:r>
              <w:rPr>
                <w:rFonts w:hint="default" w:ascii="Times New Roman" w:hAnsi="Times New Roman" w:cs="Times New Roman"/>
                <w:color w:val="auto"/>
                <w:sz w:val="24"/>
                <w:szCs w:val="24"/>
                <w:u w:val="none" w:color="auto"/>
                <w:lang w:eastAsia="zh-CN"/>
              </w:rPr>
              <w:t>）</w:t>
            </w:r>
            <w:r>
              <w:rPr>
                <w:rFonts w:hint="eastAsia" w:cs="Times New Roman"/>
                <w:color w:val="auto"/>
                <w:sz w:val="24"/>
                <w:szCs w:val="24"/>
                <w:u w:val="none" w:color="auto"/>
                <w:lang w:eastAsia="zh-CN"/>
              </w:rPr>
              <w:t>表</w:t>
            </w:r>
            <w:r>
              <w:rPr>
                <w:rFonts w:hint="eastAsia" w:cs="Times New Roman"/>
                <w:color w:val="auto"/>
                <w:sz w:val="24"/>
                <w:szCs w:val="24"/>
                <w:u w:val="none" w:color="auto"/>
                <w:lang w:val="en-US" w:eastAsia="zh-CN"/>
              </w:rPr>
              <w:t>2</w:t>
            </w:r>
            <w:r>
              <w:rPr>
                <w:rFonts w:hint="eastAsia" w:cs="Times New Roman"/>
                <w:color w:val="auto"/>
                <w:sz w:val="24"/>
                <w:szCs w:val="24"/>
                <w:u w:val="none" w:color="auto"/>
                <w:lang w:eastAsia="zh-CN"/>
              </w:rPr>
              <w:t>中排放标准、</w:t>
            </w:r>
            <w:r>
              <w:rPr>
                <w:rFonts w:hint="eastAsia" w:cs="Times New Roman"/>
                <w:color w:val="auto"/>
                <w:sz w:val="24"/>
                <w:szCs w:val="24"/>
                <w:u w:val="none" w:color="auto"/>
                <w:lang w:val="en-US" w:eastAsia="zh-CN"/>
              </w:rPr>
              <w:t>厂界</w:t>
            </w:r>
            <w:r>
              <w:rPr>
                <w:rFonts w:hint="eastAsia"/>
                <w:sz w:val="24"/>
                <w:szCs w:val="24"/>
                <w:u w:val="none" w:color="auto"/>
                <w:lang w:eastAsia="zh-CN"/>
              </w:rPr>
              <w:t>无组织排放的</w:t>
            </w:r>
            <w:r>
              <w:rPr>
                <w:rFonts w:hint="eastAsia" w:cs="Times New Roman"/>
                <w:color w:val="000000"/>
                <w:kern w:val="2"/>
                <w:sz w:val="24"/>
                <w:szCs w:val="24"/>
                <w:highlight w:val="none"/>
                <w:u w:val="none" w:color="auto"/>
                <w:lang w:val="en-US" w:eastAsia="zh-CN"/>
              </w:rPr>
              <w:t>氨检测结果达到了</w:t>
            </w:r>
            <w:r>
              <w:rPr>
                <w:rFonts w:hint="default" w:ascii="Times New Roman" w:hAnsi="Times New Roman" w:cs="Times New Roman"/>
                <w:color w:val="auto"/>
                <w:sz w:val="24"/>
                <w:szCs w:val="24"/>
                <w:u w:val="none" w:color="auto"/>
                <w:lang w:eastAsia="zh-CN"/>
              </w:rPr>
              <w:t>《</w:t>
            </w:r>
            <w:r>
              <w:rPr>
                <w:rFonts w:hint="eastAsia" w:ascii="Times New Roman" w:hAnsi="Times New Roman" w:cs="Times New Roman"/>
                <w:color w:val="auto"/>
                <w:sz w:val="24"/>
                <w:szCs w:val="24"/>
                <w:u w:val="none" w:color="auto"/>
                <w:lang w:eastAsia="zh-CN"/>
              </w:rPr>
              <w:t>恶臭污染物排放标准</w:t>
            </w:r>
            <w:r>
              <w:rPr>
                <w:rFonts w:hint="default" w:ascii="Times New Roman" w:hAnsi="Times New Roman" w:cs="Times New Roman"/>
                <w:color w:val="auto"/>
                <w:sz w:val="24"/>
                <w:szCs w:val="24"/>
                <w:u w:val="none" w:color="auto"/>
                <w:lang w:eastAsia="zh-CN"/>
              </w:rPr>
              <w:t>》（</w:t>
            </w:r>
            <w:r>
              <w:rPr>
                <w:rFonts w:hint="eastAsia" w:ascii="Times New Roman" w:hAnsi="Times New Roman" w:cs="Times New Roman"/>
                <w:color w:val="auto"/>
                <w:sz w:val="24"/>
                <w:szCs w:val="24"/>
                <w:u w:val="none" w:color="auto"/>
                <w:lang w:val="en-US" w:eastAsia="zh-CN"/>
              </w:rPr>
              <w:t>GB14554-93</w:t>
            </w:r>
            <w:r>
              <w:rPr>
                <w:rFonts w:hint="default" w:ascii="Times New Roman" w:hAnsi="Times New Roman" w:cs="Times New Roman"/>
                <w:color w:val="auto"/>
                <w:sz w:val="24"/>
                <w:szCs w:val="24"/>
                <w:u w:val="none" w:color="auto"/>
                <w:lang w:eastAsia="zh-CN"/>
              </w:rPr>
              <w:t>）</w:t>
            </w:r>
            <w:r>
              <w:rPr>
                <w:rFonts w:hint="eastAsia" w:cs="Times New Roman"/>
                <w:color w:val="auto"/>
                <w:sz w:val="24"/>
                <w:szCs w:val="24"/>
                <w:u w:val="none" w:color="auto"/>
                <w:lang w:eastAsia="zh-CN"/>
              </w:rPr>
              <w:t>中排放标准要求</w:t>
            </w:r>
            <w:r>
              <w:rPr>
                <w:rFonts w:hint="eastAsia"/>
                <w:sz w:val="24"/>
                <w:szCs w:val="22"/>
                <w:u w:val="none" w:color="auto"/>
                <w:lang w:val="en-US" w:eastAsia="zh-CN"/>
              </w:rPr>
              <w:t>。</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sz w:val="24"/>
                <w:szCs w:val="22"/>
                <w:u w:val="none" w:color="auto"/>
              </w:rPr>
            </w:pPr>
            <w:r>
              <w:rPr>
                <w:rFonts w:hint="default"/>
                <w:sz w:val="24"/>
                <w:szCs w:val="22"/>
                <w:u w:val="none" w:color="auto"/>
                <w:lang w:eastAsia="zh-CN"/>
              </w:rPr>
              <w:t>（</w:t>
            </w:r>
            <w:r>
              <w:rPr>
                <w:rFonts w:hint="default"/>
                <w:sz w:val="24"/>
                <w:szCs w:val="22"/>
                <w:u w:val="none" w:color="auto"/>
                <w:lang w:val="en-US" w:eastAsia="zh-CN"/>
              </w:rPr>
              <w:t>2</w:t>
            </w:r>
            <w:r>
              <w:rPr>
                <w:rFonts w:hint="eastAsia"/>
                <w:sz w:val="24"/>
                <w:szCs w:val="22"/>
                <w:u w:val="none" w:color="auto"/>
                <w:lang w:val="en-US" w:eastAsia="zh-CN"/>
              </w:rPr>
              <w:t>）</w:t>
            </w:r>
            <w:r>
              <w:rPr>
                <w:rFonts w:hint="default"/>
                <w:sz w:val="24"/>
                <w:szCs w:val="22"/>
                <w:u w:val="none" w:color="auto"/>
              </w:rPr>
              <w:t>废水</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default"/>
                <w:sz w:val="24"/>
                <w:szCs w:val="22"/>
                <w:u w:val="none" w:color="auto"/>
                <w:lang w:eastAsia="zh-CN"/>
              </w:rPr>
            </w:pPr>
            <w:r>
              <w:rPr>
                <w:rFonts w:hint="default" w:ascii="Times New Roman" w:hAnsi="Times New Roman" w:cs="Times New Roman"/>
                <w:color w:val="auto"/>
                <w:sz w:val="24"/>
                <w:szCs w:val="24"/>
                <w:u w:val="none" w:color="auto"/>
              </w:rPr>
              <w:t>本项目</w:t>
            </w:r>
            <w:r>
              <w:rPr>
                <w:rFonts w:hint="eastAsia" w:cs="Times New Roman"/>
                <w:color w:val="auto"/>
                <w:sz w:val="24"/>
                <w:szCs w:val="24"/>
                <w:u w:val="none" w:color="auto"/>
                <w:lang w:val="en-US" w:eastAsia="zh-CN"/>
              </w:rPr>
              <w:t>生产用水全部进入产品内和烘干过程中变为水蒸气，无外排。</w:t>
            </w:r>
            <w:r>
              <w:rPr>
                <w:sz w:val="24"/>
                <w:szCs w:val="24"/>
                <w:u w:val="none" w:color="auto"/>
              </w:rPr>
              <w:t>在金龙新区工业区污水管网接入湘阴县第三污水处理厂之前，项目</w:t>
            </w:r>
            <w:r>
              <w:rPr>
                <w:rFonts w:hint="eastAsia"/>
                <w:color w:val="auto"/>
                <w:sz w:val="24"/>
                <w:szCs w:val="24"/>
                <w:u w:val="none" w:color="auto"/>
                <w:lang w:eastAsia="zh-CN"/>
              </w:rPr>
              <w:t>生活废水依托原有项目污水处理设施</w:t>
            </w:r>
            <w:r>
              <w:rPr>
                <w:sz w:val="24"/>
                <w:szCs w:val="24"/>
                <w:u w:val="none" w:color="auto"/>
              </w:rPr>
              <w:t>处理后排入园区污水管网再进入</w:t>
            </w:r>
            <w:r>
              <w:rPr>
                <w:rFonts w:hint="eastAsia"/>
                <w:sz w:val="24"/>
                <w:szCs w:val="24"/>
                <w:u w:val="none" w:color="auto"/>
                <w:lang w:eastAsia="zh-CN"/>
              </w:rPr>
              <w:t>卓达金谷创业园自建的污水处理站</w:t>
            </w:r>
            <w:r>
              <w:rPr>
                <w:sz w:val="24"/>
                <w:szCs w:val="24"/>
                <w:u w:val="none" w:color="auto"/>
              </w:rPr>
              <w:t>处理</w:t>
            </w:r>
            <w:r>
              <w:rPr>
                <w:rFonts w:hAnsi="宋体"/>
                <w:sz w:val="24"/>
                <w:szCs w:val="24"/>
                <w:u w:val="none" w:color="auto"/>
              </w:rPr>
              <w:t>达《污水综合排放标准》（</w:t>
            </w:r>
            <w:r>
              <w:rPr>
                <w:sz w:val="24"/>
                <w:szCs w:val="24"/>
                <w:u w:val="none" w:color="auto"/>
              </w:rPr>
              <w:t>GB 8978-1996</w:t>
            </w:r>
            <w:r>
              <w:rPr>
                <w:rFonts w:hAnsi="宋体"/>
                <w:sz w:val="24"/>
                <w:szCs w:val="24"/>
                <w:u w:val="none" w:color="auto"/>
              </w:rPr>
              <w:t>）表</w:t>
            </w:r>
            <w:r>
              <w:rPr>
                <w:sz w:val="24"/>
                <w:szCs w:val="24"/>
                <w:u w:val="none" w:color="auto"/>
              </w:rPr>
              <w:t>4</w:t>
            </w:r>
            <w:r>
              <w:rPr>
                <w:rFonts w:hAnsi="宋体"/>
                <w:sz w:val="24"/>
                <w:szCs w:val="24"/>
                <w:u w:val="none" w:color="auto"/>
              </w:rPr>
              <w:t>中一级标准</w:t>
            </w:r>
            <w:r>
              <w:rPr>
                <w:sz w:val="24"/>
                <w:szCs w:val="24"/>
                <w:u w:val="none" w:color="auto"/>
              </w:rPr>
              <w:t>后</w:t>
            </w:r>
            <w:r>
              <w:rPr>
                <w:rFonts w:hint="eastAsia"/>
                <w:sz w:val="24"/>
                <w:szCs w:val="24"/>
                <w:u w:val="none" w:color="auto"/>
                <w:lang w:val="en-US" w:eastAsia="zh-CN"/>
              </w:rPr>
              <w:t>排入</w:t>
            </w:r>
            <w:r>
              <w:rPr>
                <w:rFonts w:hint="eastAsia"/>
                <w:sz w:val="24"/>
                <w:szCs w:val="24"/>
                <w:u w:val="none" w:color="auto"/>
                <w:lang w:eastAsia="zh-CN"/>
              </w:rPr>
              <w:t>洋沙河</w:t>
            </w:r>
            <w:r>
              <w:rPr>
                <w:rFonts w:hint="eastAsia"/>
                <w:sz w:val="24"/>
                <w:szCs w:val="24"/>
                <w:u w:val="none" w:color="auto"/>
                <w:lang w:val="en-US" w:eastAsia="zh-CN"/>
              </w:rPr>
              <w:t>进入洋沙湖</w:t>
            </w:r>
            <w:r>
              <w:rPr>
                <w:sz w:val="24"/>
                <w:szCs w:val="24"/>
                <w:u w:val="none" w:color="auto"/>
              </w:rPr>
              <w:t>；在工业区污水管网接入湘阴县第三污水处理厂之后，项目废水经预处理达到接管标准后排入第三污水处理厂处理，处理达到《城镇污水处理厂污染物排放标准（GB18918—2002）》中一级标准的A类标准后，</w:t>
            </w:r>
            <w:r>
              <w:rPr>
                <w:rFonts w:hint="eastAsia"/>
                <w:sz w:val="24"/>
                <w:szCs w:val="24"/>
                <w:u w:val="none" w:color="auto"/>
                <w:lang w:val="en-US" w:eastAsia="zh-CN"/>
              </w:rPr>
              <w:t>排入洋沙河进入洋沙湖</w:t>
            </w:r>
            <w:r>
              <w:rPr>
                <w:rFonts w:hint="default" w:ascii="Times New Roman" w:hAnsi="Times New Roman" w:cs="Times New Roman"/>
                <w:color w:val="auto"/>
                <w:sz w:val="24"/>
                <w:szCs w:val="24"/>
                <w:u w:val="none" w:color="auto"/>
              </w:rPr>
              <w:t>。</w:t>
            </w:r>
          </w:p>
          <w:p>
            <w:pPr>
              <w:keepNext w:val="0"/>
              <w:keepLines w:val="0"/>
              <w:pageBreakBefore w:val="0"/>
              <w:widowControl w:val="0"/>
              <w:kinsoku/>
              <w:wordWrap/>
              <w:overflowPunct/>
              <w:topLinePunct w:val="0"/>
              <w:bidi w:val="0"/>
              <w:spacing w:line="360" w:lineRule="auto"/>
              <w:ind w:firstLine="480" w:firstLineChars="200"/>
              <w:textAlignment w:val="auto"/>
              <w:rPr>
                <w:rFonts w:hint="default"/>
                <w:sz w:val="24"/>
                <w:szCs w:val="22"/>
                <w:u w:val="none" w:color="auto"/>
              </w:rPr>
            </w:pPr>
            <w:r>
              <w:rPr>
                <w:rFonts w:hint="default"/>
                <w:sz w:val="24"/>
                <w:szCs w:val="22"/>
                <w:u w:val="none" w:color="auto"/>
                <w:lang w:eastAsia="zh-CN"/>
              </w:rPr>
              <w:t>（</w:t>
            </w:r>
            <w:r>
              <w:rPr>
                <w:rFonts w:hint="default"/>
                <w:sz w:val="24"/>
                <w:szCs w:val="22"/>
                <w:u w:val="none" w:color="auto"/>
                <w:lang w:val="en-US" w:eastAsia="zh-CN"/>
              </w:rPr>
              <w:t>3</w:t>
            </w:r>
            <w:r>
              <w:rPr>
                <w:rFonts w:hint="default"/>
                <w:sz w:val="24"/>
                <w:szCs w:val="22"/>
                <w:u w:val="none" w:color="auto"/>
                <w:lang w:eastAsia="zh-CN"/>
              </w:rPr>
              <w:t>）</w:t>
            </w:r>
            <w:r>
              <w:rPr>
                <w:rFonts w:hint="default"/>
                <w:sz w:val="24"/>
                <w:szCs w:val="22"/>
                <w:u w:val="none" w:color="auto"/>
              </w:rPr>
              <w:t>噪声</w:t>
            </w:r>
          </w:p>
          <w:p>
            <w:pPr>
              <w:keepNext w:val="0"/>
              <w:keepLines w:val="0"/>
              <w:pageBreakBefore w:val="0"/>
              <w:widowControl w:val="0"/>
              <w:kinsoku/>
              <w:wordWrap/>
              <w:overflowPunct/>
              <w:topLinePunct w:val="0"/>
              <w:autoSpaceDE w:val="0"/>
              <w:autoSpaceDN w:val="0"/>
              <w:bidi w:val="0"/>
              <w:adjustRightInd w:val="0"/>
              <w:spacing w:line="360" w:lineRule="auto"/>
              <w:ind w:firstLine="480" w:firstLineChars="200"/>
              <w:textAlignment w:val="auto"/>
              <w:rPr>
                <w:rFonts w:hint="eastAsia"/>
                <w:color w:val="auto"/>
                <w:sz w:val="24"/>
                <w:szCs w:val="22"/>
                <w:u w:val="none" w:color="auto"/>
                <w:lang w:eastAsia="zh-CN"/>
              </w:rPr>
            </w:pPr>
            <w:r>
              <w:rPr>
                <w:rFonts w:hint="default"/>
                <w:sz w:val="24"/>
                <w:szCs w:val="22"/>
                <w:u w:val="none" w:color="auto"/>
              </w:rPr>
              <w:t>营运期产生的噪声主要是设备运行产生的噪声。对发声设备采取防震、消声、隔音措施，同时加强设备的维护，确保设备处于良好的运转状态，杜绝因设备不正常运行产生的高噪声现象。厂内各噪声源与厂界设置隔离带，在隔离带种树木花草进行场区绿化，</w:t>
            </w:r>
            <w:r>
              <w:rPr>
                <w:rFonts w:hint="eastAsia"/>
                <w:color w:val="auto"/>
                <w:sz w:val="24"/>
                <w:szCs w:val="22"/>
                <w:u w:val="none" w:color="auto"/>
                <w:lang w:eastAsia="zh-CN"/>
              </w:rPr>
              <w:t>根据</w:t>
            </w:r>
            <w:r>
              <w:rPr>
                <w:rFonts w:hint="default" w:ascii="Times New Roman" w:hAnsi="Times New Roman" w:eastAsia="宋体" w:cs="Times New Roman"/>
                <w:color w:val="auto"/>
                <w:spacing w:val="11"/>
                <w:sz w:val="24"/>
                <w:u w:val="none" w:color="auto"/>
              </w:rPr>
              <w:t>湖南</w:t>
            </w:r>
            <w:r>
              <w:rPr>
                <w:rFonts w:hint="eastAsia" w:cs="Times New Roman"/>
                <w:color w:val="auto"/>
                <w:spacing w:val="11"/>
                <w:sz w:val="24"/>
                <w:u w:val="none" w:color="auto"/>
                <w:lang w:eastAsia="zh-CN"/>
              </w:rPr>
              <w:t>精准通</w:t>
            </w:r>
            <w:r>
              <w:rPr>
                <w:rFonts w:hint="default" w:ascii="Times New Roman" w:hAnsi="Times New Roman" w:eastAsia="宋体" w:cs="Times New Roman"/>
                <w:color w:val="auto"/>
                <w:spacing w:val="11"/>
                <w:sz w:val="24"/>
                <w:u w:val="none" w:color="auto"/>
              </w:rPr>
              <w:t>检测</w:t>
            </w:r>
            <w:r>
              <w:rPr>
                <w:rFonts w:hint="eastAsia" w:cs="Times New Roman"/>
                <w:color w:val="auto"/>
                <w:spacing w:val="11"/>
                <w:sz w:val="24"/>
                <w:u w:val="none" w:color="auto"/>
                <w:lang w:eastAsia="zh-CN"/>
              </w:rPr>
              <w:t>技术</w:t>
            </w:r>
            <w:r>
              <w:rPr>
                <w:rFonts w:hint="default" w:ascii="Times New Roman" w:hAnsi="Times New Roman" w:eastAsia="宋体" w:cs="Times New Roman"/>
                <w:color w:val="auto"/>
                <w:spacing w:val="11"/>
                <w:sz w:val="24"/>
                <w:u w:val="none" w:color="auto"/>
              </w:rPr>
              <w:t>有限公司</w:t>
            </w:r>
            <w:r>
              <w:rPr>
                <w:rFonts w:hint="eastAsia" w:ascii="Times New Roman" w:hAnsi="Times New Roman" w:cs="Times New Roman"/>
                <w:color w:val="auto"/>
                <w:sz w:val="24"/>
                <w:szCs w:val="24"/>
                <w:u w:val="none" w:color="auto"/>
              </w:rPr>
              <w:t>于</w:t>
            </w:r>
            <w:r>
              <w:rPr>
                <w:rFonts w:hint="default" w:ascii="Times New Roman" w:hAnsi="Times New Roman" w:cs="Times New Roman"/>
                <w:color w:val="auto"/>
                <w:sz w:val="24"/>
                <w:szCs w:val="24"/>
                <w:u w:val="none" w:color="auto"/>
              </w:rPr>
              <w:t>20</w:t>
            </w:r>
            <w:r>
              <w:rPr>
                <w:rFonts w:hint="eastAsia" w:ascii="Times New Roman" w:hAnsi="Times New Roman" w:cs="Times New Roman"/>
                <w:color w:val="auto"/>
                <w:sz w:val="24"/>
                <w:szCs w:val="24"/>
                <w:u w:val="none" w:color="auto"/>
                <w:lang w:val="en-US" w:eastAsia="zh-CN"/>
              </w:rPr>
              <w:t>20</w:t>
            </w:r>
            <w:r>
              <w:rPr>
                <w:rFonts w:hint="default" w:ascii="Times New Roman" w:hAnsi="Times New Roman" w:cs="Times New Roman"/>
                <w:color w:val="auto"/>
                <w:sz w:val="24"/>
                <w:szCs w:val="24"/>
                <w:u w:val="none" w:color="auto"/>
              </w:rPr>
              <w:t>年</w:t>
            </w:r>
            <w:r>
              <w:rPr>
                <w:rFonts w:hint="eastAsia" w:ascii="Times New Roman" w:hAnsi="Times New Roman" w:cs="Times New Roman"/>
                <w:color w:val="auto"/>
                <w:sz w:val="24"/>
                <w:szCs w:val="24"/>
                <w:u w:val="none" w:color="auto"/>
                <w:lang w:val="en-US" w:eastAsia="zh-CN"/>
              </w:rPr>
              <w:t>6</w:t>
            </w:r>
            <w:r>
              <w:rPr>
                <w:rFonts w:hint="eastAsia" w:ascii="Times New Roman" w:hAnsi="Times New Roman" w:cs="Times New Roman"/>
                <w:color w:val="auto"/>
                <w:sz w:val="24"/>
                <w:szCs w:val="24"/>
                <w:u w:val="none" w:color="auto"/>
              </w:rPr>
              <w:t>月</w:t>
            </w:r>
            <w:r>
              <w:rPr>
                <w:rFonts w:hint="eastAsia" w:ascii="Times New Roman" w:hAnsi="Times New Roman" w:cs="Times New Roman"/>
                <w:color w:val="auto"/>
                <w:sz w:val="24"/>
                <w:szCs w:val="24"/>
                <w:u w:val="none" w:color="auto"/>
                <w:lang w:val="en-US" w:eastAsia="zh-CN"/>
              </w:rPr>
              <w:t>22</w:t>
            </w:r>
            <w:r>
              <w:rPr>
                <w:rFonts w:hint="eastAsia" w:ascii="Times New Roman" w:hAnsi="Times New Roman" w:cs="Times New Roman"/>
                <w:color w:val="auto"/>
                <w:sz w:val="24"/>
                <w:szCs w:val="24"/>
                <w:u w:val="none" w:color="auto"/>
              </w:rPr>
              <w:t>日至</w:t>
            </w:r>
            <w:r>
              <w:rPr>
                <w:rFonts w:hint="eastAsia" w:ascii="Times New Roman" w:hAnsi="Times New Roman" w:cs="Times New Roman"/>
                <w:color w:val="auto"/>
                <w:sz w:val="24"/>
                <w:szCs w:val="24"/>
                <w:u w:val="none" w:color="auto"/>
                <w:lang w:val="en-US" w:eastAsia="zh-CN"/>
              </w:rPr>
              <w:t>6</w:t>
            </w:r>
            <w:r>
              <w:rPr>
                <w:rFonts w:hint="eastAsia" w:ascii="Times New Roman" w:hAnsi="Times New Roman" w:cs="Times New Roman"/>
                <w:color w:val="auto"/>
                <w:sz w:val="24"/>
                <w:szCs w:val="24"/>
                <w:u w:val="none" w:color="auto"/>
              </w:rPr>
              <w:t>月</w:t>
            </w:r>
            <w:r>
              <w:rPr>
                <w:rFonts w:hint="eastAsia" w:ascii="Times New Roman" w:hAnsi="Times New Roman" w:cs="Times New Roman"/>
                <w:color w:val="auto"/>
                <w:sz w:val="24"/>
                <w:szCs w:val="24"/>
                <w:u w:val="none" w:color="auto"/>
                <w:lang w:val="en-US" w:eastAsia="zh-CN"/>
              </w:rPr>
              <w:t>23</w:t>
            </w:r>
            <w:r>
              <w:rPr>
                <w:rFonts w:hint="eastAsia" w:ascii="Times New Roman" w:hAnsi="Times New Roman" w:cs="Times New Roman"/>
                <w:color w:val="auto"/>
                <w:sz w:val="24"/>
                <w:szCs w:val="24"/>
                <w:u w:val="none" w:color="auto"/>
              </w:rPr>
              <w:t>日</w:t>
            </w:r>
            <w:r>
              <w:rPr>
                <w:rFonts w:hint="eastAsia"/>
                <w:color w:val="auto"/>
                <w:sz w:val="24"/>
                <w:szCs w:val="22"/>
                <w:u w:val="none" w:color="auto"/>
                <w:lang w:val="en-US" w:eastAsia="zh-CN"/>
              </w:rPr>
              <w:t>对公司厂界东、南、西、北侧噪声进行监测，具体见表1-9。</w:t>
            </w:r>
          </w:p>
          <w:p>
            <w:pPr>
              <w:keepNext w:val="0"/>
              <w:keepLines w:val="0"/>
              <w:pageBreakBefore w:val="0"/>
              <w:widowControl w:val="0"/>
              <w:kinsoku/>
              <w:wordWrap/>
              <w:overflowPunct/>
              <w:topLinePunct w:val="0"/>
              <w:autoSpaceDE w:val="0"/>
              <w:autoSpaceDN w:val="0"/>
              <w:bidi w:val="0"/>
              <w:adjustRightInd w:val="0"/>
              <w:spacing w:line="360" w:lineRule="auto"/>
              <w:ind w:firstLine="480" w:firstLineChars="200"/>
              <w:jc w:val="center"/>
              <w:textAlignment w:val="auto"/>
              <w:rPr>
                <w:rFonts w:hint="eastAsia"/>
                <w:sz w:val="24"/>
                <w:szCs w:val="22"/>
                <w:u w:val="none" w:color="auto"/>
                <w:lang w:val="en-US" w:eastAsia="zh-CN"/>
              </w:rPr>
            </w:pPr>
            <w:r>
              <w:rPr>
                <w:rFonts w:hint="eastAsia"/>
                <w:sz w:val="24"/>
                <w:szCs w:val="22"/>
                <w:u w:val="none" w:color="auto"/>
                <w:lang w:eastAsia="zh-CN"/>
              </w:rPr>
              <w:t>表</w:t>
            </w:r>
            <w:r>
              <w:rPr>
                <w:rFonts w:hint="eastAsia"/>
                <w:sz w:val="24"/>
                <w:szCs w:val="22"/>
                <w:u w:val="none" w:color="auto"/>
                <w:lang w:val="en-US" w:eastAsia="zh-CN"/>
              </w:rPr>
              <w:t>1-9  噪声监测结果</w:t>
            </w:r>
          </w:p>
          <w:tbl>
            <w:tblPr>
              <w:tblStyle w:val="40"/>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58"/>
              <w:gridCol w:w="922"/>
              <w:gridCol w:w="1261"/>
              <w:gridCol w:w="1066"/>
              <w:gridCol w:w="969"/>
              <w:gridCol w:w="1477"/>
              <w:gridCol w:w="1822"/>
              <w:gridCol w:w="82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10" w:hRule="atLeast"/>
                <w:jc w:val="center"/>
              </w:trPr>
              <w:tc>
                <w:tcPr>
                  <w:tcW w:w="416"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测点</w:t>
                  </w:r>
                </w:p>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编号</w:t>
                  </w:r>
                </w:p>
              </w:tc>
              <w:tc>
                <w:tcPr>
                  <w:tcW w:w="506"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测点</w:t>
                  </w:r>
                </w:p>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位置</w:t>
                  </w:r>
                </w:p>
              </w:tc>
              <w:tc>
                <w:tcPr>
                  <w:tcW w:w="692"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监测时间</w:t>
                  </w:r>
                </w:p>
              </w:tc>
              <w:tc>
                <w:tcPr>
                  <w:tcW w:w="1117" w:type="pct"/>
                  <w:gridSpan w:val="2"/>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噪声测量结果Leq（A）</w:t>
                  </w:r>
                </w:p>
              </w:tc>
              <w:tc>
                <w:tcPr>
                  <w:tcW w:w="1811" w:type="pct"/>
                  <w:gridSpan w:val="2"/>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r>
                    <w:rPr>
                      <w:rFonts w:hint="default" w:ascii="Times New Roman" w:hAnsi="Times New Roman" w:eastAsia="宋体" w:cs="Times New Roman"/>
                      <w:bCs/>
                      <w:sz w:val="22"/>
                      <w:szCs w:val="22"/>
                      <w:u w:val="none" w:color="auto"/>
                    </w:rPr>
                    <w:t>《工业企业厂界噪声排放标准》（GB12348-200</w:t>
                  </w:r>
                  <w:r>
                    <w:rPr>
                      <w:rFonts w:hint="eastAsia" w:ascii="Times New Roman" w:hAnsi="Times New Roman" w:eastAsia="宋体" w:cs="Times New Roman"/>
                      <w:bCs/>
                      <w:sz w:val="22"/>
                      <w:szCs w:val="22"/>
                      <w:u w:val="none" w:color="auto"/>
                      <w:lang w:val="en-US" w:eastAsia="zh-CN"/>
                    </w:rPr>
                    <w:t>8</w:t>
                  </w:r>
                  <w:r>
                    <w:rPr>
                      <w:rFonts w:hint="default" w:ascii="Times New Roman" w:hAnsi="Times New Roman" w:eastAsia="宋体" w:cs="Times New Roman"/>
                      <w:bCs/>
                      <w:sz w:val="22"/>
                      <w:szCs w:val="22"/>
                      <w:u w:val="none" w:color="auto"/>
                    </w:rPr>
                    <w:t>）</w:t>
                  </w:r>
                  <w:r>
                    <w:rPr>
                      <w:rFonts w:hint="eastAsia" w:ascii="Times New Roman" w:hAnsi="Times New Roman" w:eastAsia="宋体" w:cs="Times New Roman"/>
                      <w:bCs/>
                      <w:sz w:val="22"/>
                      <w:szCs w:val="22"/>
                      <w:u w:val="none" w:color="auto"/>
                      <w:lang w:val="en-US" w:eastAsia="zh-CN"/>
                    </w:rPr>
                    <w:t>3</w:t>
                  </w:r>
                  <w:r>
                    <w:rPr>
                      <w:rFonts w:hint="default" w:ascii="Times New Roman" w:hAnsi="Times New Roman" w:eastAsia="宋体" w:cs="Times New Roman"/>
                      <w:bCs/>
                      <w:sz w:val="22"/>
                      <w:szCs w:val="22"/>
                      <w:u w:val="none" w:color="auto"/>
                    </w:rPr>
                    <w:t>类标准</w:t>
                  </w:r>
                </w:p>
              </w:tc>
              <w:tc>
                <w:tcPr>
                  <w:tcW w:w="455"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达标</w:t>
                  </w:r>
                </w:p>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情况</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16"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p>
              </w:tc>
              <w:tc>
                <w:tcPr>
                  <w:tcW w:w="506"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p>
              </w:tc>
              <w:tc>
                <w:tcPr>
                  <w:tcW w:w="692"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p>
              </w:tc>
              <w:tc>
                <w:tcPr>
                  <w:tcW w:w="58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昼间</w:t>
                  </w:r>
                </w:p>
              </w:tc>
              <w:tc>
                <w:tcPr>
                  <w:tcW w:w="53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lang w:val="en-US" w:eastAsia="zh-CN"/>
                    </w:rPr>
                  </w:pPr>
                  <w:r>
                    <w:rPr>
                      <w:rFonts w:hint="default" w:ascii="Times New Roman" w:hAnsi="Times New Roman" w:eastAsia="宋体" w:cs="Times New Roman"/>
                      <w:sz w:val="22"/>
                      <w:szCs w:val="22"/>
                      <w:u w:val="none" w:color="auto"/>
                    </w:rPr>
                    <w:t>夜间</w:t>
                  </w:r>
                </w:p>
              </w:tc>
              <w:tc>
                <w:tcPr>
                  <w:tcW w:w="811"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昼间</w:t>
                  </w:r>
                </w:p>
              </w:tc>
              <w:tc>
                <w:tcPr>
                  <w:tcW w:w="1000"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lang w:val="en-US" w:eastAsia="zh-CN"/>
                    </w:rPr>
                  </w:pPr>
                  <w:r>
                    <w:rPr>
                      <w:rFonts w:hint="default" w:ascii="Times New Roman" w:hAnsi="Times New Roman" w:eastAsia="宋体" w:cs="Times New Roman"/>
                      <w:sz w:val="22"/>
                      <w:szCs w:val="22"/>
                      <w:u w:val="none" w:color="auto"/>
                    </w:rPr>
                    <w:t>夜间</w:t>
                  </w:r>
                </w:p>
              </w:tc>
              <w:tc>
                <w:tcPr>
                  <w:tcW w:w="455"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416"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eastAsia" w:ascii="Times New Roman" w:hAnsi="Times New Roman" w:eastAsia="宋体" w:cs="Times New Roman"/>
                      <w:sz w:val="22"/>
                      <w:szCs w:val="22"/>
                      <w:u w:val="none" w:color="auto"/>
                      <w:lang w:val="en-US" w:eastAsia="zh-CN"/>
                    </w:rPr>
                  </w:pPr>
                  <w:r>
                    <w:rPr>
                      <w:rFonts w:hint="eastAsia" w:ascii="Times New Roman" w:hAnsi="Times New Roman" w:eastAsia="宋体" w:cs="Times New Roman"/>
                      <w:sz w:val="22"/>
                      <w:szCs w:val="22"/>
                      <w:u w:val="none" w:color="auto"/>
                      <w:lang w:val="en-US" w:eastAsia="zh-CN"/>
                    </w:rPr>
                    <w:t>N1</w:t>
                  </w:r>
                </w:p>
              </w:tc>
              <w:tc>
                <w:tcPr>
                  <w:tcW w:w="506"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厂界东</w:t>
                  </w:r>
                </w:p>
              </w:tc>
              <w:tc>
                <w:tcPr>
                  <w:tcW w:w="69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both"/>
                    <w:textAlignment w:val="auto"/>
                    <w:outlineLvl w:val="9"/>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eastAsia="宋体" w:cs="Times New Roman"/>
                      <w:color w:val="auto"/>
                      <w:sz w:val="22"/>
                      <w:szCs w:val="22"/>
                      <w:u w:val="none" w:color="auto"/>
                      <w:lang w:val="en-US" w:eastAsia="zh-CN"/>
                    </w:rPr>
                    <w:t>6</w:t>
                  </w:r>
                  <w:r>
                    <w:rPr>
                      <w:rFonts w:hint="default" w:ascii="Times New Roman" w:hAnsi="Times New Roman" w:eastAsia="宋体" w:cs="Times New Roman"/>
                      <w:color w:val="auto"/>
                      <w:sz w:val="22"/>
                      <w:szCs w:val="22"/>
                      <w:u w:val="none" w:color="auto"/>
                      <w:lang w:val="en-US" w:eastAsia="zh-CN"/>
                    </w:rPr>
                    <w:t>月</w:t>
                  </w:r>
                  <w:r>
                    <w:rPr>
                      <w:rFonts w:hint="eastAsia" w:ascii="Times New Roman" w:hAnsi="Times New Roman" w:eastAsia="宋体" w:cs="Times New Roman"/>
                      <w:color w:val="auto"/>
                      <w:sz w:val="22"/>
                      <w:szCs w:val="22"/>
                      <w:u w:val="none" w:color="auto"/>
                      <w:lang w:val="en-US" w:eastAsia="zh-CN"/>
                    </w:rPr>
                    <w:t>22</w:t>
                  </w:r>
                  <w:r>
                    <w:rPr>
                      <w:rFonts w:hint="default" w:ascii="Times New Roman" w:hAnsi="Times New Roman" w:eastAsia="宋体" w:cs="Times New Roman"/>
                      <w:color w:val="auto"/>
                      <w:sz w:val="22"/>
                      <w:szCs w:val="22"/>
                      <w:u w:val="none" w:color="auto"/>
                      <w:lang w:val="en-US" w:eastAsia="zh-CN"/>
                    </w:rPr>
                    <w:t>日</w:t>
                  </w:r>
                </w:p>
              </w:tc>
              <w:tc>
                <w:tcPr>
                  <w:tcW w:w="585" w:type="pct"/>
                  <w:tcBorders>
                    <w:tl2br w:val="nil"/>
                    <w:tr2bl w:val="nil"/>
                  </w:tcBorders>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sz w:val="22"/>
                      <w:szCs w:val="22"/>
                      <w:u w:val="none" w:color="auto"/>
                      <w:lang w:val="en-US" w:eastAsia="zh-CN"/>
                    </w:rPr>
                  </w:pPr>
                  <w:r>
                    <w:rPr>
                      <w:rFonts w:hint="eastAsia" w:ascii="Times New Roman" w:hAnsi="Times New Roman" w:eastAsia="宋体" w:cs="Times New Roman"/>
                      <w:sz w:val="22"/>
                      <w:szCs w:val="22"/>
                      <w:u w:val="none" w:color="auto"/>
                      <w:lang w:val="en-US" w:eastAsia="zh-CN"/>
                    </w:rPr>
                    <w:t>55.8</w:t>
                  </w:r>
                </w:p>
              </w:tc>
              <w:tc>
                <w:tcPr>
                  <w:tcW w:w="532" w:type="pct"/>
                  <w:tcBorders>
                    <w:tl2br w:val="nil"/>
                    <w:tr2bl w:val="nil"/>
                  </w:tcBorders>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sz w:val="22"/>
                      <w:szCs w:val="22"/>
                      <w:u w:val="none" w:color="auto"/>
                      <w:lang w:val="en-US" w:eastAsia="zh-CN"/>
                    </w:rPr>
                  </w:pPr>
                  <w:r>
                    <w:rPr>
                      <w:rFonts w:hint="eastAsia" w:ascii="Times New Roman" w:hAnsi="Times New Roman" w:eastAsia="宋体" w:cs="Times New Roman"/>
                      <w:sz w:val="22"/>
                      <w:szCs w:val="22"/>
                      <w:u w:val="none" w:color="auto"/>
                      <w:lang w:val="en-US" w:eastAsia="zh-CN"/>
                    </w:rPr>
                    <w:t>42.6</w:t>
                  </w:r>
                </w:p>
              </w:tc>
              <w:tc>
                <w:tcPr>
                  <w:tcW w:w="811"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leftChars="0"/>
                    <w:jc w:val="center"/>
                    <w:textAlignment w:val="auto"/>
                    <w:outlineLvl w:val="9"/>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lang w:val="en-US" w:eastAsia="zh-CN"/>
                    </w:rPr>
                    <w:t>6</w:t>
                  </w:r>
                  <w:r>
                    <w:rPr>
                      <w:rFonts w:hint="eastAsia" w:ascii="Times New Roman" w:hAnsi="Times New Roman" w:eastAsia="宋体" w:cs="Times New Roman"/>
                      <w:sz w:val="22"/>
                      <w:szCs w:val="22"/>
                      <w:u w:val="none" w:color="auto"/>
                      <w:lang w:val="en-US" w:eastAsia="zh-CN"/>
                    </w:rPr>
                    <w:t>5</w:t>
                  </w:r>
                </w:p>
              </w:tc>
              <w:tc>
                <w:tcPr>
                  <w:tcW w:w="1000"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leftChars="0"/>
                    <w:jc w:val="center"/>
                    <w:textAlignment w:val="auto"/>
                    <w:outlineLvl w:val="9"/>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lang w:val="en-US" w:eastAsia="zh-CN"/>
                    </w:rPr>
                    <w:t>5</w:t>
                  </w:r>
                  <w:r>
                    <w:rPr>
                      <w:rFonts w:hint="eastAsia" w:ascii="Times New Roman" w:hAnsi="Times New Roman" w:eastAsia="宋体" w:cs="Times New Roman"/>
                      <w:sz w:val="22"/>
                      <w:szCs w:val="22"/>
                      <w:u w:val="none" w:color="auto"/>
                      <w:lang w:val="en-US" w:eastAsia="zh-CN"/>
                    </w:rPr>
                    <w:t>5</w:t>
                  </w:r>
                </w:p>
              </w:tc>
              <w:tc>
                <w:tcPr>
                  <w:tcW w:w="45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lang w:val="en-US" w:eastAsia="zh-CN"/>
                    </w:rPr>
                  </w:pPr>
                  <w:r>
                    <w:rPr>
                      <w:rFonts w:hint="eastAsia" w:cs="Times New Roman"/>
                      <w:sz w:val="22"/>
                      <w:szCs w:val="22"/>
                      <w:u w:val="none" w:color="auto"/>
                      <w:lang w:val="en-US" w:eastAsia="zh-CN"/>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9" w:hRule="atLeast"/>
                <w:jc w:val="center"/>
              </w:trPr>
              <w:tc>
                <w:tcPr>
                  <w:tcW w:w="416"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p>
              </w:tc>
              <w:tc>
                <w:tcPr>
                  <w:tcW w:w="506"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p>
              </w:tc>
              <w:tc>
                <w:tcPr>
                  <w:tcW w:w="69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eastAsia="宋体" w:cs="Times New Roman"/>
                      <w:color w:val="auto"/>
                      <w:sz w:val="22"/>
                      <w:szCs w:val="22"/>
                      <w:u w:val="none" w:color="auto"/>
                      <w:lang w:val="en-US" w:eastAsia="zh-CN"/>
                    </w:rPr>
                    <w:t>6</w:t>
                  </w:r>
                  <w:r>
                    <w:rPr>
                      <w:rFonts w:hint="default" w:ascii="Times New Roman" w:hAnsi="Times New Roman" w:eastAsia="宋体" w:cs="Times New Roman"/>
                      <w:color w:val="auto"/>
                      <w:sz w:val="22"/>
                      <w:szCs w:val="22"/>
                      <w:u w:val="none" w:color="auto"/>
                      <w:lang w:val="en-US" w:eastAsia="zh-CN"/>
                    </w:rPr>
                    <w:t>月</w:t>
                  </w:r>
                  <w:r>
                    <w:rPr>
                      <w:rFonts w:hint="eastAsia" w:ascii="Times New Roman" w:hAnsi="Times New Roman" w:eastAsia="宋体" w:cs="Times New Roman"/>
                      <w:color w:val="auto"/>
                      <w:sz w:val="22"/>
                      <w:szCs w:val="22"/>
                      <w:u w:val="none" w:color="auto"/>
                      <w:lang w:val="en-US" w:eastAsia="zh-CN"/>
                    </w:rPr>
                    <w:t>23</w:t>
                  </w:r>
                  <w:r>
                    <w:rPr>
                      <w:rFonts w:hint="default" w:ascii="Times New Roman" w:hAnsi="Times New Roman" w:eastAsia="宋体" w:cs="Times New Roman"/>
                      <w:color w:val="auto"/>
                      <w:sz w:val="22"/>
                      <w:szCs w:val="22"/>
                      <w:u w:val="none" w:color="auto"/>
                      <w:lang w:val="en-US" w:eastAsia="zh-CN"/>
                    </w:rPr>
                    <w:t>日</w:t>
                  </w:r>
                </w:p>
              </w:tc>
              <w:tc>
                <w:tcPr>
                  <w:tcW w:w="585" w:type="pct"/>
                  <w:tcBorders>
                    <w:tl2br w:val="nil"/>
                    <w:tr2bl w:val="nil"/>
                  </w:tcBorders>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sz w:val="22"/>
                      <w:szCs w:val="22"/>
                      <w:u w:val="none" w:color="auto"/>
                      <w:lang w:val="en-US" w:eastAsia="zh-CN"/>
                    </w:rPr>
                  </w:pPr>
                  <w:r>
                    <w:rPr>
                      <w:rFonts w:hint="eastAsia" w:ascii="Times New Roman" w:hAnsi="Times New Roman" w:eastAsia="宋体" w:cs="Times New Roman"/>
                      <w:sz w:val="22"/>
                      <w:szCs w:val="22"/>
                      <w:u w:val="none" w:color="auto"/>
                      <w:lang w:val="en-US" w:eastAsia="zh-CN"/>
                    </w:rPr>
                    <w:t>54.1</w:t>
                  </w:r>
                </w:p>
              </w:tc>
              <w:tc>
                <w:tcPr>
                  <w:tcW w:w="532" w:type="pct"/>
                  <w:tcBorders>
                    <w:tl2br w:val="nil"/>
                    <w:tr2bl w:val="nil"/>
                  </w:tcBorders>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sz w:val="22"/>
                      <w:szCs w:val="22"/>
                      <w:u w:val="none" w:color="auto"/>
                      <w:lang w:val="en-US" w:eastAsia="zh-CN"/>
                    </w:rPr>
                  </w:pPr>
                  <w:r>
                    <w:rPr>
                      <w:rFonts w:hint="eastAsia" w:ascii="Times New Roman" w:hAnsi="Times New Roman" w:eastAsia="宋体" w:cs="Times New Roman"/>
                      <w:sz w:val="22"/>
                      <w:szCs w:val="22"/>
                      <w:u w:val="none" w:color="auto"/>
                      <w:lang w:val="en-US" w:eastAsia="zh-CN"/>
                    </w:rPr>
                    <w:t>41.7</w:t>
                  </w:r>
                </w:p>
              </w:tc>
              <w:tc>
                <w:tcPr>
                  <w:tcW w:w="811"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p>
              </w:tc>
              <w:tc>
                <w:tcPr>
                  <w:tcW w:w="1000"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p>
              </w:tc>
              <w:tc>
                <w:tcPr>
                  <w:tcW w:w="45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r>
                    <w:rPr>
                      <w:rFonts w:hint="eastAsia" w:cs="Times New Roman"/>
                      <w:sz w:val="22"/>
                      <w:szCs w:val="22"/>
                      <w:u w:val="none" w:color="auto"/>
                      <w:lang w:val="en-US" w:eastAsia="zh-CN"/>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9" w:hRule="atLeast"/>
                <w:jc w:val="center"/>
              </w:trPr>
              <w:tc>
                <w:tcPr>
                  <w:tcW w:w="416"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eastAsia" w:ascii="Times New Roman" w:hAnsi="Times New Roman" w:eastAsia="宋体" w:cs="Times New Roman"/>
                      <w:sz w:val="22"/>
                      <w:szCs w:val="22"/>
                      <w:u w:val="none" w:color="auto"/>
                      <w:lang w:val="en-US" w:eastAsia="zh-CN"/>
                    </w:rPr>
                  </w:pPr>
                  <w:r>
                    <w:rPr>
                      <w:rFonts w:hint="eastAsia" w:ascii="Times New Roman" w:hAnsi="Times New Roman" w:eastAsia="宋体" w:cs="Times New Roman"/>
                      <w:sz w:val="22"/>
                      <w:szCs w:val="22"/>
                      <w:u w:val="none" w:color="auto"/>
                      <w:lang w:val="en-US" w:eastAsia="zh-CN"/>
                    </w:rPr>
                    <w:t>N2</w:t>
                  </w:r>
                </w:p>
              </w:tc>
              <w:tc>
                <w:tcPr>
                  <w:tcW w:w="506"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厂界南</w:t>
                  </w:r>
                </w:p>
              </w:tc>
              <w:tc>
                <w:tcPr>
                  <w:tcW w:w="69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leftChars="0"/>
                    <w:jc w:val="both"/>
                    <w:textAlignment w:val="auto"/>
                    <w:outlineLvl w:val="9"/>
                    <w:rPr>
                      <w:rFonts w:hint="default" w:ascii="Times New Roman" w:hAnsi="Times New Roman" w:eastAsia="宋体" w:cs="Times New Roman"/>
                      <w:color w:val="0000FF"/>
                      <w:sz w:val="22"/>
                      <w:szCs w:val="22"/>
                      <w:u w:val="none" w:color="auto"/>
                    </w:rPr>
                  </w:pPr>
                  <w:r>
                    <w:rPr>
                      <w:rFonts w:hint="eastAsia" w:ascii="Times New Roman" w:hAnsi="Times New Roman" w:eastAsia="宋体" w:cs="Times New Roman"/>
                      <w:color w:val="auto"/>
                      <w:sz w:val="22"/>
                      <w:szCs w:val="22"/>
                      <w:u w:val="none" w:color="auto"/>
                      <w:lang w:val="en-US" w:eastAsia="zh-CN"/>
                    </w:rPr>
                    <w:t>6</w:t>
                  </w:r>
                  <w:r>
                    <w:rPr>
                      <w:rFonts w:hint="default" w:ascii="Times New Roman" w:hAnsi="Times New Roman" w:eastAsia="宋体" w:cs="Times New Roman"/>
                      <w:color w:val="auto"/>
                      <w:sz w:val="22"/>
                      <w:szCs w:val="22"/>
                      <w:u w:val="none" w:color="auto"/>
                      <w:lang w:val="en-US" w:eastAsia="zh-CN"/>
                    </w:rPr>
                    <w:t>月</w:t>
                  </w:r>
                  <w:r>
                    <w:rPr>
                      <w:rFonts w:hint="eastAsia" w:ascii="Times New Roman" w:hAnsi="Times New Roman" w:eastAsia="宋体" w:cs="Times New Roman"/>
                      <w:color w:val="auto"/>
                      <w:sz w:val="22"/>
                      <w:szCs w:val="22"/>
                      <w:u w:val="none" w:color="auto"/>
                      <w:lang w:val="en-US" w:eastAsia="zh-CN"/>
                    </w:rPr>
                    <w:t>22</w:t>
                  </w:r>
                  <w:r>
                    <w:rPr>
                      <w:rFonts w:hint="default" w:ascii="Times New Roman" w:hAnsi="Times New Roman" w:eastAsia="宋体" w:cs="Times New Roman"/>
                      <w:color w:val="auto"/>
                      <w:sz w:val="22"/>
                      <w:szCs w:val="22"/>
                      <w:u w:val="none" w:color="auto"/>
                      <w:lang w:val="en-US" w:eastAsia="zh-CN"/>
                    </w:rPr>
                    <w:t>日</w:t>
                  </w:r>
                </w:p>
              </w:tc>
              <w:tc>
                <w:tcPr>
                  <w:tcW w:w="585" w:type="pct"/>
                  <w:tcBorders>
                    <w:tl2br w:val="nil"/>
                    <w:tr2bl w:val="nil"/>
                  </w:tcBorders>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sz w:val="22"/>
                      <w:szCs w:val="22"/>
                      <w:u w:val="none" w:color="auto"/>
                      <w:lang w:val="en-US" w:eastAsia="zh-CN"/>
                    </w:rPr>
                  </w:pPr>
                  <w:r>
                    <w:rPr>
                      <w:rFonts w:hint="eastAsia" w:ascii="Times New Roman" w:hAnsi="Times New Roman" w:eastAsia="宋体" w:cs="Times New Roman"/>
                      <w:sz w:val="22"/>
                      <w:szCs w:val="22"/>
                      <w:u w:val="none" w:color="auto"/>
                      <w:lang w:val="en-US" w:eastAsia="zh-CN"/>
                    </w:rPr>
                    <w:t>51.4</w:t>
                  </w:r>
                </w:p>
              </w:tc>
              <w:tc>
                <w:tcPr>
                  <w:tcW w:w="532" w:type="pct"/>
                  <w:tcBorders>
                    <w:tl2br w:val="nil"/>
                    <w:tr2bl w:val="nil"/>
                  </w:tcBorders>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sz w:val="22"/>
                      <w:szCs w:val="22"/>
                      <w:u w:val="none" w:color="auto"/>
                      <w:lang w:val="en-US" w:eastAsia="zh-CN"/>
                    </w:rPr>
                  </w:pPr>
                  <w:r>
                    <w:rPr>
                      <w:rFonts w:hint="eastAsia" w:ascii="Times New Roman" w:hAnsi="Times New Roman" w:eastAsia="宋体" w:cs="Times New Roman"/>
                      <w:sz w:val="22"/>
                      <w:szCs w:val="22"/>
                      <w:u w:val="none" w:color="auto"/>
                      <w:lang w:val="en-US" w:eastAsia="zh-CN"/>
                    </w:rPr>
                    <w:t>40.5</w:t>
                  </w:r>
                </w:p>
              </w:tc>
              <w:tc>
                <w:tcPr>
                  <w:tcW w:w="811"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leftChars="0"/>
                    <w:jc w:val="center"/>
                    <w:textAlignment w:val="auto"/>
                    <w:outlineLvl w:val="9"/>
                    <w:rPr>
                      <w:rFonts w:hint="default" w:ascii="Times New Roman" w:hAnsi="Times New Roman" w:eastAsia="宋体" w:cs="Times New Roman"/>
                      <w:sz w:val="22"/>
                      <w:szCs w:val="22"/>
                      <w:u w:val="none" w:color="auto"/>
                    </w:rPr>
                  </w:pPr>
                </w:p>
              </w:tc>
              <w:tc>
                <w:tcPr>
                  <w:tcW w:w="1000"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leftChars="0"/>
                    <w:jc w:val="center"/>
                    <w:textAlignment w:val="auto"/>
                    <w:outlineLvl w:val="9"/>
                    <w:rPr>
                      <w:rFonts w:hint="default" w:ascii="Times New Roman" w:hAnsi="Times New Roman" w:eastAsia="宋体" w:cs="Times New Roman"/>
                      <w:sz w:val="22"/>
                      <w:szCs w:val="22"/>
                      <w:u w:val="none" w:color="auto"/>
                    </w:rPr>
                  </w:pPr>
                </w:p>
              </w:tc>
              <w:tc>
                <w:tcPr>
                  <w:tcW w:w="45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r>
                    <w:rPr>
                      <w:rFonts w:hint="eastAsia" w:cs="Times New Roman"/>
                      <w:sz w:val="22"/>
                      <w:szCs w:val="22"/>
                      <w:u w:val="none" w:color="auto"/>
                      <w:lang w:val="en-US" w:eastAsia="zh-CN"/>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416"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p>
              </w:tc>
              <w:tc>
                <w:tcPr>
                  <w:tcW w:w="506"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p>
              </w:tc>
              <w:tc>
                <w:tcPr>
                  <w:tcW w:w="69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leftChars="0"/>
                    <w:jc w:val="center"/>
                    <w:textAlignment w:val="auto"/>
                    <w:outlineLvl w:val="9"/>
                    <w:rPr>
                      <w:rFonts w:hint="default" w:ascii="Times New Roman" w:hAnsi="Times New Roman" w:eastAsia="宋体" w:cs="Times New Roman"/>
                      <w:color w:val="0000FF"/>
                      <w:sz w:val="22"/>
                      <w:szCs w:val="22"/>
                      <w:u w:val="none" w:color="auto"/>
                    </w:rPr>
                  </w:pPr>
                  <w:r>
                    <w:rPr>
                      <w:rFonts w:hint="eastAsia" w:ascii="Times New Roman" w:hAnsi="Times New Roman" w:eastAsia="宋体" w:cs="Times New Roman"/>
                      <w:color w:val="auto"/>
                      <w:sz w:val="22"/>
                      <w:szCs w:val="22"/>
                      <w:u w:val="none" w:color="auto"/>
                      <w:lang w:val="en-US" w:eastAsia="zh-CN"/>
                    </w:rPr>
                    <w:t>6</w:t>
                  </w:r>
                  <w:r>
                    <w:rPr>
                      <w:rFonts w:hint="default" w:ascii="Times New Roman" w:hAnsi="Times New Roman" w:eastAsia="宋体" w:cs="Times New Roman"/>
                      <w:color w:val="auto"/>
                      <w:sz w:val="22"/>
                      <w:szCs w:val="22"/>
                      <w:u w:val="none" w:color="auto"/>
                      <w:lang w:val="en-US" w:eastAsia="zh-CN"/>
                    </w:rPr>
                    <w:t>月</w:t>
                  </w:r>
                  <w:r>
                    <w:rPr>
                      <w:rFonts w:hint="eastAsia" w:ascii="Times New Roman" w:hAnsi="Times New Roman" w:eastAsia="宋体" w:cs="Times New Roman"/>
                      <w:color w:val="auto"/>
                      <w:sz w:val="22"/>
                      <w:szCs w:val="22"/>
                      <w:u w:val="none" w:color="auto"/>
                      <w:lang w:val="en-US" w:eastAsia="zh-CN"/>
                    </w:rPr>
                    <w:t>23</w:t>
                  </w:r>
                  <w:r>
                    <w:rPr>
                      <w:rFonts w:hint="default" w:ascii="Times New Roman" w:hAnsi="Times New Roman" w:eastAsia="宋体" w:cs="Times New Roman"/>
                      <w:color w:val="auto"/>
                      <w:sz w:val="22"/>
                      <w:szCs w:val="22"/>
                      <w:u w:val="none" w:color="auto"/>
                      <w:lang w:val="en-US" w:eastAsia="zh-CN"/>
                    </w:rPr>
                    <w:t>日</w:t>
                  </w:r>
                </w:p>
              </w:tc>
              <w:tc>
                <w:tcPr>
                  <w:tcW w:w="585" w:type="pct"/>
                  <w:tcBorders>
                    <w:tl2br w:val="nil"/>
                    <w:tr2bl w:val="nil"/>
                  </w:tcBorders>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sz w:val="22"/>
                      <w:szCs w:val="22"/>
                      <w:u w:val="none" w:color="auto"/>
                      <w:lang w:val="en-US" w:eastAsia="zh-CN"/>
                    </w:rPr>
                  </w:pPr>
                  <w:r>
                    <w:rPr>
                      <w:rFonts w:hint="eastAsia" w:ascii="Times New Roman" w:hAnsi="Times New Roman" w:eastAsia="宋体" w:cs="Times New Roman"/>
                      <w:sz w:val="22"/>
                      <w:szCs w:val="22"/>
                      <w:u w:val="none" w:color="auto"/>
                      <w:lang w:val="en-US" w:eastAsia="zh-CN"/>
                    </w:rPr>
                    <w:t>50.7</w:t>
                  </w:r>
                </w:p>
              </w:tc>
              <w:tc>
                <w:tcPr>
                  <w:tcW w:w="532" w:type="pct"/>
                  <w:tcBorders>
                    <w:tl2br w:val="nil"/>
                    <w:tr2bl w:val="nil"/>
                  </w:tcBorders>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sz w:val="22"/>
                      <w:szCs w:val="22"/>
                      <w:u w:val="none" w:color="auto"/>
                      <w:lang w:val="en-US" w:eastAsia="zh-CN"/>
                    </w:rPr>
                  </w:pPr>
                  <w:r>
                    <w:rPr>
                      <w:rFonts w:hint="eastAsia" w:ascii="Times New Roman" w:hAnsi="Times New Roman" w:eastAsia="宋体" w:cs="Times New Roman"/>
                      <w:sz w:val="22"/>
                      <w:szCs w:val="22"/>
                      <w:u w:val="none" w:color="auto"/>
                      <w:lang w:val="en-US" w:eastAsia="zh-CN"/>
                    </w:rPr>
                    <w:t>38.6</w:t>
                  </w:r>
                </w:p>
              </w:tc>
              <w:tc>
                <w:tcPr>
                  <w:tcW w:w="811"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p>
              </w:tc>
              <w:tc>
                <w:tcPr>
                  <w:tcW w:w="1000"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p>
              </w:tc>
              <w:tc>
                <w:tcPr>
                  <w:tcW w:w="45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r>
                    <w:rPr>
                      <w:rFonts w:hint="eastAsia" w:cs="Times New Roman"/>
                      <w:sz w:val="22"/>
                      <w:szCs w:val="22"/>
                      <w:u w:val="none" w:color="auto"/>
                      <w:lang w:val="en-US" w:eastAsia="zh-CN"/>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4" w:hRule="atLeast"/>
                <w:jc w:val="center"/>
              </w:trPr>
              <w:tc>
                <w:tcPr>
                  <w:tcW w:w="416"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eastAsia" w:ascii="Times New Roman" w:hAnsi="Times New Roman" w:eastAsia="宋体" w:cs="Times New Roman"/>
                      <w:sz w:val="22"/>
                      <w:szCs w:val="22"/>
                      <w:u w:val="none" w:color="auto"/>
                      <w:lang w:val="en-US" w:eastAsia="zh-CN"/>
                    </w:rPr>
                  </w:pPr>
                  <w:r>
                    <w:rPr>
                      <w:rFonts w:hint="eastAsia" w:ascii="Times New Roman" w:hAnsi="Times New Roman" w:eastAsia="宋体" w:cs="Times New Roman"/>
                      <w:sz w:val="22"/>
                      <w:szCs w:val="22"/>
                      <w:u w:val="none" w:color="auto"/>
                      <w:lang w:val="en-US" w:eastAsia="zh-CN"/>
                    </w:rPr>
                    <w:t>N3</w:t>
                  </w:r>
                </w:p>
              </w:tc>
              <w:tc>
                <w:tcPr>
                  <w:tcW w:w="506"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厂界西</w:t>
                  </w:r>
                </w:p>
              </w:tc>
              <w:tc>
                <w:tcPr>
                  <w:tcW w:w="69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leftChars="0"/>
                    <w:jc w:val="both"/>
                    <w:textAlignment w:val="auto"/>
                    <w:outlineLvl w:val="9"/>
                    <w:rPr>
                      <w:rFonts w:hint="default" w:ascii="Times New Roman" w:hAnsi="Times New Roman" w:eastAsia="宋体" w:cs="Times New Roman"/>
                      <w:color w:val="0000FF"/>
                      <w:sz w:val="22"/>
                      <w:szCs w:val="22"/>
                      <w:u w:val="none" w:color="auto"/>
                    </w:rPr>
                  </w:pPr>
                  <w:r>
                    <w:rPr>
                      <w:rFonts w:hint="eastAsia" w:ascii="Times New Roman" w:hAnsi="Times New Roman" w:eastAsia="宋体" w:cs="Times New Roman"/>
                      <w:color w:val="auto"/>
                      <w:sz w:val="22"/>
                      <w:szCs w:val="22"/>
                      <w:u w:val="none" w:color="auto"/>
                      <w:lang w:val="en-US" w:eastAsia="zh-CN"/>
                    </w:rPr>
                    <w:t>6</w:t>
                  </w:r>
                  <w:r>
                    <w:rPr>
                      <w:rFonts w:hint="default" w:ascii="Times New Roman" w:hAnsi="Times New Roman" w:eastAsia="宋体" w:cs="Times New Roman"/>
                      <w:color w:val="auto"/>
                      <w:sz w:val="22"/>
                      <w:szCs w:val="22"/>
                      <w:u w:val="none" w:color="auto"/>
                      <w:lang w:val="en-US" w:eastAsia="zh-CN"/>
                    </w:rPr>
                    <w:t>月</w:t>
                  </w:r>
                  <w:r>
                    <w:rPr>
                      <w:rFonts w:hint="eastAsia" w:ascii="Times New Roman" w:hAnsi="Times New Roman" w:eastAsia="宋体" w:cs="Times New Roman"/>
                      <w:color w:val="auto"/>
                      <w:sz w:val="22"/>
                      <w:szCs w:val="22"/>
                      <w:u w:val="none" w:color="auto"/>
                      <w:lang w:val="en-US" w:eastAsia="zh-CN"/>
                    </w:rPr>
                    <w:t>22</w:t>
                  </w:r>
                  <w:r>
                    <w:rPr>
                      <w:rFonts w:hint="default" w:ascii="Times New Roman" w:hAnsi="Times New Roman" w:eastAsia="宋体" w:cs="Times New Roman"/>
                      <w:color w:val="auto"/>
                      <w:sz w:val="22"/>
                      <w:szCs w:val="22"/>
                      <w:u w:val="none" w:color="auto"/>
                      <w:lang w:val="en-US" w:eastAsia="zh-CN"/>
                    </w:rPr>
                    <w:t>日</w:t>
                  </w:r>
                </w:p>
              </w:tc>
              <w:tc>
                <w:tcPr>
                  <w:tcW w:w="585" w:type="pct"/>
                  <w:tcBorders>
                    <w:tl2br w:val="nil"/>
                    <w:tr2bl w:val="nil"/>
                  </w:tcBorders>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sz w:val="22"/>
                      <w:szCs w:val="22"/>
                      <w:u w:val="none" w:color="auto"/>
                      <w:lang w:val="en-US" w:eastAsia="zh-CN"/>
                    </w:rPr>
                  </w:pPr>
                  <w:r>
                    <w:rPr>
                      <w:rFonts w:hint="eastAsia" w:ascii="Times New Roman" w:hAnsi="Times New Roman" w:eastAsia="宋体" w:cs="Times New Roman"/>
                      <w:sz w:val="22"/>
                      <w:szCs w:val="22"/>
                      <w:u w:val="none" w:color="auto"/>
                      <w:lang w:val="en-US" w:eastAsia="zh-CN"/>
                    </w:rPr>
                    <w:t>53.1</w:t>
                  </w:r>
                </w:p>
              </w:tc>
              <w:tc>
                <w:tcPr>
                  <w:tcW w:w="532" w:type="pct"/>
                  <w:tcBorders>
                    <w:tl2br w:val="nil"/>
                    <w:tr2bl w:val="nil"/>
                  </w:tcBorders>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sz w:val="22"/>
                      <w:szCs w:val="22"/>
                      <w:u w:val="none" w:color="auto"/>
                      <w:lang w:val="en-US" w:eastAsia="zh-CN"/>
                    </w:rPr>
                  </w:pPr>
                  <w:r>
                    <w:rPr>
                      <w:rFonts w:hint="eastAsia" w:ascii="Times New Roman" w:hAnsi="Times New Roman" w:eastAsia="宋体" w:cs="Times New Roman"/>
                      <w:sz w:val="22"/>
                      <w:szCs w:val="22"/>
                      <w:u w:val="none" w:color="auto"/>
                      <w:lang w:val="en-US" w:eastAsia="zh-CN"/>
                    </w:rPr>
                    <w:t>39.4</w:t>
                  </w:r>
                </w:p>
              </w:tc>
              <w:tc>
                <w:tcPr>
                  <w:tcW w:w="811"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lang w:val="en-US" w:eastAsia="zh-CN"/>
                    </w:rPr>
                  </w:pPr>
                </w:p>
              </w:tc>
              <w:tc>
                <w:tcPr>
                  <w:tcW w:w="1000"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lang w:val="en-US" w:eastAsia="zh-CN"/>
                    </w:rPr>
                  </w:pPr>
                </w:p>
              </w:tc>
              <w:tc>
                <w:tcPr>
                  <w:tcW w:w="45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r>
                    <w:rPr>
                      <w:rFonts w:hint="eastAsia" w:cs="Times New Roman"/>
                      <w:sz w:val="22"/>
                      <w:szCs w:val="22"/>
                      <w:u w:val="none" w:color="auto"/>
                      <w:lang w:val="en-US" w:eastAsia="zh-CN"/>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749" w:hRule="atLeast"/>
                <w:jc w:val="center"/>
              </w:trPr>
              <w:tc>
                <w:tcPr>
                  <w:tcW w:w="416"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p>
              </w:tc>
              <w:tc>
                <w:tcPr>
                  <w:tcW w:w="506"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p>
              </w:tc>
              <w:tc>
                <w:tcPr>
                  <w:tcW w:w="69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leftChars="0"/>
                    <w:jc w:val="center"/>
                    <w:textAlignment w:val="auto"/>
                    <w:outlineLvl w:val="9"/>
                    <w:rPr>
                      <w:rFonts w:hint="default" w:ascii="Times New Roman" w:hAnsi="Times New Roman" w:eastAsia="宋体" w:cs="Times New Roman"/>
                      <w:color w:val="0000FF"/>
                      <w:sz w:val="22"/>
                      <w:szCs w:val="22"/>
                      <w:u w:val="none" w:color="auto"/>
                    </w:rPr>
                  </w:pPr>
                  <w:r>
                    <w:rPr>
                      <w:rFonts w:hint="eastAsia" w:ascii="Times New Roman" w:hAnsi="Times New Roman" w:eastAsia="宋体" w:cs="Times New Roman"/>
                      <w:color w:val="auto"/>
                      <w:sz w:val="22"/>
                      <w:szCs w:val="22"/>
                      <w:u w:val="none" w:color="auto"/>
                      <w:lang w:val="en-US" w:eastAsia="zh-CN"/>
                    </w:rPr>
                    <w:t>6</w:t>
                  </w:r>
                  <w:r>
                    <w:rPr>
                      <w:rFonts w:hint="default" w:ascii="Times New Roman" w:hAnsi="Times New Roman" w:eastAsia="宋体" w:cs="Times New Roman"/>
                      <w:color w:val="auto"/>
                      <w:sz w:val="22"/>
                      <w:szCs w:val="22"/>
                      <w:u w:val="none" w:color="auto"/>
                      <w:lang w:val="en-US" w:eastAsia="zh-CN"/>
                    </w:rPr>
                    <w:t>月</w:t>
                  </w:r>
                  <w:r>
                    <w:rPr>
                      <w:rFonts w:hint="eastAsia" w:ascii="Times New Roman" w:hAnsi="Times New Roman" w:eastAsia="宋体" w:cs="Times New Roman"/>
                      <w:color w:val="auto"/>
                      <w:sz w:val="22"/>
                      <w:szCs w:val="22"/>
                      <w:u w:val="none" w:color="auto"/>
                      <w:lang w:val="en-US" w:eastAsia="zh-CN"/>
                    </w:rPr>
                    <w:t>23</w:t>
                  </w:r>
                  <w:r>
                    <w:rPr>
                      <w:rFonts w:hint="default" w:ascii="Times New Roman" w:hAnsi="Times New Roman" w:eastAsia="宋体" w:cs="Times New Roman"/>
                      <w:color w:val="auto"/>
                      <w:sz w:val="22"/>
                      <w:szCs w:val="22"/>
                      <w:u w:val="none" w:color="auto"/>
                      <w:lang w:val="en-US" w:eastAsia="zh-CN"/>
                    </w:rPr>
                    <w:t>日</w:t>
                  </w:r>
                </w:p>
              </w:tc>
              <w:tc>
                <w:tcPr>
                  <w:tcW w:w="585" w:type="pct"/>
                  <w:tcBorders>
                    <w:tl2br w:val="nil"/>
                    <w:tr2bl w:val="nil"/>
                  </w:tcBorders>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sz w:val="22"/>
                      <w:szCs w:val="22"/>
                      <w:u w:val="none" w:color="auto"/>
                      <w:lang w:val="en-US" w:eastAsia="zh-CN"/>
                    </w:rPr>
                  </w:pPr>
                  <w:r>
                    <w:rPr>
                      <w:rFonts w:hint="eastAsia" w:ascii="Times New Roman" w:hAnsi="Times New Roman" w:eastAsia="宋体" w:cs="Times New Roman"/>
                      <w:sz w:val="22"/>
                      <w:szCs w:val="22"/>
                      <w:u w:val="none" w:color="auto"/>
                      <w:lang w:val="en-US" w:eastAsia="zh-CN"/>
                    </w:rPr>
                    <w:t>52.6</w:t>
                  </w:r>
                </w:p>
              </w:tc>
              <w:tc>
                <w:tcPr>
                  <w:tcW w:w="532" w:type="pct"/>
                  <w:tcBorders>
                    <w:tl2br w:val="nil"/>
                    <w:tr2bl w:val="nil"/>
                  </w:tcBorders>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sz w:val="22"/>
                      <w:szCs w:val="22"/>
                      <w:u w:val="none" w:color="auto"/>
                      <w:lang w:val="en-US" w:eastAsia="zh-CN"/>
                    </w:rPr>
                  </w:pPr>
                  <w:r>
                    <w:rPr>
                      <w:rFonts w:hint="eastAsia" w:ascii="Times New Roman" w:hAnsi="Times New Roman" w:eastAsia="宋体" w:cs="Times New Roman"/>
                      <w:sz w:val="22"/>
                      <w:szCs w:val="22"/>
                      <w:u w:val="none" w:color="auto"/>
                      <w:lang w:val="en-US" w:eastAsia="zh-CN"/>
                    </w:rPr>
                    <w:t>37.4</w:t>
                  </w:r>
                </w:p>
              </w:tc>
              <w:tc>
                <w:tcPr>
                  <w:tcW w:w="811"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p>
              </w:tc>
              <w:tc>
                <w:tcPr>
                  <w:tcW w:w="1000"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p>
              </w:tc>
              <w:tc>
                <w:tcPr>
                  <w:tcW w:w="45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r>
                    <w:rPr>
                      <w:rFonts w:hint="eastAsia" w:cs="Times New Roman"/>
                      <w:sz w:val="22"/>
                      <w:szCs w:val="22"/>
                      <w:u w:val="none" w:color="auto"/>
                      <w:lang w:val="en-US" w:eastAsia="zh-CN"/>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4" w:hRule="atLeast"/>
                <w:jc w:val="center"/>
              </w:trPr>
              <w:tc>
                <w:tcPr>
                  <w:tcW w:w="416"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eastAsia" w:ascii="Times New Roman" w:hAnsi="Times New Roman" w:eastAsia="宋体" w:cs="Times New Roman"/>
                      <w:sz w:val="22"/>
                      <w:szCs w:val="22"/>
                      <w:u w:val="none" w:color="auto"/>
                      <w:lang w:val="en-US" w:eastAsia="zh-CN"/>
                    </w:rPr>
                  </w:pPr>
                  <w:r>
                    <w:rPr>
                      <w:rFonts w:hint="eastAsia" w:ascii="Times New Roman" w:hAnsi="Times New Roman" w:eastAsia="宋体" w:cs="Times New Roman"/>
                      <w:sz w:val="22"/>
                      <w:szCs w:val="22"/>
                      <w:u w:val="none" w:color="auto"/>
                      <w:lang w:val="en-US" w:eastAsia="zh-CN"/>
                    </w:rPr>
                    <w:t>N4</w:t>
                  </w:r>
                </w:p>
              </w:tc>
              <w:tc>
                <w:tcPr>
                  <w:tcW w:w="506"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厂界北</w:t>
                  </w:r>
                </w:p>
              </w:tc>
              <w:tc>
                <w:tcPr>
                  <w:tcW w:w="69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leftChars="0"/>
                    <w:jc w:val="both"/>
                    <w:textAlignment w:val="auto"/>
                    <w:outlineLvl w:val="9"/>
                    <w:rPr>
                      <w:rFonts w:hint="default" w:ascii="Times New Roman" w:hAnsi="Times New Roman" w:eastAsia="宋体" w:cs="Times New Roman"/>
                      <w:color w:val="0000FF"/>
                      <w:sz w:val="22"/>
                      <w:szCs w:val="22"/>
                      <w:u w:val="none" w:color="auto"/>
                    </w:rPr>
                  </w:pPr>
                  <w:r>
                    <w:rPr>
                      <w:rFonts w:hint="eastAsia" w:ascii="Times New Roman" w:hAnsi="Times New Roman" w:eastAsia="宋体" w:cs="Times New Roman"/>
                      <w:color w:val="auto"/>
                      <w:sz w:val="22"/>
                      <w:szCs w:val="22"/>
                      <w:u w:val="none" w:color="auto"/>
                      <w:lang w:val="en-US" w:eastAsia="zh-CN"/>
                    </w:rPr>
                    <w:t>6</w:t>
                  </w:r>
                  <w:r>
                    <w:rPr>
                      <w:rFonts w:hint="default" w:ascii="Times New Roman" w:hAnsi="Times New Roman" w:eastAsia="宋体" w:cs="Times New Roman"/>
                      <w:color w:val="auto"/>
                      <w:sz w:val="22"/>
                      <w:szCs w:val="22"/>
                      <w:u w:val="none" w:color="auto"/>
                      <w:lang w:val="en-US" w:eastAsia="zh-CN"/>
                    </w:rPr>
                    <w:t>月</w:t>
                  </w:r>
                  <w:r>
                    <w:rPr>
                      <w:rFonts w:hint="eastAsia" w:ascii="Times New Roman" w:hAnsi="Times New Roman" w:eastAsia="宋体" w:cs="Times New Roman"/>
                      <w:color w:val="auto"/>
                      <w:sz w:val="22"/>
                      <w:szCs w:val="22"/>
                      <w:u w:val="none" w:color="auto"/>
                      <w:lang w:val="en-US" w:eastAsia="zh-CN"/>
                    </w:rPr>
                    <w:t>22</w:t>
                  </w:r>
                  <w:r>
                    <w:rPr>
                      <w:rFonts w:hint="default" w:ascii="Times New Roman" w:hAnsi="Times New Roman" w:eastAsia="宋体" w:cs="Times New Roman"/>
                      <w:color w:val="auto"/>
                      <w:sz w:val="22"/>
                      <w:szCs w:val="22"/>
                      <w:u w:val="none" w:color="auto"/>
                      <w:lang w:val="en-US" w:eastAsia="zh-CN"/>
                    </w:rPr>
                    <w:t>日</w:t>
                  </w:r>
                </w:p>
              </w:tc>
              <w:tc>
                <w:tcPr>
                  <w:tcW w:w="585" w:type="pct"/>
                  <w:tcBorders>
                    <w:tl2br w:val="nil"/>
                    <w:tr2bl w:val="nil"/>
                  </w:tcBorders>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sz w:val="22"/>
                      <w:szCs w:val="22"/>
                      <w:u w:val="none" w:color="auto"/>
                      <w:lang w:val="en-US" w:eastAsia="zh-CN"/>
                    </w:rPr>
                  </w:pPr>
                  <w:r>
                    <w:rPr>
                      <w:rFonts w:hint="eastAsia" w:ascii="Times New Roman" w:hAnsi="Times New Roman" w:eastAsia="宋体" w:cs="Times New Roman"/>
                      <w:sz w:val="22"/>
                      <w:szCs w:val="22"/>
                      <w:u w:val="none" w:color="auto"/>
                      <w:lang w:val="en-US" w:eastAsia="zh-CN"/>
                    </w:rPr>
                    <w:t>50.5</w:t>
                  </w:r>
                </w:p>
              </w:tc>
              <w:tc>
                <w:tcPr>
                  <w:tcW w:w="532" w:type="pct"/>
                  <w:tcBorders>
                    <w:tl2br w:val="nil"/>
                    <w:tr2bl w:val="nil"/>
                  </w:tcBorders>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sz w:val="22"/>
                      <w:szCs w:val="22"/>
                      <w:u w:val="none" w:color="auto"/>
                      <w:lang w:val="en-US" w:eastAsia="zh-CN"/>
                    </w:rPr>
                  </w:pPr>
                  <w:r>
                    <w:rPr>
                      <w:rFonts w:hint="eastAsia" w:ascii="Times New Roman" w:hAnsi="Times New Roman" w:eastAsia="宋体" w:cs="Times New Roman"/>
                      <w:sz w:val="22"/>
                      <w:szCs w:val="22"/>
                      <w:u w:val="none" w:color="auto"/>
                      <w:lang w:val="en-US" w:eastAsia="zh-CN"/>
                    </w:rPr>
                    <w:t>37.8</w:t>
                  </w:r>
                </w:p>
              </w:tc>
              <w:tc>
                <w:tcPr>
                  <w:tcW w:w="811"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p>
              </w:tc>
              <w:tc>
                <w:tcPr>
                  <w:tcW w:w="1000"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p>
              </w:tc>
              <w:tc>
                <w:tcPr>
                  <w:tcW w:w="45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r>
                    <w:rPr>
                      <w:rFonts w:hint="eastAsia" w:cs="Times New Roman"/>
                      <w:sz w:val="22"/>
                      <w:szCs w:val="22"/>
                      <w:u w:val="none" w:color="auto"/>
                      <w:lang w:val="en-US" w:eastAsia="zh-CN"/>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4" w:hRule="atLeast"/>
                <w:jc w:val="center"/>
              </w:trPr>
              <w:tc>
                <w:tcPr>
                  <w:tcW w:w="416"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p>
              </w:tc>
              <w:tc>
                <w:tcPr>
                  <w:tcW w:w="506"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p>
              </w:tc>
              <w:tc>
                <w:tcPr>
                  <w:tcW w:w="69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leftChars="0"/>
                    <w:jc w:val="center"/>
                    <w:textAlignment w:val="auto"/>
                    <w:outlineLvl w:val="9"/>
                    <w:rPr>
                      <w:rFonts w:hint="default" w:ascii="Times New Roman" w:hAnsi="Times New Roman" w:eastAsia="宋体" w:cs="Times New Roman"/>
                      <w:color w:val="0000FF"/>
                      <w:sz w:val="22"/>
                      <w:szCs w:val="22"/>
                      <w:u w:val="none" w:color="auto"/>
                    </w:rPr>
                  </w:pPr>
                  <w:r>
                    <w:rPr>
                      <w:rFonts w:hint="eastAsia" w:ascii="Times New Roman" w:hAnsi="Times New Roman" w:eastAsia="宋体" w:cs="Times New Roman"/>
                      <w:color w:val="auto"/>
                      <w:sz w:val="22"/>
                      <w:szCs w:val="22"/>
                      <w:u w:val="none" w:color="auto"/>
                      <w:lang w:val="en-US" w:eastAsia="zh-CN"/>
                    </w:rPr>
                    <w:t>6</w:t>
                  </w:r>
                  <w:r>
                    <w:rPr>
                      <w:rFonts w:hint="default" w:ascii="Times New Roman" w:hAnsi="Times New Roman" w:eastAsia="宋体" w:cs="Times New Roman"/>
                      <w:color w:val="auto"/>
                      <w:sz w:val="22"/>
                      <w:szCs w:val="22"/>
                      <w:u w:val="none" w:color="auto"/>
                      <w:lang w:val="en-US" w:eastAsia="zh-CN"/>
                    </w:rPr>
                    <w:t>月</w:t>
                  </w:r>
                  <w:r>
                    <w:rPr>
                      <w:rFonts w:hint="eastAsia" w:ascii="Times New Roman" w:hAnsi="Times New Roman" w:eastAsia="宋体" w:cs="Times New Roman"/>
                      <w:color w:val="auto"/>
                      <w:sz w:val="22"/>
                      <w:szCs w:val="22"/>
                      <w:u w:val="none" w:color="auto"/>
                      <w:lang w:val="en-US" w:eastAsia="zh-CN"/>
                    </w:rPr>
                    <w:t>23</w:t>
                  </w:r>
                  <w:r>
                    <w:rPr>
                      <w:rFonts w:hint="default" w:ascii="Times New Roman" w:hAnsi="Times New Roman" w:eastAsia="宋体" w:cs="Times New Roman"/>
                      <w:color w:val="auto"/>
                      <w:sz w:val="22"/>
                      <w:szCs w:val="22"/>
                      <w:u w:val="none" w:color="auto"/>
                      <w:lang w:val="en-US" w:eastAsia="zh-CN"/>
                    </w:rPr>
                    <w:t>日</w:t>
                  </w:r>
                </w:p>
              </w:tc>
              <w:tc>
                <w:tcPr>
                  <w:tcW w:w="585" w:type="pct"/>
                  <w:tcBorders>
                    <w:tl2br w:val="nil"/>
                    <w:tr2bl w:val="nil"/>
                  </w:tcBorders>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sz w:val="22"/>
                      <w:szCs w:val="22"/>
                      <w:u w:val="none" w:color="auto"/>
                      <w:lang w:val="en-US" w:eastAsia="zh-CN"/>
                    </w:rPr>
                  </w:pPr>
                  <w:r>
                    <w:rPr>
                      <w:rFonts w:hint="eastAsia" w:ascii="Times New Roman" w:hAnsi="Times New Roman" w:eastAsia="宋体" w:cs="Times New Roman"/>
                      <w:sz w:val="22"/>
                      <w:szCs w:val="22"/>
                      <w:u w:val="none" w:color="auto"/>
                      <w:lang w:val="en-US" w:eastAsia="zh-CN"/>
                    </w:rPr>
                    <w:t>51.9</w:t>
                  </w:r>
                </w:p>
              </w:tc>
              <w:tc>
                <w:tcPr>
                  <w:tcW w:w="532" w:type="pct"/>
                  <w:tcBorders>
                    <w:tl2br w:val="nil"/>
                    <w:tr2bl w:val="nil"/>
                  </w:tcBorders>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sz w:val="22"/>
                      <w:szCs w:val="22"/>
                      <w:u w:val="none" w:color="auto"/>
                      <w:lang w:val="en-US" w:eastAsia="zh-CN"/>
                    </w:rPr>
                  </w:pPr>
                  <w:r>
                    <w:rPr>
                      <w:rFonts w:hint="eastAsia" w:ascii="Times New Roman" w:hAnsi="Times New Roman" w:eastAsia="宋体" w:cs="Times New Roman"/>
                      <w:sz w:val="22"/>
                      <w:szCs w:val="22"/>
                      <w:u w:val="none" w:color="auto"/>
                      <w:lang w:val="en-US" w:eastAsia="zh-CN"/>
                    </w:rPr>
                    <w:t>40.1</w:t>
                  </w:r>
                </w:p>
              </w:tc>
              <w:tc>
                <w:tcPr>
                  <w:tcW w:w="811"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p>
              </w:tc>
              <w:tc>
                <w:tcPr>
                  <w:tcW w:w="1000"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p>
              </w:tc>
              <w:tc>
                <w:tcPr>
                  <w:tcW w:w="45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r>
                    <w:rPr>
                      <w:rFonts w:hint="eastAsia" w:cs="Times New Roman"/>
                      <w:sz w:val="22"/>
                      <w:szCs w:val="22"/>
                      <w:u w:val="none" w:color="auto"/>
                      <w:lang w:val="en-US" w:eastAsia="zh-CN"/>
                    </w:rPr>
                    <w:t>达标</w:t>
                  </w:r>
                </w:p>
              </w:tc>
            </w:tr>
          </w:tbl>
          <w:p>
            <w:pPr>
              <w:pStyle w:val="173"/>
              <w:spacing w:line="360" w:lineRule="auto"/>
              <w:ind w:firstLine="480"/>
              <w:rPr>
                <w:rFonts w:hint="default"/>
                <w:sz w:val="24"/>
                <w:szCs w:val="22"/>
                <w:u w:val="none" w:color="auto"/>
              </w:rPr>
            </w:pPr>
            <w:r>
              <w:rPr>
                <w:rFonts w:hint="eastAsia"/>
                <w:sz w:val="24"/>
                <w:szCs w:val="22"/>
                <w:u w:val="none" w:color="auto"/>
                <w:lang w:eastAsia="zh-CN"/>
              </w:rPr>
              <w:t>由上表监测结果可知，项目厂界</w:t>
            </w:r>
            <w:r>
              <w:rPr>
                <w:rFonts w:hint="eastAsia"/>
                <w:sz w:val="24"/>
                <w:szCs w:val="22"/>
                <w:u w:val="none" w:color="auto"/>
                <w:lang w:val="en-US" w:eastAsia="zh-CN"/>
              </w:rPr>
              <w:t>东、南、西、北侧</w:t>
            </w:r>
            <w:r>
              <w:rPr>
                <w:rFonts w:hint="eastAsia"/>
                <w:sz w:val="24"/>
                <w:szCs w:val="22"/>
                <w:u w:val="none" w:color="auto"/>
                <w:lang w:eastAsia="zh-CN"/>
              </w:rPr>
              <w:t>噪声</w:t>
            </w:r>
            <w:r>
              <w:rPr>
                <w:rFonts w:hint="default"/>
                <w:sz w:val="24"/>
                <w:szCs w:val="22"/>
                <w:u w:val="none" w:color="auto"/>
              </w:rPr>
              <w:t>监测结果</w:t>
            </w:r>
            <w:r>
              <w:rPr>
                <w:rFonts w:hint="eastAsia"/>
                <w:sz w:val="24"/>
                <w:szCs w:val="22"/>
                <w:u w:val="none" w:color="auto"/>
                <w:lang w:eastAsia="zh-CN"/>
              </w:rPr>
              <w:t>达到了</w:t>
            </w:r>
            <w:r>
              <w:rPr>
                <w:rFonts w:hint="default"/>
                <w:sz w:val="24"/>
                <w:szCs w:val="22"/>
                <w:u w:val="none" w:color="auto"/>
              </w:rPr>
              <w:t>《工业企业厂界环境噪声排放标准》(GB12348-2008)3类标准限值。</w:t>
            </w:r>
          </w:p>
          <w:p>
            <w:pPr>
              <w:keepNext w:val="0"/>
              <w:keepLines w:val="0"/>
              <w:pageBreakBefore w:val="0"/>
              <w:widowControl w:val="0"/>
              <w:kinsoku/>
              <w:wordWrap/>
              <w:overflowPunct/>
              <w:topLinePunct w:val="0"/>
              <w:autoSpaceDE w:val="0"/>
              <w:autoSpaceDN w:val="0"/>
              <w:bidi w:val="0"/>
              <w:adjustRightInd w:val="0"/>
              <w:spacing w:line="360" w:lineRule="auto"/>
              <w:ind w:firstLine="480" w:firstLineChars="200"/>
              <w:textAlignment w:val="auto"/>
              <w:rPr>
                <w:rFonts w:hint="default"/>
                <w:sz w:val="24"/>
                <w:szCs w:val="22"/>
                <w:u w:val="none" w:color="auto"/>
              </w:rPr>
            </w:pPr>
            <w:r>
              <w:rPr>
                <w:rFonts w:hint="default"/>
                <w:sz w:val="24"/>
                <w:szCs w:val="22"/>
                <w:u w:val="none" w:color="auto"/>
                <w:lang w:eastAsia="zh-CN"/>
              </w:rPr>
              <w:t>（</w:t>
            </w:r>
            <w:r>
              <w:rPr>
                <w:rFonts w:hint="default"/>
                <w:sz w:val="24"/>
                <w:szCs w:val="22"/>
                <w:u w:val="none" w:color="auto"/>
                <w:lang w:val="en-US" w:eastAsia="zh-CN"/>
              </w:rPr>
              <w:t>4</w:t>
            </w:r>
            <w:r>
              <w:rPr>
                <w:rFonts w:hint="default"/>
                <w:sz w:val="24"/>
                <w:szCs w:val="22"/>
                <w:u w:val="none" w:color="auto"/>
                <w:lang w:eastAsia="zh-CN"/>
              </w:rPr>
              <w:t>）</w:t>
            </w:r>
            <w:r>
              <w:rPr>
                <w:rFonts w:hint="default"/>
                <w:sz w:val="24"/>
                <w:szCs w:val="22"/>
                <w:u w:val="none" w:color="auto"/>
              </w:rPr>
              <w:t>固废</w:t>
            </w:r>
          </w:p>
          <w:p>
            <w:pPr>
              <w:pStyle w:val="173"/>
              <w:spacing w:line="360" w:lineRule="auto"/>
              <w:ind w:firstLine="480"/>
              <w:rPr>
                <w:sz w:val="24"/>
                <w:szCs w:val="24"/>
                <w:u w:val="none" w:color="auto"/>
              </w:rPr>
            </w:pPr>
            <w:r>
              <w:rPr>
                <w:sz w:val="24"/>
                <w:szCs w:val="24"/>
                <w:u w:val="none" w:color="auto"/>
              </w:rPr>
              <w:t>项目变更后各类废物产生情况如下。</w:t>
            </w:r>
          </w:p>
          <w:p>
            <w:pPr>
              <w:spacing w:line="360" w:lineRule="auto"/>
              <w:ind w:firstLine="480" w:firstLineChars="200"/>
              <w:rPr>
                <w:rFonts w:hint="eastAsia" w:hAnsi="宋体"/>
                <w:sz w:val="24"/>
                <w:szCs w:val="24"/>
                <w:u w:val="none" w:color="auto"/>
              </w:rPr>
            </w:pPr>
            <w:r>
              <w:rPr>
                <w:rFonts w:hint="eastAsia" w:hAnsi="宋体"/>
                <w:sz w:val="24"/>
                <w:szCs w:val="24"/>
                <w:u w:val="none" w:color="auto"/>
              </w:rPr>
              <w:t>本项目固体废弃物主要有：废包装纸箱、废桶</w:t>
            </w:r>
            <w:r>
              <w:rPr>
                <w:rFonts w:hint="eastAsia" w:hAnsi="宋体"/>
                <w:sz w:val="24"/>
                <w:szCs w:val="24"/>
                <w:u w:val="none" w:color="auto"/>
                <w:lang w:eastAsia="zh-CN"/>
              </w:rPr>
              <w:t>（</w:t>
            </w:r>
            <w:r>
              <w:rPr>
                <w:rFonts w:hint="eastAsia" w:hAnsi="宋体"/>
                <w:sz w:val="24"/>
                <w:szCs w:val="24"/>
                <w:u w:val="none" w:color="auto"/>
                <w:lang w:val="en-US" w:eastAsia="zh-CN"/>
              </w:rPr>
              <w:t>废水性硅油桶、废浆料桶、废水性丙烯酸酯桶</w:t>
            </w:r>
            <w:r>
              <w:rPr>
                <w:rFonts w:hint="eastAsia" w:hAnsi="宋体"/>
                <w:sz w:val="24"/>
                <w:szCs w:val="24"/>
                <w:u w:val="none" w:color="auto"/>
                <w:lang w:eastAsia="zh-CN"/>
              </w:rPr>
              <w:t>）</w:t>
            </w:r>
            <w:r>
              <w:rPr>
                <w:rFonts w:hint="eastAsia" w:hAnsi="宋体"/>
                <w:sz w:val="24"/>
                <w:szCs w:val="24"/>
                <w:u w:val="none" w:color="auto"/>
              </w:rPr>
              <w:t>、废边角料、废</w:t>
            </w:r>
            <w:r>
              <w:rPr>
                <w:rFonts w:hint="eastAsia" w:hAnsi="宋体"/>
                <w:sz w:val="24"/>
                <w:szCs w:val="24"/>
                <w:u w:val="none" w:color="auto"/>
                <w:lang w:eastAsia="zh-CN"/>
              </w:rPr>
              <w:t>活性炭、</w:t>
            </w:r>
            <w:r>
              <w:rPr>
                <w:rFonts w:hint="eastAsia" w:hAnsi="宋体"/>
                <w:sz w:val="24"/>
                <w:szCs w:val="24"/>
                <w:u w:val="none" w:color="auto"/>
                <w:lang w:val="en-US" w:eastAsia="zh-CN"/>
              </w:rPr>
              <w:t>废油渣</w:t>
            </w:r>
            <w:r>
              <w:rPr>
                <w:rFonts w:hint="eastAsia" w:hAnsi="宋体"/>
                <w:sz w:val="24"/>
                <w:szCs w:val="24"/>
                <w:u w:val="none" w:color="auto"/>
                <w:lang w:eastAsia="zh-CN"/>
              </w:rPr>
              <w:t>、</w:t>
            </w:r>
            <w:r>
              <w:rPr>
                <w:rFonts w:hint="eastAsia" w:hAnsi="宋体"/>
                <w:sz w:val="24"/>
                <w:szCs w:val="24"/>
                <w:u w:val="none" w:color="auto"/>
                <w:lang w:val="en-US" w:eastAsia="zh-CN"/>
              </w:rPr>
              <w:t>废含油抹布</w:t>
            </w:r>
            <w:r>
              <w:rPr>
                <w:rFonts w:hint="eastAsia" w:hAnsi="宋体"/>
                <w:sz w:val="24"/>
                <w:szCs w:val="24"/>
                <w:u w:val="none" w:color="auto"/>
              </w:rPr>
              <w:t>以及生活垃圾。</w:t>
            </w:r>
          </w:p>
          <w:p>
            <w:pPr>
              <w:spacing w:line="360" w:lineRule="auto"/>
              <w:ind w:firstLine="480" w:firstLineChars="200"/>
              <w:rPr>
                <w:rFonts w:hint="default" w:ascii="Times New Roman" w:hAnsi="Times New Roman" w:eastAsia="宋体" w:cs="Times New Roman"/>
                <w:kern w:val="2"/>
                <w:sz w:val="24"/>
                <w:szCs w:val="22"/>
                <w:u w:val="none" w:color="auto"/>
                <w:lang w:val="en-US" w:eastAsia="zh-CN" w:bidi="ar-SA"/>
              </w:rPr>
            </w:pPr>
            <w:r>
              <w:rPr>
                <w:rFonts w:hint="eastAsia" w:hAnsi="宋体"/>
                <w:sz w:val="24"/>
                <w:szCs w:val="24"/>
                <w:u w:val="none" w:color="auto"/>
              </w:rPr>
              <w:t>废包装纸箱</w:t>
            </w:r>
            <w:r>
              <w:rPr>
                <w:rFonts w:hint="eastAsia" w:hAnsi="宋体"/>
                <w:sz w:val="24"/>
                <w:szCs w:val="24"/>
                <w:u w:val="none" w:color="auto"/>
                <w:lang w:eastAsia="zh-CN"/>
              </w:rPr>
              <w:t>：</w:t>
            </w:r>
            <w:r>
              <w:rPr>
                <w:rFonts w:hint="eastAsia" w:hAnsi="宋体"/>
                <w:sz w:val="24"/>
                <w:szCs w:val="24"/>
                <w:u w:val="none" w:color="auto"/>
              </w:rPr>
              <w:t>由厂家回收重复利用。废边角料</w:t>
            </w:r>
            <w:r>
              <w:rPr>
                <w:rFonts w:hint="eastAsia" w:hAnsi="宋体"/>
                <w:sz w:val="24"/>
                <w:szCs w:val="24"/>
                <w:u w:val="none" w:color="auto"/>
                <w:lang w:eastAsia="zh-CN"/>
              </w:rPr>
              <w:t>：</w:t>
            </w:r>
            <w:r>
              <w:rPr>
                <w:rFonts w:hint="eastAsia" w:hAnsi="宋体"/>
                <w:sz w:val="24"/>
                <w:szCs w:val="24"/>
                <w:u w:val="none" w:color="auto"/>
              </w:rPr>
              <w:t>交由环卫部门处置。生活垃圾</w:t>
            </w:r>
            <w:r>
              <w:rPr>
                <w:rFonts w:hint="eastAsia" w:hAnsi="宋体"/>
                <w:sz w:val="24"/>
                <w:szCs w:val="24"/>
                <w:u w:val="none" w:color="auto"/>
                <w:lang w:eastAsia="zh-CN"/>
              </w:rPr>
              <w:t>、</w:t>
            </w:r>
            <w:r>
              <w:rPr>
                <w:rFonts w:hint="eastAsia" w:hAnsi="宋体"/>
                <w:sz w:val="24"/>
                <w:szCs w:val="24"/>
                <w:u w:val="none" w:color="auto"/>
                <w:lang w:val="en-US" w:eastAsia="zh-CN"/>
              </w:rPr>
              <w:t>含油抹布</w:t>
            </w:r>
            <w:r>
              <w:rPr>
                <w:rFonts w:hint="eastAsia" w:hAnsi="宋体"/>
                <w:sz w:val="24"/>
                <w:szCs w:val="24"/>
                <w:u w:val="none" w:color="auto"/>
                <w:lang w:eastAsia="zh-CN"/>
              </w:rPr>
              <w:t>：</w:t>
            </w:r>
            <w:r>
              <w:rPr>
                <w:rFonts w:hint="eastAsia" w:hAnsi="宋体"/>
                <w:sz w:val="24"/>
                <w:szCs w:val="24"/>
                <w:u w:val="none" w:color="auto"/>
              </w:rPr>
              <w:t>由环卫部门统一收集处理。废桶</w:t>
            </w:r>
            <w:r>
              <w:rPr>
                <w:rFonts w:hint="eastAsia" w:hAnsi="宋体"/>
                <w:sz w:val="24"/>
                <w:szCs w:val="24"/>
                <w:u w:val="none" w:color="auto"/>
                <w:lang w:eastAsia="zh-CN"/>
              </w:rPr>
              <w:t>、</w:t>
            </w:r>
            <w:r>
              <w:rPr>
                <w:rFonts w:hint="eastAsia" w:hAnsi="宋体"/>
                <w:sz w:val="24"/>
                <w:szCs w:val="24"/>
                <w:u w:val="none" w:color="auto"/>
              </w:rPr>
              <w:t>废</w:t>
            </w:r>
            <w:r>
              <w:rPr>
                <w:rFonts w:hint="eastAsia" w:hAnsi="宋体"/>
                <w:sz w:val="24"/>
                <w:szCs w:val="24"/>
                <w:u w:val="none" w:color="auto"/>
                <w:lang w:eastAsia="zh-CN"/>
              </w:rPr>
              <w:t>活性炭：</w:t>
            </w:r>
            <w:r>
              <w:rPr>
                <w:sz w:val="24"/>
                <w:szCs w:val="24"/>
                <w:u w:val="none" w:color="auto"/>
              </w:rPr>
              <w:t>属于危险固废</w:t>
            </w:r>
            <w:r>
              <w:rPr>
                <w:rFonts w:hint="eastAsia"/>
                <w:sz w:val="24"/>
                <w:szCs w:val="24"/>
                <w:u w:val="none" w:color="auto"/>
                <w:lang w:eastAsia="zh-CN"/>
              </w:rPr>
              <w:t>，收集于危险废物储存间内，再交由</w:t>
            </w:r>
            <w:r>
              <w:rPr>
                <w:rFonts w:hint="eastAsia" w:hAnsi="宋体"/>
                <w:sz w:val="24"/>
                <w:szCs w:val="24"/>
                <w:u w:val="none" w:color="auto"/>
                <w:lang w:val="en-US" w:eastAsia="zh-CN"/>
              </w:rPr>
              <w:t>湖南洋沙湖危险废物治理有限公司</w:t>
            </w:r>
            <w:r>
              <w:rPr>
                <w:rFonts w:hint="eastAsia"/>
                <w:sz w:val="24"/>
                <w:szCs w:val="24"/>
                <w:u w:val="none" w:color="auto"/>
                <w:lang w:eastAsia="zh-CN"/>
              </w:rPr>
              <w:t>进行处理，</w:t>
            </w:r>
            <w:r>
              <w:rPr>
                <w:rFonts w:hint="eastAsia" w:hAnsi="宋体"/>
                <w:sz w:val="24"/>
                <w:szCs w:val="24"/>
                <w:u w:val="none" w:color="auto"/>
                <w:lang w:val="en-US" w:eastAsia="zh-CN"/>
              </w:rPr>
              <w:t>废油渣由柴油金属罐清洗公司直接交由有资质单位进行处理，不在厂内储存</w:t>
            </w:r>
            <w:r>
              <w:rPr>
                <w:rFonts w:hint="default" w:ascii="Times New Roman" w:hAnsi="Times New Roman" w:eastAsia="宋体" w:cs="Times New Roman"/>
                <w:kern w:val="2"/>
                <w:sz w:val="24"/>
                <w:szCs w:val="24"/>
                <w:u w:val="none" w:color="auto"/>
                <w:lang w:val="en-US" w:eastAsia="zh-CN" w:bidi="ar-SA"/>
              </w:rPr>
              <w:t>。</w:t>
            </w:r>
          </w:p>
          <w:p>
            <w:pPr>
              <w:keepNext w:val="0"/>
              <w:keepLines w:val="0"/>
              <w:pageBreakBefore w:val="0"/>
              <w:widowControl w:val="0"/>
              <w:kinsoku/>
              <w:wordWrap/>
              <w:overflowPunct/>
              <w:topLinePunct w:val="0"/>
              <w:bidi w:val="0"/>
              <w:adjustRightInd w:val="0"/>
              <w:snapToGrid w:val="0"/>
              <w:spacing w:line="360" w:lineRule="auto"/>
              <w:ind w:firstLine="480" w:firstLineChars="200"/>
              <w:jc w:val="left"/>
              <w:textAlignment w:val="auto"/>
              <w:rPr>
                <w:rFonts w:hint="default"/>
                <w:sz w:val="24"/>
                <w:szCs w:val="22"/>
                <w:u w:val="none" w:color="auto"/>
              </w:rPr>
            </w:pPr>
            <w:r>
              <w:rPr>
                <w:rFonts w:hint="eastAsia"/>
                <w:sz w:val="24"/>
                <w:szCs w:val="22"/>
                <w:u w:val="none" w:color="auto"/>
                <w:lang w:val="en-US" w:eastAsia="zh-CN"/>
              </w:rPr>
              <w:t>3、变更前</w:t>
            </w:r>
            <w:r>
              <w:rPr>
                <w:rFonts w:hint="default"/>
                <w:sz w:val="24"/>
                <w:szCs w:val="22"/>
                <w:u w:val="none" w:color="auto"/>
              </w:rPr>
              <w:t>项目环评批复及落实情况</w:t>
            </w:r>
          </w:p>
          <w:p>
            <w:pPr>
              <w:spacing w:line="360" w:lineRule="auto"/>
              <w:ind w:firstLine="480" w:firstLineChars="200"/>
              <w:rPr>
                <w:rFonts w:hint="eastAsia" w:hAnsi="宋体"/>
                <w:sz w:val="24"/>
                <w:u w:val="none" w:color="auto"/>
              </w:rPr>
            </w:pPr>
            <w:r>
              <w:rPr>
                <w:rFonts w:hint="eastAsia" w:hAnsi="宋体"/>
                <w:sz w:val="24"/>
                <w:szCs w:val="24"/>
                <w:u w:val="none" w:color="auto"/>
                <w:lang w:val="en-US" w:eastAsia="zh-CN"/>
              </w:rPr>
              <w:t>2018年3月19日由原湘阴县环境保护局对原项目进行审批。文号为：湘阴环评批【2018】11号</w:t>
            </w:r>
            <w:r>
              <w:rPr>
                <w:rFonts w:hAnsi="宋体"/>
                <w:sz w:val="24"/>
                <w:u w:val="none" w:color="auto"/>
              </w:rPr>
              <w:t>，批文中明确从环保角度分析，同意</w:t>
            </w:r>
            <w:r>
              <w:rPr>
                <w:rFonts w:hint="eastAsia" w:hAnsi="宋体"/>
                <w:sz w:val="24"/>
                <w:u w:val="none" w:color="auto"/>
              </w:rPr>
              <w:t>环境影响报告表所列建设项目性质、规模、工艺、地点和环境保护对策措施</w:t>
            </w:r>
            <w:r>
              <w:rPr>
                <w:rFonts w:hAnsi="宋体"/>
                <w:sz w:val="24"/>
                <w:u w:val="none" w:color="auto"/>
              </w:rPr>
              <w:t>，并提出工程应重点做好以下工作</w:t>
            </w:r>
            <w:r>
              <w:rPr>
                <w:rFonts w:hint="eastAsia" w:hAnsi="宋体"/>
                <w:sz w:val="24"/>
                <w:u w:val="none" w:color="auto"/>
                <w:lang w:eastAsia="zh-CN"/>
              </w:rPr>
              <w:t>，具体落实情况详见表</w:t>
            </w:r>
            <w:r>
              <w:rPr>
                <w:rFonts w:hint="eastAsia" w:hAnsi="宋体"/>
                <w:sz w:val="24"/>
                <w:u w:val="none" w:color="auto"/>
                <w:lang w:val="en-US" w:eastAsia="zh-CN"/>
              </w:rPr>
              <w:t>1-10</w:t>
            </w:r>
            <w:r>
              <w:rPr>
                <w:rFonts w:hint="eastAsia" w:hAnsi="宋体"/>
                <w:sz w:val="24"/>
                <w:u w:val="none" w:color="auto"/>
              </w:rPr>
              <w:t>。</w:t>
            </w:r>
          </w:p>
          <w:p>
            <w:pPr>
              <w:spacing w:line="360" w:lineRule="auto"/>
              <w:jc w:val="center"/>
              <w:rPr>
                <w:rFonts w:hint="eastAsia"/>
                <w:b/>
                <w:sz w:val="24"/>
                <w:u w:val="none" w:color="auto"/>
              </w:rPr>
            </w:pPr>
            <w:r>
              <w:rPr>
                <w:rFonts w:hint="eastAsia"/>
                <w:b/>
                <w:sz w:val="24"/>
                <w:u w:val="none" w:color="auto"/>
              </w:rPr>
              <w:t>表</w:t>
            </w:r>
            <w:r>
              <w:rPr>
                <w:rFonts w:hint="eastAsia"/>
                <w:b/>
                <w:sz w:val="24"/>
                <w:u w:val="none" w:color="auto"/>
                <w:lang w:val="en-US" w:eastAsia="zh-CN"/>
              </w:rPr>
              <w:t>1-10</w:t>
            </w:r>
            <w:r>
              <w:rPr>
                <w:rFonts w:hint="eastAsia"/>
                <w:b/>
                <w:sz w:val="24"/>
                <w:u w:val="none" w:color="auto"/>
              </w:rPr>
              <w:t xml:space="preserve">  </w:t>
            </w:r>
            <w:r>
              <w:rPr>
                <w:rFonts w:hint="eastAsia"/>
                <w:b/>
                <w:sz w:val="24"/>
                <w:u w:val="none" w:color="auto"/>
                <w:lang w:val="en-US" w:eastAsia="zh-CN"/>
              </w:rPr>
              <w:t>变更前</w:t>
            </w:r>
            <w:r>
              <w:rPr>
                <w:rFonts w:hint="eastAsia"/>
                <w:b/>
                <w:sz w:val="24"/>
                <w:u w:val="none" w:color="auto"/>
              </w:rPr>
              <w:t>项目原环评情况及落实情况一览表</w:t>
            </w:r>
          </w:p>
          <w:tbl>
            <w:tblPr>
              <w:tblStyle w:val="40"/>
              <w:tblW w:w="4997"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42"/>
              <w:gridCol w:w="3814"/>
              <w:gridCol w:w="3585"/>
              <w:gridCol w:w="106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2" w:hRule="atLeast"/>
                <w:jc w:val="center"/>
              </w:trPr>
              <w:tc>
                <w:tcPr>
                  <w:tcW w:w="353" w:type="pct"/>
                  <w:noWrap w:val="0"/>
                  <w:vAlign w:val="center"/>
                </w:tcPr>
                <w:p>
                  <w:pPr>
                    <w:spacing w:line="360" w:lineRule="auto"/>
                    <w:jc w:val="center"/>
                    <w:rPr>
                      <w:rFonts w:hint="eastAsia" w:hAnsi="宋体"/>
                      <w:sz w:val="22"/>
                      <w:szCs w:val="22"/>
                      <w:u w:val="none" w:color="auto"/>
                    </w:rPr>
                  </w:pPr>
                  <w:r>
                    <w:rPr>
                      <w:rFonts w:hint="eastAsia" w:hAnsi="宋体"/>
                      <w:sz w:val="22"/>
                      <w:szCs w:val="22"/>
                      <w:u w:val="none" w:color="auto"/>
                    </w:rPr>
                    <w:t>序号</w:t>
                  </w:r>
                </w:p>
              </w:tc>
              <w:tc>
                <w:tcPr>
                  <w:tcW w:w="2094" w:type="pct"/>
                  <w:noWrap w:val="0"/>
                  <w:vAlign w:val="center"/>
                </w:tcPr>
                <w:p>
                  <w:pPr>
                    <w:spacing w:line="360" w:lineRule="auto"/>
                    <w:jc w:val="center"/>
                    <w:rPr>
                      <w:rFonts w:hint="eastAsia" w:hAnsi="宋体"/>
                      <w:sz w:val="22"/>
                      <w:szCs w:val="22"/>
                      <w:u w:val="none" w:color="auto"/>
                    </w:rPr>
                  </w:pPr>
                  <w:r>
                    <w:rPr>
                      <w:rFonts w:hint="eastAsia" w:hAnsi="宋体"/>
                      <w:sz w:val="22"/>
                      <w:szCs w:val="22"/>
                      <w:u w:val="none" w:color="auto"/>
                    </w:rPr>
                    <w:t>环评批复要求</w:t>
                  </w:r>
                </w:p>
              </w:tc>
              <w:tc>
                <w:tcPr>
                  <w:tcW w:w="1968" w:type="pct"/>
                  <w:noWrap w:val="0"/>
                  <w:vAlign w:val="center"/>
                </w:tcPr>
                <w:p>
                  <w:pPr>
                    <w:spacing w:line="360" w:lineRule="auto"/>
                    <w:jc w:val="center"/>
                    <w:rPr>
                      <w:rFonts w:hint="eastAsia" w:hAnsi="宋体"/>
                      <w:sz w:val="22"/>
                      <w:szCs w:val="22"/>
                      <w:u w:val="none" w:color="auto"/>
                    </w:rPr>
                  </w:pPr>
                  <w:r>
                    <w:rPr>
                      <w:rFonts w:hint="eastAsia" w:hAnsi="宋体"/>
                      <w:sz w:val="22"/>
                      <w:szCs w:val="22"/>
                      <w:u w:val="none" w:color="auto"/>
                    </w:rPr>
                    <w:t>落实情况</w:t>
                  </w:r>
                </w:p>
              </w:tc>
              <w:tc>
                <w:tcPr>
                  <w:tcW w:w="583" w:type="pct"/>
                  <w:noWrap w:val="0"/>
                  <w:vAlign w:val="center"/>
                </w:tcPr>
                <w:p>
                  <w:pPr>
                    <w:spacing w:line="360" w:lineRule="auto"/>
                    <w:rPr>
                      <w:rFonts w:hint="eastAsia" w:hAnsi="宋体" w:eastAsia="宋体"/>
                      <w:sz w:val="22"/>
                      <w:szCs w:val="22"/>
                      <w:u w:val="none" w:color="auto"/>
                      <w:lang w:eastAsia="zh-CN"/>
                    </w:rPr>
                  </w:pPr>
                  <w:r>
                    <w:rPr>
                      <w:rFonts w:hint="eastAsia" w:hAnsi="宋体"/>
                      <w:sz w:val="22"/>
                      <w:szCs w:val="22"/>
                      <w:u w:val="none" w:color="auto"/>
                      <w:lang w:eastAsia="zh-CN"/>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353" w:type="pct"/>
                  <w:noWrap w:val="0"/>
                  <w:vAlign w:val="center"/>
                </w:tcPr>
                <w:p>
                  <w:pPr>
                    <w:spacing w:line="360" w:lineRule="auto"/>
                    <w:jc w:val="center"/>
                    <w:rPr>
                      <w:rFonts w:hint="eastAsia" w:hAnsi="宋体"/>
                      <w:sz w:val="22"/>
                      <w:szCs w:val="22"/>
                      <w:u w:val="none" w:color="auto"/>
                    </w:rPr>
                  </w:pPr>
                  <w:r>
                    <w:rPr>
                      <w:rFonts w:hint="eastAsia" w:hAnsi="宋体"/>
                      <w:sz w:val="22"/>
                      <w:szCs w:val="22"/>
                      <w:u w:val="none" w:color="auto"/>
                    </w:rPr>
                    <w:t>1</w:t>
                  </w:r>
                </w:p>
              </w:tc>
              <w:tc>
                <w:tcPr>
                  <w:tcW w:w="2094" w:type="pct"/>
                  <w:noWrap w:val="0"/>
                  <w:vAlign w:val="center"/>
                </w:tcPr>
                <w:p>
                  <w:pPr>
                    <w:pStyle w:val="138"/>
                    <w:widowControl w:val="0"/>
                    <w:adjustRightInd/>
                    <w:snapToGrid/>
                    <w:spacing w:after="0" w:afterLines="0" w:line="360" w:lineRule="auto"/>
                    <w:jc w:val="both"/>
                    <w:rPr>
                      <w:rFonts w:hint="eastAsia" w:hAnsi="宋体"/>
                      <w:sz w:val="22"/>
                      <w:szCs w:val="22"/>
                      <w:u w:val="none" w:color="auto"/>
                    </w:rPr>
                  </w:pPr>
                  <w:r>
                    <w:rPr>
                      <w:rFonts w:hint="default" w:ascii="Times New Roman" w:hAnsi="Times New Roman" w:eastAsia="宋体" w:cs="Times New Roman"/>
                      <w:sz w:val="22"/>
                      <w:szCs w:val="22"/>
                      <w:u w:val="none" w:color="auto"/>
                    </w:rPr>
                    <w:t>湖南省三众医用</w:t>
                  </w:r>
                  <w:r>
                    <w:rPr>
                      <w:rFonts w:hint="eastAsia" w:ascii="Times New Roman" w:hAnsi="Times New Roman" w:eastAsia="宋体" w:cs="Times New Roman"/>
                      <w:sz w:val="22"/>
                      <w:szCs w:val="22"/>
                      <w:u w:val="none" w:color="auto"/>
                      <w:lang w:eastAsia="zh-CN"/>
                    </w:rPr>
                    <w:t>敷</w:t>
                  </w:r>
                  <w:r>
                    <w:rPr>
                      <w:rFonts w:hint="default" w:ascii="Times New Roman" w:hAnsi="Times New Roman" w:eastAsia="宋体" w:cs="Times New Roman"/>
                      <w:sz w:val="22"/>
                      <w:szCs w:val="22"/>
                      <w:u w:val="none" w:color="auto"/>
                    </w:rPr>
                    <w:t>料有限公司年产1200 万卷透气胶带建设项目拟建于湘阴县金龙新区卓达金谷创业园23A栋，总占地面积960m</w:t>
                  </w:r>
                  <w:r>
                    <w:rPr>
                      <w:rFonts w:hint="eastAsia" w:ascii="Times New Roman" w:hAnsi="Times New Roman" w:eastAsia="宋体" w:cs="Times New Roman"/>
                      <w:sz w:val="22"/>
                      <w:szCs w:val="22"/>
                      <w:u w:val="none" w:color="auto"/>
                      <w:vertAlign w:val="superscript"/>
                      <w:lang w:val="en-US" w:eastAsia="zh-CN"/>
                    </w:rPr>
                    <w:t>2</w:t>
                  </w:r>
                  <w:r>
                    <w:rPr>
                      <w:rFonts w:hint="eastAsia" w:ascii="Times New Roman" w:hAnsi="Times New Roman" w:eastAsia="宋体" w:cs="Times New Roman"/>
                      <w:sz w:val="22"/>
                      <w:szCs w:val="22"/>
                      <w:u w:val="none" w:color="auto"/>
                      <w:lang w:val="en-US" w:eastAsia="zh-CN"/>
                    </w:rPr>
                    <w:t>，</w:t>
                  </w:r>
                  <w:r>
                    <w:rPr>
                      <w:rFonts w:hint="default" w:ascii="Times New Roman" w:hAnsi="Times New Roman" w:eastAsia="宋体" w:cs="Times New Roman"/>
                      <w:sz w:val="22"/>
                      <w:szCs w:val="22"/>
                      <w:u w:val="none" w:color="auto"/>
                    </w:rPr>
                    <w:t>总建筑面积3840m</w:t>
                  </w:r>
                  <w:r>
                    <w:rPr>
                      <w:rFonts w:hint="eastAsia" w:ascii="Times New Roman" w:hAnsi="Times New Roman" w:eastAsia="宋体" w:cs="Times New Roman"/>
                      <w:sz w:val="22"/>
                      <w:szCs w:val="22"/>
                      <w:u w:val="none" w:color="auto"/>
                      <w:vertAlign w:val="superscript"/>
                      <w:lang w:val="en-US" w:eastAsia="zh-CN"/>
                    </w:rPr>
                    <w:t>2</w:t>
                  </w:r>
                  <w:r>
                    <w:rPr>
                      <w:rFonts w:hint="default" w:ascii="Times New Roman" w:hAnsi="Times New Roman" w:eastAsia="宋体" w:cs="Times New Roman"/>
                      <w:sz w:val="22"/>
                      <w:szCs w:val="22"/>
                      <w:u w:val="none" w:color="auto"/>
                    </w:rPr>
                    <w:t>，总投资500万元。项目主要建设内容包括</w:t>
                  </w:r>
                  <w:r>
                    <w:rPr>
                      <w:rFonts w:hint="eastAsia" w:ascii="Times New Roman" w:hAnsi="Times New Roman" w:eastAsia="宋体" w:cs="Times New Roman"/>
                      <w:sz w:val="22"/>
                      <w:szCs w:val="22"/>
                      <w:u w:val="none" w:color="auto"/>
                      <w:lang w:eastAsia="zh-CN"/>
                    </w:rPr>
                    <w:t>：</w:t>
                  </w:r>
                  <w:r>
                    <w:rPr>
                      <w:rFonts w:hint="default" w:ascii="Times New Roman" w:hAnsi="Times New Roman" w:eastAsia="宋体" w:cs="Times New Roman"/>
                      <w:sz w:val="22"/>
                      <w:szCs w:val="22"/>
                      <w:u w:val="none" w:color="auto"/>
                    </w:rPr>
                    <w:t>购买湘阴县金龙新区卓达金谷创业园23A栋厂房用于生产和办公场地，分别设置1F(无纺布增强车间，包括原料周转区)</w:t>
                  </w:r>
                  <w:r>
                    <w:rPr>
                      <w:rFonts w:hint="eastAsia" w:ascii="Times New Roman" w:hAnsi="Times New Roman" w:eastAsia="宋体" w:cs="Times New Roman"/>
                      <w:sz w:val="22"/>
                      <w:szCs w:val="22"/>
                      <w:u w:val="none" w:color="auto"/>
                      <w:lang w:eastAsia="zh-CN"/>
                    </w:rPr>
                    <w:t>，</w:t>
                  </w:r>
                  <w:r>
                    <w:rPr>
                      <w:rFonts w:hint="default" w:ascii="Times New Roman" w:hAnsi="Times New Roman" w:eastAsia="宋体" w:cs="Times New Roman"/>
                      <w:sz w:val="22"/>
                      <w:szCs w:val="22"/>
                      <w:u w:val="none" w:color="auto"/>
                    </w:rPr>
                    <w:t> 2F(胶带车间、成品仓库)</w:t>
                  </w:r>
                  <w:r>
                    <w:rPr>
                      <w:rFonts w:hint="eastAsia" w:ascii="Times New Roman" w:hAnsi="Times New Roman" w:eastAsia="宋体" w:cs="Times New Roman"/>
                      <w:sz w:val="22"/>
                      <w:szCs w:val="22"/>
                      <w:u w:val="none" w:color="auto"/>
                      <w:lang w:eastAsia="zh-CN"/>
                    </w:rPr>
                    <w:t>，</w:t>
                  </w:r>
                  <w:r>
                    <w:rPr>
                      <w:rFonts w:hint="default" w:ascii="Times New Roman" w:hAnsi="Times New Roman" w:eastAsia="宋体" w:cs="Times New Roman"/>
                      <w:sz w:val="22"/>
                      <w:szCs w:val="22"/>
                      <w:u w:val="none" w:color="auto"/>
                    </w:rPr>
                    <w:t>3P (敷料车间、办公室)</w:t>
                  </w:r>
                  <w:r>
                    <w:rPr>
                      <w:rFonts w:hint="eastAsia" w:ascii="Times New Roman" w:hAnsi="Times New Roman" w:eastAsia="宋体" w:cs="Times New Roman"/>
                      <w:sz w:val="22"/>
                      <w:szCs w:val="22"/>
                      <w:u w:val="none" w:color="auto"/>
                      <w:lang w:eastAsia="zh-CN"/>
                    </w:rPr>
                    <w:t>，</w:t>
                  </w:r>
                  <w:r>
                    <w:rPr>
                      <w:rFonts w:hint="default" w:ascii="Times New Roman" w:hAnsi="Times New Roman" w:eastAsia="宋体" w:cs="Times New Roman"/>
                      <w:sz w:val="22"/>
                      <w:szCs w:val="22"/>
                      <w:u w:val="none" w:color="auto"/>
                    </w:rPr>
                    <w:t>4F (包装材料仓库、预留部分)等。安装生产设备及配套的环保设施，主要机械设备有无纺布涂布机、分切机、涂胶机、输液贴包装机、复卷机等及其它配套设备。项目以无纺布、PE拉伸膜、浆料。热熔胶、格拉辛纸、水性丙烯酸酯，包装盒为主要原辅材料生产医用透气胶带，预计投产后年产1200 万卷，生产工艺为</w:t>
                  </w:r>
                  <w:r>
                    <w:rPr>
                      <w:rFonts w:hint="eastAsia" w:ascii="Times New Roman" w:hAnsi="Times New Roman" w:eastAsia="宋体" w:cs="Times New Roman"/>
                      <w:sz w:val="22"/>
                      <w:szCs w:val="22"/>
                      <w:u w:val="none" w:color="auto"/>
                      <w:lang w:eastAsia="zh-CN"/>
                    </w:rPr>
                    <w:t>：</w:t>
                  </w:r>
                  <w:r>
                    <w:rPr>
                      <w:rFonts w:hint="default" w:ascii="Times New Roman" w:hAnsi="Times New Roman" w:eastAsia="宋体" w:cs="Times New Roman"/>
                      <w:sz w:val="22"/>
                      <w:szCs w:val="22"/>
                      <w:u w:val="none" w:color="auto"/>
                    </w:rPr>
                    <w:t>将浆料、水性丙烯酸酯、水混合后在无纺布、P</w:t>
                  </w:r>
                  <w:r>
                    <w:rPr>
                      <w:rFonts w:hint="eastAsia" w:ascii="Times New Roman" w:hAnsi="Times New Roman" w:eastAsia="宋体" w:cs="Times New Roman"/>
                      <w:sz w:val="22"/>
                      <w:szCs w:val="22"/>
                      <w:u w:val="none" w:color="auto"/>
                      <w:lang w:val="en-US" w:eastAsia="zh-CN"/>
                    </w:rPr>
                    <w:t>E</w:t>
                  </w:r>
                  <w:r>
                    <w:rPr>
                      <w:rFonts w:hint="default" w:ascii="Times New Roman" w:hAnsi="Times New Roman" w:eastAsia="宋体" w:cs="Times New Roman"/>
                      <w:sz w:val="22"/>
                      <w:szCs w:val="22"/>
                      <w:u w:val="none" w:color="auto"/>
                    </w:rPr>
                    <w:t>膜上涂覆、烘干、涂热熔胶、复卷、分切、打包入库等工序</w:t>
                  </w:r>
                  <w:r>
                    <w:rPr>
                      <w:rFonts w:hint="eastAsia" w:ascii="Times New Roman" w:hAnsi="Times New Roman" w:eastAsia="宋体" w:cs="Times New Roman"/>
                      <w:sz w:val="22"/>
                      <w:szCs w:val="22"/>
                      <w:u w:val="none" w:color="auto"/>
                      <w:lang w:eastAsia="zh-CN"/>
                    </w:rPr>
                    <w:t>。</w:t>
                  </w:r>
                </w:p>
              </w:tc>
              <w:tc>
                <w:tcPr>
                  <w:tcW w:w="1968" w:type="pct"/>
                  <w:noWrap w:val="0"/>
                  <w:vAlign w:val="center"/>
                </w:tcPr>
                <w:p>
                  <w:pPr>
                    <w:spacing w:line="360" w:lineRule="auto"/>
                    <w:jc w:val="left"/>
                    <w:rPr>
                      <w:rFonts w:hint="eastAsia" w:hAnsi="宋体"/>
                      <w:sz w:val="22"/>
                      <w:szCs w:val="22"/>
                      <w:u w:val="none" w:color="auto"/>
                    </w:rPr>
                  </w:pPr>
                  <w:r>
                    <w:rPr>
                      <w:rFonts w:hint="default" w:ascii="Times New Roman" w:hAnsi="Times New Roman" w:eastAsia="宋体" w:cs="Times New Roman"/>
                      <w:sz w:val="22"/>
                      <w:szCs w:val="22"/>
                      <w:u w:val="none" w:color="auto"/>
                    </w:rPr>
                    <w:t>湖南省三众医用</w:t>
                  </w:r>
                  <w:r>
                    <w:rPr>
                      <w:rFonts w:hint="eastAsia" w:ascii="Times New Roman" w:hAnsi="Times New Roman" w:eastAsia="宋体" w:cs="Times New Roman"/>
                      <w:sz w:val="22"/>
                      <w:szCs w:val="22"/>
                      <w:u w:val="none" w:color="auto"/>
                      <w:lang w:eastAsia="zh-CN"/>
                    </w:rPr>
                    <w:t>敷</w:t>
                  </w:r>
                  <w:r>
                    <w:rPr>
                      <w:rFonts w:hint="default" w:ascii="Times New Roman" w:hAnsi="Times New Roman" w:eastAsia="宋体" w:cs="Times New Roman"/>
                      <w:sz w:val="22"/>
                      <w:szCs w:val="22"/>
                      <w:u w:val="none" w:color="auto"/>
                    </w:rPr>
                    <w:t>料有限公司年产</w:t>
                  </w:r>
                  <w:r>
                    <w:rPr>
                      <w:rFonts w:hint="eastAsia" w:eastAsia="宋体" w:cs="Times New Roman"/>
                      <w:sz w:val="22"/>
                      <w:szCs w:val="22"/>
                      <w:u w:val="none" w:color="auto"/>
                      <w:lang w:val="en-US" w:eastAsia="zh-CN"/>
                    </w:rPr>
                    <w:t>20</w:t>
                  </w:r>
                  <w:r>
                    <w:rPr>
                      <w:rFonts w:hint="default" w:ascii="Times New Roman" w:hAnsi="Times New Roman" w:eastAsia="宋体" w:cs="Times New Roman"/>
                      <w:sz w:val="22"/>
                      <w:szCs w:val="22"/>
                      <w:u w:val="none" w:color="auto"/>
                    </w:rPr>
                    <w:t>00 万卷透气胶带建设项目建于湘阴县金龙新区卓达金谷创业园23A栋，总占地面积960m</w:t>
                  </w:r>
                  <w:r>
                    <w:rPr>
                      <w:rFonts w:hint="eastAsia" w:ascii="Times New Roman" w:hAnsi="Times New Roman" w:eastAsia="宋体" w:cs="Times New Roman"/>
                      <w:sz w:val="22"/>
                      <w:szCs w:val="22"/>
                      <w:u w:val="none" w:color="auto"/>
                      <w:vertAlign w:val="superscript"/>
                      <w:lang w:val="en-US" w:eastAsia="zh-CN"/>
                    </w:rPr>
                    <w:t>2</w:t>
                  </w:r>
                  <w:r>
                    <w:rPr>
                      <w:rFonts w:hint="eastAsia" w:ascii="Times New Roman" w:hAnsi="Times New Roman" w:eastAsia="宋体" w:cs="Times New Roman"/>
                      <w:sz w:val="22"/>
                      <w:szCs w:val="22"/>
                      <w:u w:val="none" w:color="auto"/>
                      <w:lang w:val="en-US" w:eastAsia="zh-CN"/>
                    </w:rPr>
                    <w:t>，</w:t>
                  </w:r>
                  <w:r>
                    <w:rPr>
                      <w:rFonts w:hint="default" w:ascii="Times New Roman" w:hAnsi="Times New Roman" w:eastAsia="宋体" w:cs="Times New Roman"/>
                      <w:sz w:val="22"/>
                      <w:szCs w:val="22"/>
                      <w:u w:val="none" w:color="auto"/>
                    </w:rPr>
                    <w:t>总建筑面积3840m</w:t>
                  </w:r>
                  <w:r>
                    <w:rPr>
                      <w:rFonts w:hint="eastAsia" w:ascii="Times New Roman" w:hAnsi="Times New Roman" w:eastAsia="宋体" w:cs="Times New Roman"/>
                      <w:sz w:val="22"/>
                      <w:szCs w:val="22"/>
                      <w:u w:val="none" w:color="auto"/>
                      <w:vertAlign w:val="superscript"/>
                      <w:lang w:val="en-US" w:eastAsia="zh-CN"/>
                    </w:rPr>
                    <w:t>2</w:t>
                  </w:r>
                  <w:r>
                    <w:rPr>
                      <w:rFonts w:hint="default" w:ascii="Times New Roman" w:hAnsi="Times New Roman" w:eastAsia="宋体" w:cs="Times New Roman"/>
                      <w:sz w:val="22"/>
                      <w:szCs w:val="22"/>
                      <w:u w:val="none" w:color="auto"/>
                    </w:rPr>
                    <w:t>，总投资500万元。项目主要建设内容包括</w:t>
                  </w:r>
                  <w:r>
                    <w:rPr>
                      <w:rFonts w:hint="eastAsia" w:ascii="Times New Roman" w:hAnsi="Times New Roman" w:eastAsia="宋体" w:cs="Times New Roman"/>
                      <w:sz w:val="22"/>
                      <w:szCs w:val="22"/>
                      <w:u w:val="none" w:color="auto"/>
                      <w:lang w:eastAsia="zh-CN"/>
                    </w:rPr>
                    <w:t>：</w:t>
                  </w:r>
                  <w:r>
                    <w:rPr>
                      <w:rFonts w:hint="default" w:ascii="Times New Roman" w:hAnsi="Times New Roman" w:eastAsia="宋体" w:cs="Times New Roman"/>
                      <w:sz w:val="22"/>
                      <w:szCs w:val="22"/>
                      <w:u w:val="none" w:color="auto"/>
                    </w:rPr>
                    <w:t>购买湘阴县金龙新区卓达金谷创业园23A栋厂房用于生产和办公场地，分别设置1F(无纺布增强车间，包括原料周转区)</w:t>
                  </w:r>
                  <w:r>
                    <w:rPr>
                      <w:rFonts w:hint="eastAsia" w:ascii="Times New Roman" w:hAnsi="Times New Roman" w:eastAsia="宋体" w:cs="Times New Roman"/>
                      <w:sz w:val="22"/>
                      <w:szCs w:val="22"/>
                      <w:u w:val="none" w:color="auto"/>
                      <w:lang w:eastAsia="zh-CN"/>
                    </w:rPr>
                    <w:t>，</w:t>
                  </w:r>
                  <w:r>
                    <w:rPr>
                      <w:rFonts w:hint="default" w:ascii="Times New Roman" w:hAnsi="Times New Roman" w:eastAsia="宋体" w:cs="Times New Roman"/>
                      <w:sz w:val="22"/>
                      <w:szCs w:val="22"/>
                      <w:u w:val="none" w:color="auto"/>
                    </w:rPr>
                    <w:t> 2F(胶带车间、成品仓库)</w:t>
                  </w:r>
                  <w:r>
                    <w:rPr>
                      <w:rFonts w:hint="eastAsia" w:ascii="Times New Roman" w:hAnsi="Times New Roman" w:eastAsia="宋体" w:cs="Times New Roman"/>
                      <w:sz w:val="22"/>
                      <w:szCs w:val="22"/>
                      <w:u w:val="none" w:color="auto"/>
                      <w:lang w:eastAsia="zh-CN"/>
                    </w:rPr>
                    <w:t>，</w:t>
                  </w:r>
                  <w:r>
                    <w:rPr>
                      <w:rFonts w:hint="default" w:ascii="Times New Roman" w:hAnsi="Times New Roman" w:eastAsia="宋体" w:cs="Times New Roman"/>
                      <w:sz w:val="22"/>
                      <w:szCs w:val="22"/>
                      <w:u w:val="none" w:color="auto"/>
                    </w:rPr>
                    <w:t>3P (敷料车间、办公室)</w:t>
                  </w:r>
                  <w:r>
                    <w:rPr>
                      <w:rFonts w:hint="eastAsia" w:ascii="Times New Roman" w:hAnsi="Times New Roman" w:eastAsia="宋体" w:cs="Times New Roman"/>
                      <w:sz w:val="22"/>
                      <w:szCs w:val="22"/>
                      <w:u w:val="none" w:color="auto"/>
                      <w:lang w:eastAsia="zh-CN"/>
                    </w:rPr>
                    <w:t>，</w:t>
                  </w:r>
                  <w:r>
                    <w:rPr>
                      <w:rFonts w:hint="default" w:ascii="Times New Roman" w:hAnsi="Times New Roman" w:eastAsia="宋体" w:cs="Times New Roman"/>
                      <w:sz w:val="22"/>
                      <w:szCs w:val="22"/>
                      <w:u w:val="none" w:color="auto"/>
                    </w:rPr>
                    <w:t>4F (包装材料仓库、预留部分)等。安装生产设备及配套的环保设施，主要机械设备有无纺布涂布机、分切机、涂胶机</w:t>
                  </w:r>
                  <w:r>
                    <w:rPr>
                      <w:rFonts w:hint="eastAsia" w:ascii="Times New Roman" w:hAnsi="Times New Roman" w:eastAsia="宋体" w:cs="Times New Roman"/>
                      <w:sz w:val="22"/>
                      <w:szCs w:val="22"/>
                      <w:u w:val="none" w:color="auto"/>
                      <w:lang w:eastAsia="zh-CN"/>
                    </w:rPr>
                    <w:t>、</w:t>
                  </w:r>
                  <w:r>
                    <w:rPr>
                      <w:rFonts w:hint="default" w:ascii="Times New Roman" w:hAnsi="Times New Roman" w:eastAsia="宋体" w:cs="Times New Roman"/>
                      <w:sz w:val="22"/>
                      <w:szCs w:val="22"/>
                      <w:u w:val="none" w:color="auto"/>
                    </w:rPr>
                    <w:t>复卷机、</w:t>
                  </w:r>
                  <w:r>
                    <w:rPr>
                      <w:rFonts w:hint="eastAsia" w:ascii="Times New Roman" w:hAnsi="Times New Roman" w:eastAsia="宋体" w:cs="Times New Roman"/>
                      <w:sz w:val="22"/>
                      <w:szCs w:val="22"/>
                      <w:u w:val="none" w:color="auto"/>
                      <w:lang w:eastAsia="zh-CN"/>
                    </w:rPr>
                    <w:t>模切机、</w:t>
                  </w:r>
                  <w:r>
                    <w:rPr>
                      <w:rFonts w:hint="eastAsia" w:ascii="Times New Roman" w:hAnsi="Times New Roman" w:eastAsia="宋体" w:cs="Times New Roman"/>
                      <w:sz w:val="22"/>
                      <w:szCs w:val="22"/>
                      <w:u w:val="none" w:color="auto"/>
                      <w:lang w:val="en-US" w:eastAsia="zh-CN"/>
                    </w:rPr>
                    <w:t>穴位贴模切机</w:t>
                  </w:r>
                  <w:r>
                    <w:rPr>
                      <w:rFonts w:hint="eastAsia" w:ascii="Times New Roman" w:hAnsi="Times New Roman" w:eastAsia="宋体" w:cs="Times New Roman"/>
                      <w:sz w:val="22"/>
                      <w:szCs w:val="22"/>
                      <w:u w:val="none" w:color="auto"/>
                      <w:lang w:eastAsia="zh-CN"/>
                    </w:rPr>
                    <w:t>、</w:t>
                  </w:r>
                  <w:r>
                    <w:rPr>
                      <w:rFonts w:hint="eastAsia" w:ascii="Times New Roman" w:hAnsi="Times New Roman" w:eastAsia="宋体" w:cs="Times New Roman"/>
                      <w:color w:val="auto"/>
                      <w:sz w:val="22"/>
                      <w:szCs w:val="22"/>
                      <w:u w:val="none" w:color="auto"/>
                    </w:rPr>
                    <w:t>割机</w:t>
                  </w:r>
                  <w:r>
                    <w:rPr>
                      <w:rFonts w:hint="eastAsia" w:ascii="Times New Roman" w:hAnsi="Times New Roman" w:eastAsia="宋体" w:cs="Times New Roman"/>
                      <w:color w:val="auto"/>
                      <w:sz w:val="22"/>
                      <w:szCs w:val="22"/>
                      <w:u w:val="none" w:color="auto"/>
                      <w:lang w:eastAsia="zh-CN"/>
                    </w:rPr>
                    <w:t>、敷料贴制造机</w:t>
                  </w:r>
                  <w:r>
                    <w:rPr>
                      <w:rFonts w:hint="default" w:ascii="Times New Roman" w:hAnsi="Times New Roman" w:eastAsia="宋体" w:cs="Times New Roman"/>
                      <w:color w:val="auto"/>
                      <w:sz w:val="22"/>
                      <w:szCs w:val="22"/>
                      <w:u w:val="none" w:color="auto"/>
                    </w:rPr>
                    <w:t>等及其它配套设备。项目以无纺布、PE拉伸膜、浆料。热熔胶、格拉辛纸、水性丙烯酸酯</w:t>
                  </w:r>
                  <w:r>
                    <w:rPr>
                      <w:rFonts w:hint="eastAsia" w:cs="Times New Roman"/>
                      <w:color w:val="auto"/>
                      <w:sz w:val="22"/>
                      <w:szCs w:val="22"/>
                      <w:u w:val="none" w:color="auto"/>
                      <w:lang w:val="en-US" w:eastAsia="zh-CN"/>
                    </w:rPr>
                    <w:t>等</w:t>
                  </w:r>
                  <w:r>
                    <w:rPr>
                      <w:rFonts w:hint="default" w:ascii="Times New Roman" w:hAnsi="Times New Roman" w:eastAsia="宋体" w:cs="Times New Roman"/>
                      <w:color w:val="auto"/>
                      <w:sz w:val="22"/>
                      <w:szCs w:val="22"/>
                      <w:u w:val="none" w:color="auto"/>
                    </w:rPr>
                    <w:t>为主要原辅材料生产医用透气胶带，投产后年产</w:t>
                  </w:r>
                  <w:r>
                    <w:rPr>
                      <w:rFonts w:hint="eastAsia" w:cs="Times New Roman"/>
                      <w:color w:val="auto"/>
                      <w:sz w:val="22"/>
                      <w:szCs w:val="22"/>
                      <w:u w:val="none" w:color="auto"/>
                      <w:lang w:val="en-US" w:eastAsia="zh-CN"/>
                    </w:rPr>
                    <w:t>2000</w:t>
                  </w:r>
                  <w:r>
                    <w:rPr>
                      <w:rFonts w:hint="default" w:ascii="Times New Roman" w:hAnsi="Times New Roman" w:eastAsia="宋体" w:cs="Times New Roman"/>
                      <w:color w:val="auto"/>
                      <w:sz w:val="22"/>
                      <w:szCs w:val="22"/>
                      <w:u w:val="none" w:color="auto"/>
                    </w:rPr>
                    <w:t> 万卷，生产工艺为</w:t>
                  </w:r>
                  <w:r>
                    <w:rPr>
                      <w:rFonts w:hint="eastAsia" w:ascii="Times New Roman" w:hAnsi="Times New Roman" w:eastAsia="宋体" w:cs="Times New Roman"/>
                      <w:color w:val="auto"/>
                      <w:sz w:val="22"/>
                      <w:szCs w:val="22"/>
                      <w:u w:val="none" w:color="auto"/>
                      <w:lang w:eastAsia="zh-CN"/>
                    </w:rPr>
                    <w:t>：</w:t>
                  </w:r>
                  <w:r>
                    <w:rPr>
                      <w:rFonts w:hint="default" w:ascii="Times New Roman" w:hAnsi="Times New Roman" w:eastAsia="宋体" w:cs="Times New Roman"/>
                      <w:color w:val="auto"/>
                      <w:sz w:val="22"/>
                      <w:szCs w:val="22"/>
                      <w:u w:val="none" w:color="auto"/>
                    </w:rPr>
                    <w:t>将浆料、水性丙烯酸酯、水混合后在无纺布</w:t>
                  </w:r>
                  <w:r>
                    <w:rPr>
                      <w:rFonts w:hint="eastAsia" w:cs="Times New Roman"/>
                      <w:color w:val="auto"/>
                      <w:sz w:val="22"/>
                      <w:szCs w:val="22"/>
                      <w:u w:val="none" w:color="auto"/>
                      <w:lang w:eastAsia="zh-CN"/>
                    </w:rPr>
                    <w:t>，</w:t>
                  </w:r>
                  <w:r>
                    <w:rPr>
                      <w:rFonts w:hint="default" w:ascii="Times New Roman" w:hAnsi="Times New Roman" w:eastAsia="宋体" w:cs="Times New Roman"/>
                      <w:color w:val="auto"/>
                      <w:sz w:val="22"/>
                      <w:szCs w:val="22"/>
                      <w:u w:val="none" w:color="auto"/>
                    </w:rPr>
                    <w:t>P</w:t>
                  </w:r>
                  <w:r>
                    <w:rPr>
                      <w:rFonts w:hint="eastAsia" w:ascii="Times New Roman" w:hAnsi="Times New Roman" w:eastAsia="宋体" w:cs="Times New Roman"/>
                      <w:color w:val="auto"/>
                      <w:sz w:val="22"/>
                      <w:szCs w:val="22"/>
                      <w:u w:val="none" w:color="auto"/>
                      <w:lang w:val="en-US" w:eastAsia="zh-CN"/>
                    </w:rPr>
                    <w:t>E</w:t>
                  </w:r>
                  <w:r>
                    <w:rPr>
                      <w:rFonts w:hint="default" w:ascii="Times New Roman" w:hAnsi="Times New Roman" w:eastAsia="宋体" w:cs="Times New Roman"/>
                      <w:color w:val="auto"/>
                      <w:sz w:val="22"/>
                      <w:szCs w:val="22"/>
                      <w:u w:val="none" w:color="auto"/>
                    </w:rPr>
                    <w:t>膜上涂覆</w:t>
                  </w:r>
                  <w:r>
                    <w:rPr>
                      <w:rFonts w:hint="eastAsia" w:cs="Times New Roman"/>
                      <w:color w:val="auto"/>
                      <w:sz w:val="22"/>
                      <w:szCs w:val="22"/>
                      <w:u w:val="none" w:color="auto"/>
                      <w:lang w:eastAsia="zh-CN"/>
                    </w:rPr>
                    <w:t>（</w:t>
                  </w:r>
                  <w:r>
                    <w:rPr>
                      <w:rFonts w:hint="eastAsia" w:cs="Times New Roman"/>
                      <w:color w:val="auto"/>
                      <w:sz w:val="22"/>
                      <w:szCs w:val="22"/>
                      <w:u w:val="none" w:color="auto"/>
                      <w:lang w:val="en-US" w:eastAsia="zh-CN"/>
                    </w:rPr>
                    <w:t>水性硅油</w:t>
                  </w:r>
                  <w:r>
                    <w:rPr>
                      <w:rFonts w:hint="eastAsia" w:cs="Times New Roman"/>
                      <w:color w:val="auto"/>
                      <w:sz w:val="22"/>
                      <w:szCs w:val="22"/>
                      <w:u w:val="none" w:color="auto"/>
                      <w:lang w:eastAsia="zh-CN"/>
                    </w:rPr>
                    <w:t>）</w:t>
                  </w:r>
                  <w:r>
                    <w:rPr>
                      <w:rFonts w:hint="default" w:ascii="Times New Roman" w:hAnsi="Times New Roman" w:eastAsia="宋体" w:cs="Times New Roman"/>
                      <w:color w:val="auto"/>
                      <w:sz w:val="22"/>
                      <w:szCs w:val="22"/>
                      <w:u w:val="none" w:color="auto"/>
                    </w:rPr>
                    <w:t>、烘干、涂热熔胶、复卷、分切、打包入库等工序</w:t>
                  </w:r>
                  <w:r>
                    <w:rPr>
                      <w:rFonts w:hint="eastAsia" w:ascii="Times New Roman" w:hAnsi="Times New Roman" w:eastAsia="宋体" w:cs="Times New Roman"/>
                      <w:color w:val="auto"/>
                      <w:sz w:val="22"/>
                      <w:szCs w:val="22"/>
                      <w:u w:val="none" w:color="auto"/>
                      <w:lang w:eastAsia="zh-CN"/>
                    </w:rPr>
                    <w:t>。</w:t>
                  </w:r>
                </w:p>
              </w:tc>
              <w:tc>
                <w:tcPr>
                  <w:tcW w:w="583" w:type="pct"/>
                  <w:noWrap w:val="0"/>
                  <w:vAlign w:val="center"/>
                </w:tcPr>
                <w:p>
                  <w:pPr>
                    <w:spacing w:line="360" w:lineRule="auto"/>
                    <w:rPr>
                      <w:rFonts w:hint="eastAsia" w:hAnsi="宋体"/>
                      <w:sz w:val="22"/>
                      <w:szCs w:val="22"/>
                      <w:u w:val="none" w:color="auto"/>
                    </w:rPr>
                  </w:pPr>
                  <w:r>
                    <w:rPr>
                      <w:rFonts w:hint="eastAsia" w:hAnsi="宋体"/>
                      <w:color w:val="auto"/>
                      <w:sz w:val="22"/>
                      <w:szCs w:val="22"/>
                      <w:u w:val="none" w:color="auto"/>
                      <w:lang w:eastAsia="zh-CN"/>
                    </w:rPr>
                    <w:t>新增设备为</w:t>
                  </w:r>
                  <w:r>
                    <w:rPr>
                      <w:rFonts w:hint="eastAsia" w:ascii="Times New Roman" w:hAnsi="Times New Roman" w:eastAsia="宋体" w:cs="Times New Roman"/>
                      <w:sz w:val="22"/>
                      <w:szCs w:val="22"/>
                      <w:u w:val="none" w:color="auto"/>
                      <w:lang w:eastAsia="zh-CN"/>
                    </w:rPr>
                    <w:t>模切机、</w:t>
                  </w:r>
                  <w:r>
                    <w:rPr>
                      <w:rFonts w:hint="eastAsia" w:ascii="Times New Roman" w:hAnsi="Times New Roman" w:eastAsia="宋体" w:cs="Times New Roman"/>
                      <w:sz w:val="22"/>
                      <w:szCs w:val="22"/>
                      <w:u w:val="none" w:color="auto"/>
                      <w:lang w:val="en-US" w:eastAsia="zh-CN"/>
                    </w:rPr>
                    <w:t>穴位贴模切机</w:t>
                  </w:r>
                  <w:r>
                    <w:rPr>
                      <w:rFonts w:hint="eastAsia" w:ascii="Times New Roman" w:hAnsi="Times New Roman" w:eastAsia="宋体" w:cs="Times New Roman"/>
                      <w:sz w:val="22"/>
                      <w:szCs w:val="22"/>
                      <w:u w:val="none" w:color="auto"/>
                      <w:lang w:eastAsia="zh-CN"/>
                    </w:rPr>
                    <w:t>、</w:t>
                  </w:r>
                  <w:r>
                    <w:rPr>
                      <w:rFonts w:hint="eastAsia" w:ascii="Times New Roman" w:hAnsi="Times New Roman" w:eastAsia="宋体" w:cs="Times New Roman"/>
                      <w:sz w:val="22"/>
                      <w:szCs w:val="22"/>
                      <w:u w:val="none" w:color="auto"/>
                    </w:rPr>
                    <w:t>割机</w:t>
                  </w:r>
                  <w:r>
                    <w:rPr>
                      <w:rFonts w:hint="eastAsia" w:ascii="Times New Roman" w:hAnsi="Times New Roman" w:eastAsia="宋体" w:cs="Times New Roman"/>
                      <w:sz w:val="22"/>
                      <w:szCs w:val="22"/>
                      <w:u w:val="none" w:color="auto"/>
                      <w:lang w:eastAsia="zh-CN"/>
                    </w:rPr>
                    <w:t>、敷料贴制造机</w:t>
                  </w:r>
                  <w:r>
                    <w:rPr>
                      <w:rFonts w:hint="eastAsia" w:hAnsi="宋体"/>
                      <w:color w:val="auto"/>
                      <w:sz w:val="22"/>
                      <w:szCs w:val="22"/>
                      <w:u w:val="none" w:color="auto"/>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353" w:type="pct"/>
                  <w:noWrap w:val="0"/>
                  <w:vAlign w:val="center"/>
                </w:tcPr>
                <w:p>
                  <w:pPr>
                    <w:spacing w:line="360" w:lineRule="auto"/>
                    <w:jc w:val="center"/>
                    <w:rPr>
                      <w:rFonts w:hint="eastAsia" w:hAnsi="宋体"/>
                      <w:sz w:val="22"/>
                      <w:szCs w:val="22"/>
                      <w:u w:val="none" w:color="auto"/>
                    </w:rPr>
                  </w:pPr>
                  <w:r>
                    <w:rPr>
                      <w:rFonts w:hint="eastAsia" w:hAnsi="宋体"/>
                      <w:sz w:val="22"/>
                      <w:szCs w:val="22"/>
                      <w:u w:val="none" w:color="auto"/>
                    </w:rPr>
                    <w:t>2</w:t>
                  </w:r>
                </w:p>
              </w:tc>
              <w:tc>
                <w:tcPr>
                  <w:tcW w:w="2094" w:type="pct"/>
                  <w:noWrap w:val="0"/>
                  <w:vAlign w:val="center"/>
                </w:tcPr>
                <w:p>
                  <w:pPr>
                    <w:pStyle w:val="138"/>
                    <w:widowControl w:val="0"/>
                    <w:adjustRightInd/>
                    <w:snapToGrid/>
                    <w:spacing w:after="0" w:afterLines="0" w:line="360" w:lineRule="auto"/>
                    <w:jc w:val="both"/>
                    <w:rPr>
                      <w:rFonts w:hint="eastAsia" w:hAnsi="宋体"/>
                      <w:sz w:val="22"/>
                      <w:szCs w:val="22"/>
                      <w:u w:val="none" w:color="auto"/>
                    </w:rPr>
                  </w:pPr>
                  <w:r>
                    <w:rPr>
                      <w:rFonts w:hint="default" w:ascii="Times New Roman" w:hAnsi="Times New Roman" w:eastAsia="宋体" w:cs="Times New Roman"/>
                      <w:sz w:val="22"/>
                      <w:szCs w:val="22"/>
                      <w:u w:val="none" w:color="auto"/>
                    </w:rPr>
                    <w:t>废水污染防治工作。建设好雨污分流系统，生活污水经化粪池处理，达到《污水综合排放标准》( CB8978-1996)表4中三级排放标准后排入金龙新区污水管网。</w:t>
                  </w:r>
                  <w:r>
                    <w:rPr>
                      <w:rFonts w:hint="default" w:ascii="Times New Roman" w:hAnsi="Times New Roman" w:eastAsia="宋体" w:cs="Times New Roman"/>
                      <w:sz w:val="22"/>
                      <w:szCs w:val="22"/>
                      <w:u w:val="none" w:color="auto"/>
                    </w:rPr>
                    <w:br w:type="textWrapping"/>
                  </w:r>
                </w:p>
              </w:tc>
              <w:tc>
                <w:tcPr>
                  <w:tcW w:w="1968" w:type="pct"/>
                  <w:noWrap w:val="0"/>
                  <w:vAlign w:val="center"/>
                </w:tcPr>
                <w:p>
                  <w:pPr>
                    <w:spacing w:line="360" w:lineRule="auto"/>
                    <w:jc w:val="left"/>
                    <w:rPr>
                      <w:rFonts w:hint="eastAsia" w:hAnsi="宋体"/>
                      <w:sz w:val="22"/>
                      <w:szCs w:val="22"/>
                      <w:u w:val="none" w:color="auto"/>
                    </w:rPr>
                  </w:pPr>
                  <w:r>
                    <w:rPr>
                      <w:rFonts w:hint="default" w:ascii="Times New Roman" w:hAnsi="Times New Roman" w:eastAsia="宋体" w:cs="Times New Roman"/>
                      <w:color w:val="000000"/>
                      <w:kern w:val="2"/>
                      <w:sz w:val="22"/>
                      <w:szCs w:val="22"/>
                      <w:highlight w:val="none"/>
                      <w:u w:val="none" w:color="auto"/>
                      <w:lang w:val="en-US" w:eastAsia="zh-CN"/>
                    </w:rPr>
                    <w:t>该项目实行雨污分流系统。</w:t>
                  </w:r>
                  <w:r>
                    <w:rPr>
                      <w:rFonts w:hint="eastAsia" w:ascii="Times New Roman" w:hAnsi="Times New Roman" w:eastAsia="宋体" w:cs="Times New Roman"/>
                      <w:color w:val="000000"/>
                      <w:kern w:val="2"/>
                      <w:sz w:val="22"/>
                      <w:szCs w:val="22"/>
                      <w:highlight w:val="none"/>
                      <w:u w:val="none" w:color="auto"/>
                      <w:lang w:val="en-US" w:eastAsia="zh-CN"/>
                    </w:rPr>
                    <w:t>由于湘阴县第三污水处理厂未建设完成。因此</w:t>
                  </w:r>
                  <w:r>
                    <w:rPr>
                      <w:rFonts w:hint="default" w:ascii="Times New Roman" w:hAnsi="Times New Roman" w:cs="Times New Roman"/>
                      <w:sz w:val="22"/>
                      <w:szCs w:val="22"/>
                      <w:u w:val="none" w:color="auto"/>
                    </w:rPr>
                    <w:t>在金龙新区工业区污水管网接入湘阴县第三污水处理厂之前，项目</w:t>
                  </w:r>
                  <w:r>
                    <w:rPr>
                      <w:rFonts w:hint="default" w:ascii="Times New Roman" w:hAnsi="Times New Roman" w:cs="Times New Roman"/>
                      <w:color w:val="auto"/>
                      <w:sz w:val="22"/>
                      <w:szCs w:val="22"/>
                      <w:u w:val="none" w:color="auto"/>
                      <w:lang w:eastAsia="zh-CN"/>
                    </w:rPr>
                    <w:t>生活废水</w:t>
                  </w:r>
                  <w:r>
                    <w:rPr>
                      <w:rFonts w:hint="eastAsia" w:ascii="Times New Roman" w:hAnsi="Times New Roman" w:cs="Times New Roman"/>
                      <w:color w:val="auto"/>
                      <w:sz w:val="22"/>
                      <w:szCs w:val="22"/>
                      <w:u w:val="none" w:color="auto"/>
                      <w:lang w:eastAsia="zh-CN"/>
                    </w:rPr>
                    <w:t>经</w:t>
                  </w:r>
                  <w:r>
                    <w:rPr>
                      <w:rFonts w:hint="default" w:ascii="Times New Roman" w:hAnsi="Times New Roman" w:cs="Times New Roman"/>
                      <w:color w:val="auto"/>
                      <w:sz w:val="22"/>
                      <w:szCs w:val="22"/>
                      <w:u w:val="none" w:color="auto"/>
                      <w:lang w:eastAsia="zh-CN"/>
                    </w:rPr>
                    <w:t>化粪池</w:t>
                  </w:r>
                  <w:r>
                    <w:rPr>
                      <w:rFonts w:hint="default" w:ascii="Times New Roman" w:hAnsi="Times New Roman" w:cs="Times New Roman"/>
                      <w:sz w:val="22"/>
                      <w:szCs w:val="22"/>
                      <w:u w:val="none" w:color="auto"/>
                    </w:rPr>
                    <w:t>处理后排入园区污水管网再进入</w:t>
                  </w:r>
                  <w:r>
                    <w:rPr>
                      <w:rFonts w:hint="default" w:ascii="Times New Roman" w:hAnsi="Times New Roman" w:cs="Times New Roman"/>
                      <w:sz w:val="22"/>
                      <w:szCs w:val="22"/>
                      <w:u w:val="none" w:color="auto"/>
                      <w:lang w:eastAsia="zh-CN"/>
                    </w:rPr>
                    <w:t>卓达金谷创业园自建的污水处理站</w:t>
                  </w:r>
                  <w:r>
                    <w:rPr>
                      <w:rFonts w:hint="default" w:ascii="Times New Roman" w:hAnsi="Times New Roman" w:cs="Times New Roman"/>
                      <w:sz w:val="22"/>
                      <w:szCs w:val="22"/>
                      <w:u w:val="none" w:color="auto"/>
                    </w:rPr>
                    <w:t>处理达《污水综合排放标准》（GB 8978-1996）表4中一级标准后</w:t>
                  </w:r>
                  <w:r>
                    <w:rPr>
                      <w:rFonts w:hint="eastAsia" w:cs="Times New Roman"/>
                      <w:sz w:val="22"/>
                      <w:szCs w:val="22"/>
                      <w:u w:val="none" w:color="auto"/>
                      <w:lang w:val="en-US" w:eastAsia="zh-CN"/>
                    </w:rPr>
                    <w:t>排入</w:t>
                  </w:r>
                  <w:r>
                    <w:rPr>
                      <w:rFonts w:hint="default" w:ascii="Times New Roman" w:hAnsi="Times New Roman" w:cs="Times New Roman"/>
                      <w:sz w:val="22"/>
                      <w:szCs w:val="22"/>
                      <w:u w:val="none" w:color="auto"/>
                      <w:lang w:eastAsia="zh-CN"/>
                    </w:rPr>
                    <w:t>洋沙河</w:t>
                  </w:r>
                  <w:r>
                    <w:rPr>
                      <w:rFonts w:hint="default" w:ascii="Times New Roman" w:hAnsi="Times New Roman" w:cs="Times New Roman"/>
                      <w:sz w:val="22"/>
                      <w:szCs w:val="22"/>
                      <w:u w:val="none" w:color="auto"/>
                    </w:rPr>
                    <w:t>；在工业区污水管网接入湘阴县第三污水处理厂之后，项目废水经预处理达到接管标准后排入第三污水处理厂处理，处理达到《城镇污水处理厂污染物排放标准（GB18918—2002）》中一级标准的A类标准后，</w:t>
                  </w:r>
                  <w:r>
                    <w:rPr>
                      <w:rFonts w:hint="eastAsia" w:cs="Times New Roman"/>
                      <w:sz w:val="22"/>
                      <w:szCs w:val="22"/>
                      <w:u w:val="none" w:color="auto"/>
                      <w:lang w:val="en-US" w:eastAsia="zh-CN"/>
                    </w:rPr>
                    <w:t>排入洋沙河</w:t>
                  </w:r>
                  <w:r>
                    <w:rPr>
                      <w:rFonts w:hint="eastAsia" w:hAnsi="宋体"/>
                      <w:sz w:val="22"/>
                      <w:szCs w:val="22"/>
                      <w:u w:val="none" w:color="auto"/>
                    </w:rPr>
                    <w:t>。</w:t>
                  </w:r>
                </w:p>
              </w:tc>
              <w:tc>
                <w:tcPr>
                  <w:tcW w:w="583" w:type="pct"/>
                  <w:noWrap w:val="0"/>
                  <w:vAlign w:val="center"/>
                </w:tcPr>
                <w:p>
                  <w:pPr>
                    <w:spacing w:line="360" w:lineRule="auto"/>
                    <w:jc w:val="center"/>
                    <w:rPr>
                      <w:rFonts w:hint="eastAsia" w:hAnsi="宋体" w:eastAsia="宋体"/>
                      <w:sz w:val="22"/>
                      <w:szCs w:val="22"/>
                      <w:u w:val="none" w:color="auto"/>
                      <w:lang w:eastAsia="zh-CN"/>
                    </w:rPr>
                  </w:pPr>
                  <w:r>
                    <w:rPr>
                      <w:rFonts w:hint="eastAsia" w:hAnsi="宋体"/>
                      <w:sz w:val="22"/>
                      <w:szCs w:val="22"/>
                      <w:u w:val="none" w:color="auto"/>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63" w:hRule="atLeast"/>
                <w:jc w:val="center"/>
              </w:trPr>
              <w:tc>
                <w:tcPr>
                  <w:tcW w:w="353" w:type="pct"/>
                  <w:noWrap w:val="0"/>
                  <w:vAlign w:val="center"/>
                </w:tcPr>
                <w:p>
                  <w:pPr>
                    <w:spacing w:line="360" w:lineRule="auto"/>
                    <w:jc w:val="center"/>
                    <w:rPr>
                      <w:rFonts w:hint="eastAsia" w:hAnsi="宋体"/>
                      <w:sz w:val="22"/>
                      <w:szCs w:val="22"/>
                      <w:u w:val="none" w:color="auto"/>
                    </w:rPr>
                  </w:pPr>
                  <w:r>
                    <w:rPr>
                      <w:rFonts w:hint="eastAsia" w:hAnsi="宋体"/>
                      <w:sz w:val="22"/>
                      <w:szCs w:val="22"/>
                      <w:u w:val="none" w:color="auto"/>
                    </w:rPr>
                    <w:t>3</w:t>
                  </w:r>
                </w:p>
              </w:tc>
              <w:tc>
                <w:tcPr>
                  <w:tcW w:w="2094" w:type="pct"/>
                  <w:noWrap w:val="0"/>
                  <w:vAlign w:val="center"/>
                </w:tcPr>
                <w:p>
                  <w:pPr>
                    <w:pStyle w:val="138"/>
                    <w:widowControl w:val="0"/>
                    <w:adjustRightInd/>
                    <w:snapToGrid/>
                    <w:spacing w:after="0" w:afterLines="0" w:line="360" w:lineRule="auto"/>
                    <w:jc w:val="both"/>
                    <w:rPr>
                      <w:rFonts w:hint="eastAsia" w:hAnsi="宋体"/>
                      <w:sz w:val="22"/>
                      <w:szCs w:val="22"/>
                      <w:u w:val="none" w:color="auto"/>
                    </w:rPr>
                  </w:pPr>
                  <w:r>
                    <w:rPr>
                      <w:rFonts w:hint="default" w:ascii="Times New Roman" w:hAnsi="Times New Roman" w:eastAsia="宋体" w:cs="Times New Roman"/>
                      <w:sz w:val="22"/>
                      <w:szCs w:val="22"/>
                      <w:u w:val="none" w:color="auto"/>
                    </w:rPr>
                    <w:t>废气污染防治工作。合理布局生产区间，做好车间强制通风和作业人员的劳保措施。强化作业人员、设备的规范操作和管理，最大限度降低生产过程中产生的无组织排放废气。热熔胶采用电热方式</w:t>
                  </w:r>
                  <w:r>
                    <w:rPr>
                      <w:rFonts w:hint="eastAsia" w:ascii="Times New Roman" w:hAnsi="Times New Roman" w:eastAsia="宋体" w:cs="Times New Roman"/>
                      <w:sz w:val="22"/>
                      <w:szCs w:val="22"/>
                      <w:u w:val="none" w:color="auto"/>
                      <w:lang w:eastAsia="zh-CN"/>
                    </w:rPr>
                    <w:t>；</w:t>
                  </w:r>
                  <w:r>
                    <w:rPr>
                      <w:rFonts w:hint="default" w:ascii="Times New Roman" w:hAnsi="Times New Roman" w:eastAsia="宋体" w:cs="Times New Roman"/>
                      <w:sz w:val="22"/>
                      <w:szCs w:val="22"/>
                      <w:u w:val="none" w:color="auto"/>
                    </w:rPr>
                    <w:t>强化废气收集处理工作，涂胶、烘干工段废气经集气</w:t>
                  </w:r>
                  <w:r>
                    <w:rPr>
                      <w:rFonts w:hint="eastAsia" w:ascii="Times New Roman" w:hAnsi="Times New Roman" w:eastAsia="宋体" w:cs="Times New Roman"/>
                      <w:sz w:val="22"/>
                      <w:szCs w:val="22"/>
                      <w:u w:val="none" w:color="auto"/>
                      <w:lang w:eastAsia="zh-CN"/>
                    </w:rPr>
                    <w:t>罩</w:t>
                  </w:r>
                  <w:r>
                    <w:rPr>
                      <w:rFonts w:hint="default" w:ascii="Times New Roman" w:hAnsi="Times New Roman" w:eastAsia="宋体" w:cs="Times New Roman"/>
                      <w:sz w:val="22"/>
                      <w:szCs w:val="22"/>
                      <w:u w:val="none" w:color="auto"/>
                    </w:rPr>
                    <w:t>收集，由</w:t>
                  </w:r>
                  <w:r>
                    <w:rPr>
                      <w:rFonts w:hint="eastAsia" w:ascii="Times New Roman" w:hAnsi="Times New Roman" w:cs="Times New Roman"/>
                      <w:sz w:val="22"/>
                      <w:szCs w:val="22"/>
                      <w:u w:val="none" w:color="auto"/>
                      <w:lang w:eastAsia="zh-CN"/>
                    </w:rPr>
                    <w:t>二级活性炭</w:t>
                  </w:r>
                  <w:r>
                    <w:rPr>
                      <w:rFonts w:hint="default" w:ascii="Times New Roman" w:hAnsi="Times New Roman" w:eastAsia="宋体" w:cs="Times New Roman"/>
                      <w:sz w:val="22"/>
                      <w:szCs w:val="22"/>
                      <w:u w:val="none" w:color="auto"/>
                    </w:rPr>
                    <w:t>吸附处理，达到《恶臭污染物排放标准》(GB14554-93)的表2的恶臭污染物排放标准值和參照执行天津市《工业企业挥发性有机物排放控制标准》(</w:t>
                  </w:r>
                  <w:r>
                    <w:rPr>
                      <w:rFonts w:hint="eastAsia" w:ascii="Times New Roman" w:hAnsi="Times New Roman" w:cs="Times New Roman"/>
                      <w:sz w:val="22"/>
                      <w:szCs w:val="22"/>
                      <w:u w:val="none" w:color="auto"/>
                      <w:lang w:eastAsia="zh-CN"/>
                    </w:rPr>
                    <w:t>DB12/524-2020</w:t>
                  </w:r>
                  <w:r>
                    <w:rPr>
                      <w:rFonts w:hint="default" w:ascii="Times New Roman" w:hAnsi="Times New Roman" w:eastAsia="宋体" w:cs="Times New Roman"/>
                      <w:sz w:val="22"/>
                      <w:szCs w:val="22"/>
                      <w:u w:val="none" w:color="auto"/>
                    </w:rPr>
                    <w:t>)中其他行业排气简污染物排放限值要求后经15米高排气筒排放。无组织排放废气须满足《恶臭污染物排放标准》(GB14554-93)的恶</w:t>
                  </w:r>
                  <w:r>
                    <w:rPr>
                      <w:rFonts w:hint="eastAsia" w:ascii="Times New Roman" w:hAnsi="Times New Roman" w:eastAsia="宋体" w:cs="Times New Roman"/>
                      <w:sz w:val="22"/>
                      <w:szCs w:val="22"/>
                      <w:u w:val="none" w:color="auto"/>
                      <w:lang w:eastAsia="zh-CN"/>
                    </w:rPr>
                    <w:t>臭</w:t>
                  </w:r>
                  <w:r>
                    <w:rPr>
                      <w:rFonts w:hint="default" w:ascii="Times New Roman" w:hAnsi="Times New Roman" w:eastAsia="宋体" w:cs="Times New Roman"/>
                      <w:sz w:val="22"/>
                      <w:szCs w:val="22"/>
                      <w:u w:val="none" w:color="auto"/>
                    </w:rPr>
                    <w:t>污染物厂界标准值和参照执行天津市《工业企业挥发性有机物排放控制标准》(</w:t>
                  </w:r>
                  <w:r>
                    <w:rPr>
                      <w:rFonts w:hint="eastAsia" w:ascii="Times New Roman" w:hAnsi="Times New Roman" w:cs="Times New Roman"/>
                      <w:sz w:val="22"/>
                      <w:szCs w:val="22"/>
                      <w:u w:val="none" w:color="auto"/>
                      <w:lang w:eastAsia="zh-CN"/>
                    </w:rPr>
                    <w:t>DB12/524-20</w:t>
                  </w:r>
                  <w:r>
                    <w:rPr>
                      <w:rFonts w:hint="eastAsia" w:ascii="Times New Roman" w:hAnsi="Times New Roman" w:cs="Times New Roman"/>
                      <w:sz w:val="22"/>
                      <w:szCs w:val="22"/>
                      <w:u w:val="none" w:color="auto"/>
                      <w:lang w:val="en-US" w:eastAsia="zh-CN"/>
                    </w:rPr>
                    <w:t>14</w:t>
                  </w:r>
                  <w:r>
                    <w:rPr>
                      <w:rFonts w:hint="default" w:ascii="Times New Roman" w:hAnsi="Times New Roman" w:eastAsia="宋体" w:cs="Times New Roman"/>
                      <w:sz w:val="22"/>
                      <w:szCs w:val="22"/>
                      <w:u w:val="none" w:color="auto"/>
                    </w:rPr>
                    <w:t>)中厂界监测点浓度限值要求。</w:t>
                  </w:r>
                </w:p>
              </w:tc>
              <w:tc>
                <w:tcPr>
                  <w:tcW w:w="1968" w:type="pct"/>
                  <w:noWrap w:val="0"/>
                  <w:vAlign w:val="center"/>
                </w:tcPr>
                <w:p>
                  <w:pPr>
                    <w:spacing w:line="360" w:lineRule="auto"/>
                    <w:jc w:val="left"/>
                    <w:rPr>
                      <w:rFonts w:hint="default" w:hAnsi="宋体"/>
                      <w:sz w:val="22"/>
                      <w:szCs w:val="22"/>
                      <w:u w:val="none" w:color="auto"/>
                      <w:lang w:val="en-US"/>
                    </w:rPr>
                  </w:pPr>
                  <w:r>
                    <w:rPr>
                      <w:rFonts w:hint="default" w:ascii="Times New Roman" w:hAnsi="Times New Roman" w:eastAsia="宋体" w:cs="Times New Roman"/>
                      <w:sz w:val="22"/>
                      <w:szCs w:val="22"/>
                      <w:u w:val="none" w:color="auto"/>
                    </w:rPr>
                    <w:t>合理</w:t>
                  </w:r>
                  <w:r>
                    <w:rPr>
                      <w:rFonts w:hint="eastAsia" w:ascii="Times New Roman" w:hAnsi="Times New Roman" w:eastAsia="宋体" w:cs="Times New Roman"/>
                      <w:sz w:val="22"/>
                      <w:szCs w:val="22"/>
                      <w:u w:val="none" w:color="auto"/>
                      <w:lang w:eastAsia="zh-CN"/>
                    </w:rPr>
                    <w:t>的进行了</w:t>
                  </w:r>
                  <w:r>
                    <w:rPr>
                      <w:rFonts w:hint="default" w:ascii="Times New Roman" w:hAnsi="Times New Roman" w:eastAsia="宋体" w:cs="Times New Roman"/>
                      <w:sz w:val="22"/>
                      <w:szCs w:val="22"/>
                      <w:u w:val="none" w:color="auto"/>
                    </w:rPr>
                    <w:t>布局生产区间，做好</w:t>
                  </w:r>
                  <w:r>
                    <w:rPr>
                      <w:rFonts w:hint="eastAsia" w:ascii="Times New Roman" w:hAnsi="Times New Roman" w:eastAsia="宋体" w:cs="Times New Roman"/>
                      <w:sz w:val="22"/>
                      <w:szCs w:val="22"/>
                      <w:u w:val="none" w:color="auto"/>
                      <w:lang w:eastAsia="zh-CN"/>
                    </w:rPr>
                    <w:t>了</w:t>
                  </w:r>
                  <w:r>
                    <w:rPr>
                      <w:rFonts w:hint="default" w:ascii="Times New Roman" w:hAnsi="Times New Roman" w:eastAsia="宋体" w:cs="Times New Roman"/>
                      <w:sz w:val="22"/>
                      <w:szCs w:val="22"/>
                      <w:u w:val="none" w:color="auto"/>
                    </w:rPr>
                    <w:t>车间强制通风和作业人员的劳保措施。强化</w:t>
                  </w:r>
                  <w:r>
                    <w:rPr>
                      <w:rFonts w:hint="eastAsia" w:ascii="Times New Roman" w:hAnsi="Times New Roman" w:eastAsia="宋体" w:cs="Times New Roman"/>
                      <w:sz w:val="22"/>
                      <w:szCs w:val="22"/>
                      <w:u w:val="none" w:color="auto"/>
                      <w:lang w:eastAsia="zh-CN"/>
                    </w:rPr>
                    <w:t>了</w:t>
                  </w:r>
                  <w:r>
                    <w:rPr>
                      <w:rFonts w:hint="default" w:ascii="Times New Roman" w:hAnsi="Times New Roman" w:eastAsia="宋体" w:cs="Times New Roman"/>
                      <w:sz w:val="22"/>
                      <w:szCs w:val="22"/>
                      <w:u w:val="none" w:color="auto"/>
                    </w:rPr>
                    <w:t>作业人员、设备的规范操作和管理。热熔胶采用电热方式</w:t>
                  </w:r>
                  <w:r>
                    <w:rPr>
                      <w:rFonts w:hint="eastAsia" w:ascii="Times New Roman" w:hAnsi="Times New Roman" w:eastAsia="宋体" w:cs="Times New Roman"/>
                      <w:sz w:val="22"/>
                      <w:szCs w:val="22"/>
                      <w:u w:val="none" w:color="auto"/>
                      <w:lang w:eastAsia="zh-CN"/>
                    </w:rPr>
                    <w:t>；烘干为轻质柴油燃烧加热；加强了废气收集处理工作，</w:t>
                  </w:r>
                  <w:r>
                    <w:rPr>
                      <w:rFonts w:hint="eastAsia" w:cs="Times New Roman"/>
                      <w:sz w:val="22"/>
                      <w:szCs w:val="22"/>
                      <w:u w:val="none" w:color="auto"/>
                      <w:lang w:val="en-US" w:eastAsia="zh-CN"/>
                    </w:rPr>
                    <w:t>涂布、</w:t>
                  </w:r>
                  <w:r>
                    <w:rPr>
                      <w:rFonts w:hint="eastAsia" w:ascii="Times New Roman" w:hAnsi="Times New Roman" w:eastAsia="宋体" w:cs="Times New Roman"/>
                      <w:sz w:val="22"/>
                      <w:szCs w:val="22"/>
                      <w:u w:val="none" w:color="auto"/>
                      <w:lang w:eastAsia="zh-CN"/>
                    </w:rPr>
                    <w:t>涂胶、烘干工序废气经</w:t>
                  </w:r>
                  <w:r>
                    <w:rPr>
                      <w:rFonts w:hint="eastAsia" w:cs="Times New Roman"/>
                      <w:sz w:val="22"/>
                      <w:szCs w:val="22"/>
                      <w:u w:val="none" w:color="auto"/>
                      <w:lang w:eastAsia="zh-CN"/>
                    </w:rPr>
                    <w:t>二级活性炭</w:t>
                  </w:r>
                  <w:r>
                    <w:rPr>
                      <w:rFonts w:hint="eastAsia" w:ascii="Times New Roman" w:hAnsi="Times New Roman" w:eastAsia="宋体" w:cs="Times New Roman"/>
                      <w:sz w:val="22"/>
                      <w:szCs w:val="22"/>
                      <w:u w:val="none" w:color="auto"/>
                      <w:lang w:eastAsia="zh-CN"/>
                    </w:rPr>
                    <w:t>处理</w:t>
                  </w:r>
                  <w:r>
                    <w:rPr>
                      <w:rFonts w:hint="eastAsia" w:cs="Times New Roman"/>
                      <w:sz w:val="22"/>
                      <w:szCs w:val="22"/>
                      <w:u w:val="none" w:color="auto"/>
                      <w:lang w:eastAsia="zh-CN"/>
                    </w:rPr>
                    <w:t>，</w:t>
                  </w:r>
                  <w:r>
                    <w:rPr>
                      <w:rFonts w:hint="eastAsia" w:ascii="Times New Roman" w:hAnsi="Times New Roman" w:eastAsia="宋体" w:cs="Times New Roman"/>
                      <w:sz w:val="22"/>
                      <w:szCs w:val="22"/>
                      <w:u w:val="none" w:color="auto"/>
                      <w:lang w:eastAsia="zh-CN"/>
                    </w:rPr>
                    <w:t>轻质柴油燃烧废气经</w:t>
                  </w:r>
                  <w:r>
                    <w:rPr>
                      <w:rFonts w:hint="eastAsia" w:ascii="Times New Roman" w:hAnsi="Times New Roman" w:eastAsia="宋体" w:cs="Times New Roman"/>
                      <w:sz w:val="22"/>
                      <w:szCs w:val="22"/>
                      <w:u w:val="none" w:color="auto"/>
                      <w:lang w:val="en-US" w:eastAsia="zh-CN"/>
                    </w:rPr>
                    <w:t>20m高排气筒高空排放。经监测分析，项目</w:t>
                  </w:r>
                  <w:r>
                    <w:rPr>
                      <w:rFonts w:hint="eastAsia" w:cs="Times New Roman"/>
                      <w:sz w:val="22"/>
                      <w:szCs w:val="22"/>
                      <w:u w:val="none" w:color="auto"/>
                      <w:lang w:val="en-US" w:eastAsia="zh-CN"/>
                    </w:rPr>
                    <w:t>涂布、</w:t>
                  </w:r>
                  <w:r>
                    <w:rPr>
                      <w:rFonts w:hint="eastAsia" w:cs="Times New Roman"/>
                      <w:color w:val="auto"/>
                      <w:sz w:val="22"/>
                      <w:szCs w:val="22"/>
                      <w:u w:val="none" w:color="auto"/>
                      <w:lang w:val="en-US" w:eastAsia="zh-CN"/>
                    </w:rPr>
                    <w:t>烘干、涂胶废气及轻质柴油燃烧废气</w:t>
                  </w:r>
                  <w:r>
                    <w:rPr>
                      <w:rFonts w:hint="eastAsia" w:ascii="Times New Roman" w:hAnsi="Times New Roman" w:cs="Times New Roman"/>
                      <w:color w:val="auto"/>
                      <w:sz w:val="22"/>
                      <w:szCs w:val="22"/>
                      <w:u w:val="none" w:color="auto"/>
                      <w:vertAlign w:val="baseline"/>
                      <w:lang w:val="en-US" w:eastAsia="zh-CN"/>
                    </w:rPr>
                    <w:t>排气筒</w:t>
                  </w:r>
                  <w:r>
                    <w:rPr>
                      <w:rFonts w:hint="eastAsia" w:cs="Times New Roman"/>
                      <w:color w:val="auto"/>
                      <w:sz w:val="22"/>
                      <w:szCs w:val="22"/>
                      <w:u w:val="none" w:color="auto"/>
                      <w:vertAlign w:val="baseline"/>
                      <w:lang w:val="en-US" w:eastAsia="zh-CN"/>
                    </w:rPr>
                    <w:t>中二氧化硫、氮氧化物、颗粒物检测结果达到了</w:t>
                  </w:r>
                  <w:r>
                    <w:rPr>
                      <w:rFonts w:hint="default" w:ascii="Times New Roman" w:hAnsi="Times New Roman" w:eastAsia="宋体" w:cs="Times New Roman"/>
                      <w:color w:val="000000"/>
                      <w:kern w:val="2"/>
                      <w:sz w:val="22"/>
                      <w:szCs w:val="22"/>
                      <w:highlight w:val="none"/>
                      <w:u w:val="none" w:color="auto"/>
                      <w:lang w:val="en-US" w:eastAsia="zh-CN"/>
                    </w:rPr>
                    <w:t>《</w:t>
                  </w:r>
                  <w:r>
                    <w:rPr>
                      <w:rFonts w:hint="eastAsia" w:eastAsia="宋体" w:cs="Times New Roman"/>
                      <w:color w:val="000000"/>
                      <w:kern w:val="2"/>
                      <w:sz w:val="22"/>
                      <w:szCs w:val="22"/>
                      <w:highlight w:val="none"/>
                      <w:u w:val="none" w:color="auto"/>
                      <w:lang w:val="en-US" w:eastAsia="zh-CN"/>
                    </w:rPr>
                    <w:t>锅炉</w:t>
                  </w:r>
                  <w:r>
                    <w:rPr>
                      <w:rFonts w:hint="eastAsia" w:ascii="Times New Roman" w:hAnsi="Times New Roman" w:eastAsia="宋体" w:cs="Times New Roman"/>
                      <w:color w:val="000000"/>
                      <w:kern w:val="2"/>
                      <w:sz w:val="22"/>
                      <w:szCs w:val="22"/>
                      <w:highlight w:val="none"/>
                      <w:u w:val="none" w:color="auto"/>
                      <w:lang w:val="en-US" w:eastAsia="zh-CN"/>
                    </w:rPr>
                    <w:t>大气污染物排放标准</w:t>
                  </w:r>
                  <w:r>
                    <w:rPr>
                      <w:rFonts w:hint="default" w:ascii="Times New Roman" w:hAnsi="Times New Roman" w:eastAsia="宋体" w:cs="Times New Roman"/>
                      <w:color w:val="000000"/>
                      <w:kern w:val="2"/>
                      <w:sz w:val="22"/>
                      <w:szCs w:val="22"/>
                      <w:highlight w:val="none"/>
                      <w:u w:val="none" w:color="auto"/>
                      <w:lang w:val="en-US" w:eastAsia="zh-CN"/>
                    </w:rPr>
                    <w:t>》（GB</w:t>
                  </w:r>
                  <w:r>
                    <w:rPr>
                      <w:rFonts w:hint="eastAsia" w:ascii="Times New Roman" w:hAnsi="Times New Roman" w:eastAsia="宋体" w:cs="Times New Roman"/>
                      <w:color w:val="000000"/>
                      <w:kern w:val="2"/>
                      <w:sz w:val="22"/>
                      <w:szCs w:val="22"/>
                      <w:highlight w:val="none"/>
                      <w:u w:val="none" w:color="auto"/>
                      <w:lang w:val="en-US" w:eastAsia="zh-CN"/>
                    </w:rPr>
                    <w:t>1</w:t>
                  </w:r>
                  <w:r>
                    <w:rPr>
                      <w:rFonts w:hint="eastAsia" w:eastAsia="宋体" w:cs="Times New Roman"/>
                      <w:color w:val="000000"/>
                      <w:kern w:val="2"/>
                      <w:sz w:val="22"/>
                      <w:szCs w:val="22"/>
                      <w:highlight w:val="none"/>
                      <w:u w:val="none" w:color="auto"/>
                      <w:lang w:val="en-US" w:eastAsia="zh-CN"/>
                    </w:rPr>
                    <w:t>3297</w:t>
                  </w:r>
                  <w:r>
                    <w:rPr>
                      <w:rFonts w:hint="default" w:ascii="Times New Roman" w:hAnsi="Times New Roman" w:eastAsia="宋体" w:cs="Times New Roman"/>
                      <w:color w:val="000000"/>
                      <w:kern w:val="2"/>
                      <w:sz w:val="22"/>
                      <w:szCs w:val="22"/>
                      <w:highlight w:val="none"/>
                      <w:u w:val="none" w:color="auto"/>
                      <w:lang w:val="en-US" w:eastAsia="zh-CN"/>
                    </w:rPr>
                    <w:t>-</w:t>
                  </w:r>
                  <w:r>
                    <w:rPr>
                      <w:rFonts w:hint="eastAsia" w:eastAsia="宋体" w:cs="Times New Roman"/>
                      <w:color w:val="000000"/>
                      <w:kern w:val="2"/>
                      <w:sz w:val="22"/>
                      <w:szCs w:val="22"/>
                      <w:highlight w:val="none"/>
                      <w:u w:val="none" w:color="auto"/>
                      <w:lang w:val="en-US" w:eastAsia="zh-CN"/>
                    </w:rPr>
                    <w:t>2014</w:t>
                  </w:r>
                  <w:r>
                    <w:rPr>
                      <w:rFonts w:hint="default" w:ascii="Times New Roman" w:hAnsi="Times New Roman" w:eastAsia="宋体" w:cs="Times New Roman"/>
                      <w:color w:val="000000"/>
                      <w:kern w:val="2"/>
                      <w:sz w:val="22"/>
                      <w:szCs w:val="22"/>
                      <w:highlight w:val="none"/>
                      <w:u w:val="none" w:color="auto"/>
                      <w:lang w:val="en-US" w:eastAsia="zh-CN"/>
                    </w:rPr>
                    <w:t>）</w:t>
                  </w:r>
                  <w:r>
                    <w:rPr>
                      <w:rFonts w:hint="eastAsia" w:eastAsia="宋体" w:cs="Times New Roman"/>
                      <w:color w:val="000000"/>
                      <w:kern w:val="2"/>
                      <w:sz w:val="22"/>
                      <w:szCs w:val="22"/>
                      <w:highlight w:val="none"/>
                      <w:u w:val="none" w:color="auto"/>
                      <w:lang w:val="en-US" w:eastAsia="zh-CN"/>
                    </w:rPr>
                    <w:t>表3</w:t>
                  </w:r>
                  <w:r>
                    <w:rPr>
                      <w:rFonts w:hint="eastAsia" w:cs="Times New Roman"/>
                      <w:color w:val="000000"/>
                      <w:kern w:val="2"/>
                      <w:sz w:val="22"/>
                      <w:szCs w:val="22"/>
                      <w:highlight w:val="none"/>
                      <w:u w:val="none" w:color="auto"/>
                      <w:lang w:val="en-US" w:eastAsia="zh-CN"/>
                    </w:rPr>
                    <w:t>中燃油锅炉排放标准要求、VOC</w:t>
                  </w:r>
                  <w:r>
                    <w:rPr>
                      <w:rFonts w:hint="eastAsia" w:cs="Times New Roman"/>
                      <w:color w:val="000000"/>
                      <w:kern w:val="2"/>
                      <w:sz w:val="22"/>
                      <w:szCs w:val="22"/>
                      <w:highlight w:val="none"/>
                      <w:u w:val="none" w:color="auto"/>
                      <w:vertAlign w:val="subscript"/>
                      <w:lang w:val="en-US" w:eastAsia="zh-CN"/>
                    </w:rPr>
                    <w:t>S</w:t>
                  </w:r>
                  <w:r>
                    <w:rPr>
                      <w:rFonts w:hint="eastAsia" w:cs="Times New Roman"/>
                      <w:color w:val="000000"/>
                      <w:kern w:val="2"/>
                      <w:sz w:val="22"/>
                      <w:szCs w:val="22"/>
                      <w:highlight w:val="none"/>
                      <w:u w:val="none" w:color="auto"/>
                      <w:lang w:val="en-US" w:eastAsia="zh-CN"/>
                    </w:rPr>
                    <w:t>检测结果达到了</w:t>
                  </w:r>
                  <w:r>
                    <w:rPr>
                      <w:rFonts w:hint="eastAsia" w:ascii="Times New Roman" w:hAnsi="Times New Roman" w:cs="Times New Roman"/>
                      <w:color w:val="auto"/>
                      <w:sz w:val="22"/>
                      <w:szCs w:val="22"/>
                      <w:u w:val="none" w:color="auto"/>
                      <w:lang w:eastAsia="zh-CN"/>
                    </w:rPr>
                    <w:t>天津市地方标准</w:t>
                  </w:r>
                  <w:r>
                    <w:rPr>
                      <w:rFonts w:hint="default" w:ascii="Times New Roman" w:hAnsi="Times New Roman" w:cs="Times New Roman"/>
                      <w:color w:val="auto"/>
                      <w:sz w:val="22"/>
                      <w:szCs w:val="22"/>
                      <w:u w:val="none" w:color="auto"/>
                      <w:lang w:eastAsia="zh-CN"/>
                    </w:rPr>
                    <w:t>《</w:t>
                  </w:r>
                  <w:r>
                    <w:rPr>
                      <w:rFonts w:hint="eastAsia" w:ascii="Times New Roman" w:hAnsi="Times New Roman" w:cs="Times New Roman"/>
                      <w:color w:val="auto"/>
                      <w:sz w:val="22"/>
                      <w:szCs w:val="22"/>
                      <w:u w:val="none" w:color="auto"/>
                      <w:lang w:eastAsia="zh-CN"/>
                    </w:rPr>
                    <w:t>工业企业挥发性有机物排放控制标准</w:t>
                  </w:r>
                  <w:r>
                    <w:rPr>
                      <w:rFonts w:hint="default" w:ascii="Times New Roman" w:hAnsi="Times New Roman" w:cs="Times New Roman"/>
                      <w:color w:val="auto"/>
                      <w:sz w:val="22"/>
                      <w:szCs w:val="22"/>
                      <w:u w:val="none" w:color="auto"/>
                      <w:lang w:eastAsia="zh-CN"/>
                    </w:rPr>
                    <w:t>》（</w:t>
                  </w:r>
                  <w:r>
                    <w:rPr>
                      <w:rFonts w:hint="eastAsia" w:cs="Times New Roman"/>
                      <w:color w:val="auto"/>
                      <w:sz w:val="22"/>
                      <w:szCs w:val="22"/>
                      <w:u w:val="none" w:color="auto"/>
                      <w:lang w:val="en-US" w:eastAsia="zh-CN"/>
                    </w:rPr>
                    <w:t>DB12/524-2020</w:t>
                  </w:r>
                  <w:r>
                    <w:rPr>
                      <w:rFonts w:hint="default" w:ascii="Times New Roman" w:hAnsi="Times New Roman" w:cs="Times New Roman"/>
                      <w:color w:val="auto"/>
                      <w:sz w:val="22"/>
                      <w:szCs w:val="22"/>
                      <w:u w:val="none" w:color="auto"/>
                      <w:lang w:eastAsia="zh-CN"/>
                    </w:rPr>
                    <w:t>）</w:t>
                  </w:r>
                  <w:r>
                    <w:rPr>
                      <w:rFonts w:hint="eastAsia" w:cs="Times New Roman"/>
                      <w:color w:val="auto"/>
                      <w:sz w:val="22"/>
                      <w:szCs w:val="22"/>
                      <w:u w:val="none" w:color="auto"/>
                      <w:lang w:eastAsia="zh-CN"/>
                    </w:rPr>
                    <w:t>表</w:t>
                  </w:r>
                  <w:r>
                    <w:rPr>
                      <w:rFonts w:hint="eastAsia" w:cs="Times New Roman"/>
                      <w:color w:val="auto"/>
                      <w:sz w:val="22"/>
                      <w:szCs w:val="22"/>
                      <w:u w:val="none" w:color="auto"/>
                      <w:lang w:val="en-US" w:eastAsia="zh-CN"/>
                    </w:rPr>
                    <w:t>1</w:t>
                  </w:r>
                  <w:r>
                    <w:rPr>
                      <w:rFonts w:hint="eastAsia" w:cs="Times New Roman"/>
                      <w:color w:val="auto"/>
                      <w:sz w:val="22"/>
                      <w:szCs w:val="22"/>
                      <w:u w:val="none" w:color="auto"/>
                      <w:lang w:eastAsia="zh-CN"/>
                    </w:rPr>
                    <w:t>中“其他行业”排放标准、</w:t>
                  </w:r>
                  <w:r>
                    <w:rPr>
                      <w:rFonts w:hint="eastAsia" w:cs="Times New Roman"/>
                      <w:color w:val="000000"/>
                      <w:kern w:val="2"/>
                      <w:sz w:val="22"/>
                      <w:szCs w:val="22"/>
                      <w:highlight w:val="none"/>
                      <w:u w:val="none" w:color="auto"/>
                      <w:lang w:val="en-US" w:eastAsia="zh-CN"/>
                    </w:rPr>
                    <w:t>氨检测结果达到了</w:t>
                  </w:r>
                  <w:r>
                    <w:rPr>
                      <w:rFonts w:hint="default" w:ascii="Times New Roman" w:hAnsi="Times New Roman" w:cs="Times New Roman"/>
                      <w:color w:val="auto"/>
                      <w:sz w:val="22"/>
                      <w:szCs w:val="22"/>
                      <w:u w:val="none" w:color="auto"/>
                      <w:lang w:eastAsia="zh-CN"/>
                    </w:rPr>
                    <w:t>《</w:t>
                  </w:r>
                  <w:r>
                    <w:rPr>
                      <w:rFonts w:hint="eastAsia" w:ascii="Times New Roman" w:hAnsi="Times New Roman" w:cs="Times New Roman"/>
                      <w:color w:val="auto"/>
                      <w:sz w:val="22"/>
                      <w:szCs w:val="22"/>
                      <w:u w:val="none" w:color="auto"/>
                      <w:lang w:eastAsia="zh-CN"/>
                    </w:rPr>
                    <w:t>恶臭污染物排放标准</w:t>
                  </w:r>
                  <w:r>
                    <w:rPr>
                      <w:rFonts w:hint="default" w:ascii="Times New Roman" w:hAnsi="Times New Roman" w:cs="Times New Roman"/>
                      <w:color w:val="auto"/>
                      <w:sz w:val="22"/>
                      <w:szCs w:val="22"/>
                      <w:u w:val="none" w:color="auto"/>
                      <w:lang w:eastAsia="zh-CN"/>
                    </w:rPr>
                    <w:t>》（</w:t>
                  </w:r>
                  <w:r>
                    <w:rPr>
                      <w:rFonts w:hint="eastAsia" w:ascii="Times New Roman" w:hAnsi="Times New Roman" w:cs="Times New Roman"/>
                      <w:color w:val="auto"/>
                      <w:sz w:val="22"/>
                      <w:szCs w:val="22"/>
                      <w:u w:val="none" w:color="auto"/>
                      <w:lang w:val="en-US" w:eastAsia="zh-CN"/>
                    </w:rPr>
                    <w:t>GB14554-93</w:t>
                  </w:r>
                  <w:r>
                    <w:rPr>
                      <w:rFonts w:hint="default" w:ascii="Times New Roman" w:hAnsi="Times New Roman" w:cs="Times New Roman"/>
                      <w:color w:val="auto"/>
                      <w:sz w:val="22"/>
                      <w:szCs w:val="22"/>
                      <w:u w:val="none" w:color="auto"/>
                      <w:lang w:eastAsia="zh-CN"/>
                    </w:rPr>
                    <w:t>）</w:t>
                  </w:r>
                  <w:r>
                    <w:rPr>
                      <w:rFonts w:hint="eastAsia" w:cs="Times New Roman"/>
                      <w:color w:val="auto"/>
                      <w:sz w:val="22"/>
                      <w:szCs w:val="22"/>
                      <w:u w:val="none" w:color="auto"/>
                      <w:lang w:eastAsia="zh-CN"/>
                    </w:rPr>
                    <w:t>中排放标准要求；</w:t>
                  </w:r>
                  <w:r>
                    <w:rPr>
                      <w:rFonts w:hint="eastAsia"/>
                      <w:sz w:val="22"/>
                      <w:szCs w:val="22"/>
                      <w:u w:val="none" w:color="auto"/>
                      <w:lang w:eastAsia="zh-CN"/>
                    </w:rPr>
                    <w:t>无组织排放的</w:t>
                  </w:r>
                  <w:r>
                    <w:rPr>
                      <w:rFonts w:hint="eastAsia" w:cs="Times New Roman"/>
                      <w:color w:val="000000"/>
                      <w:kern w:val="2"/>
                      <w:sz w:val="22"/>
                      <w:szCs w:val="22"/>
                      <w:highlight w:val="none"/>
                      <w:u w:val="none" w:color="auto"/>
                      <w:lang w:val="en-US" w:eastAsia="zh-CN"/>
                    </w:rPr>
                    <w:t>VOC</w:t>
                  </w:r>
                  <w:r>
                    <w:rPr>
                      <w:rFonts w:hint="eastAsia" w:cs="Times New Roman"/>
                      <w:color w:val="000000"/>
                      <w:kern w:val="2"/>
                      <w:sz w:val="22"/>
                      <w:szCs w:val="22"/>
                      <w:highlight w:val="none"/>
                      <w:u w:val="none" w:color="auto"/>
                      <w:vertAlign w:val="subscript"/>
                      <w:lang w:val="en-US" w:eastAsia="zh-CN"/>
                    </w:rPr>
                    <w:t>S</w:t>
                  </w:r>
                  <w:r>
                    <w:rPr>
                      <w:rFonts w:hint="eastAsia" w:cs="Times New Roman"/>
                      <w:color w:val="000000"/>
                      <w:kern w:val="2"/>
                      <w:sz w:val="22"/>
                      <w:szCs w:val="22"/>
                      <w:highlight w:val="none"/>
                      <w:u w:val="none" w:color="auto"/>
                      <w:lang w:val="en-US" w:eastAsia="zh-CN"/>
                    </w:rPr>
                    <w:t>检测结果达到了</w:t>
                  </w:r>
                  <w:r>
                    <w:rPr>
                      <w:rFonts w:hint="eastAsia" w:ascii="Times New Roman" w:hAnsi="Times New Roman" w:cs="Times New Roman"/>
                      <w:color w:val="auto"/>
                      <w:sz w:val="22"/>
                      <w:szCs w:val="22"/>
                      <w:u w:val="none" w:color="auto"/>
                      <w:lang w:eastAsia="zh-CN"/>
                    </w:rPr>
                    <w:t>天津市地方标准</w:t>
                  </w:r>
                  <w:r>
                    <w:rPr>
                      <w:rFonts w:hint="default" w:ascii="Times New Roman" w:hAnsi="Times New Roman" w:cs="Times New Roman"/>
                      <w:color w:val="auto"/>
                      <w:sz w:val="22"/>
                      <w:szCs w:val="22"/>
                      <w:u w:val="none" w:color="auto"/>
                      <w:lang w:eastAsia="zh-CN"/>
                    </w:rPr>
                    <w:t>《</w:t>
                  </w:r>
                  <w:r>
                    <w:rPr>
                      <w:rFonts w:hint="eastAsia" w:ascii="Times New Roman" w:hAnsi="Times New Roman" w:cs="Times New Roman"/>
                      <w:color w:val="auto"/>
                      <w:sz w:val="22"/>
                      <w:szCs w:val="22"/>
                      <w:u w:val="none" w:color="auto"/>
                      <w:lang w:eastAsia="zh-CN"/>
                    </w:rPr>
                    <w:t>工业企业挥发性有机物排放控制标准</w:t>
                  </w:r>
                  <w:r>
                    <w:rPr>
                      <w:rFonts w:hint="default" w:ascii="Times New Roman" w:hAnsi="Times New Roman" w:cs="Times New Roman"/>
                      <w:color w:val="auto"/>
                      <w:sz w:val="22"/>
                      <w:szCs w:val="22"/>
                      <w:u w:val="none" w:color="auto"/>
                      <w:lang w:eastAsia="zh-CN"/>
                    </w:rPr>
                    <w:t>》（</w:t>
                  </w:r>
                  <w:r>
                    <w:rPr>
                      <w:rFonts w:hint="eastAsia" w:cs="Times New Roman"/>
                      <w:color w:val="auto"/>
                      <w:sz w:val="22"/>
                      <w:szCs w:val="22"/>
                      <w:u w:val="none" w:color="auto"/>
                      <w:lang w:val="en-US" w:eastAsia="zh-CN"/>
                    </w:rPr>
                    <w:t>DB12/524-2020</w:t>
                  </w:r>
                  <w:r>
                    <w:rPr>
                      <w:rFonts w:hint="default" w:ascii="Times New Roman" w:hAnsi="Times New Roman" w:cs="Times New Roman"/>
                      <w:color w:val="auto"/>
                      <w:sz w:val="22"/>
                      <w:szCs w:val="22"/>
                      <w:u w:val="none" w:color="auto"/>
                      <w:lang w:eastAsia="zh-CN"/>
                    </w:rPr>
                    <w:t>）</w:t>
                  </w:r>
                  <w:r>
                    <w:rPr>
                      <w:rFonts w:hint="eastAsia" w:cs="Times New Roman"/>
                      <w:color w:val="auto"/>
                      <w:sz w:val="22"/>
                      <w:szCs w:val="22"/>
                      <w:u w:val="none" w:color="auto"/>
                      <w:lang w:eastAsia="zh-CN"/>
                    </w:rPr>
                    <w:t>表</w:t>
                  </w:r>
                  <w:r>
                    <w:rPr>
                      <w:rFonts w:hint="eastAsia" w:cs="Times New Roman"/>
                      <w:color w:val="auto"/>
                      <w:sz w:val="22"/>
                      <w:szCs w:val="22"/>
                      <w:u w:val="none" w:color="auto"/>
                      <w:lang w:val="en-US" w:eastAsia="zh-CN"/>
                    </w:rPr>
                    <w:t>2</w:t>
                  </w:r>
                  <w:r>
                    <w:rPr>
                      <w:rFonts w:hint="eastAsia" w:cs="Times New Roman"/>
                      <w:color w:val="auto"/>
                      <w:sz w:val="22"/>
                      <w:szCs w:val="22"/>
                      <w:u w:val="none" w:color="auto"/>
                      <w:lang w:eastAsia="zh-CN"/>
                    </w:rPr>
                    <w:t>中排放标准、</w:t>
                  </w:r>
                  <w:r>
                    <w:rPr>
                      <w:rFonts w:hint="eastAsia" w:cs="Times New Roman"/>
                      <w:color w:val="000000"/>
                      <w:kern w:val="2"/>
                      <w:sz w:val="22"/>
                      <w:szCs w:val="22"/>
                      <w:highlight w:val="none"/>
                      <w:u w:val="none" w:color="auto"/>
                      <w:lang w:val="en-US" w:eastAsia="zh-CN"/>
                    </w:rPr>
                    <w:t>氨检测结果达到了</w:t>
                  </w:r>
                  <w:r>
                    <w:rPr>
                      <w:rFonts w:hint="default" w:ascii="Times New Roman" w:hAnsi="Times New Roman" w:cs="Times New Roman"/>
                      <w:color w:val="auto"/>
                      <w:sz w:val="22"/>
                      <w:szCs w:val="22"/>
                      <w:u w:val="none" w:color="auto"/>
                      <w:lang w:eastAsia="zh-CN"/>
                    </w:rPr>
                    <w:t>《</w:t>
                  </w:r>
                  <w:r>
                    <w:rPr>
                      <w:rFonts w:hint="eastAsia" w:ascii="Times New Roman" w:hAnsi="Times New Roman" w:cs="Times New Roman"/>
                      <w:color w:val="auto"/>
                      <w:sz w:val="22"/>
                      <w:szCs w:val="22"/>
                      <w:u w:val="none" w:color="auto"/>
                      <w:lang w:eastAsia="zh-CN"/>
                    </w:rPr>
                    <w:t>恶臭污染物排放标准</w:t>
                  </w:r>
                  <w:r>
                    <w:rPr>
                      <w:rFonts w:hint="default" w:ascii="Times New Roman" w:hAnsi="Times New Roman" w:cs="Times New Roman"/>
                      <w:color w:val="auto"/>
                      <w:sz w:val="22"/>
                      <w:szCs w:val="22"/>
                      <w:u w:val="none" w:color="auto"/>
                      <w:lang w:eastAsia="zh-CN"/>
                    </w:rPr>
                    <w:t>》（</w:t>
                  </w:r>
                  <w:r>
                    <w:rPr>
                      <w:rFonts w:hint="eastAsia" w:ascii="Times New Roman" w:hAnsi="Times New Roman" w:cs="Times New Roman"/>
                      <w:color w:val="auto"/>
                      <w:sz w:val="22"/>
                      <w:szCs w:val="22"/>
                      <w:u w:val="none" w:color="auto"/>
                      <w:lang w:val="en-US" w:eastAsia="zh-CN"/>
                    </w:rPr>
                    <w:t>GB14554-93</w:t>
                  </w:r>
                  <w:r>
                    <w:rPr>
                      <w:rFonts w:hint="default" w:ascii="Times New Roman" w:hAnsi="Times New Roman" w:cs="Times New Roman"/>
                      <w:color w:val="auto"/>
                      <w:sz w:val="22"/>
                      <w:szCs w:val="22"/>
                      <w:u w:val="none" w:color="auto"/>
                      <w:lang w:eastAsia="zh-CN"/>
                    </w:rPr>
                    <w:t>）</w:t>
                  </w:r>
                  <w:r>
                    <w:rPr>
                      <w:rFonts w:hint="eastAsia" w:cs="Times New Roman"/>
                      <w:color w:val="auto"/>
                      <w:sz w:val="22"/>
                      <w:szCs w:val="22"/>
                      <w:u w:val="none" w:color="auto"/>
                      <w:lang w:eastAsia="zh-CN"/>
                    </w:rPr>
                    <w:t>中排放标准要求</w:t>
                  </w:r>
                </w:p>
              </w:tc>
              <w:tc>
                <w:tcPr>
                  <w:tcW w:w="583" w:type="pct"/>
                  <w:noWrap w:val="0"/>
                  <w:vAlign w:val="center"/>
                </w:tcPr>
                <w:p>
                  <w:pPr>
                    <w:spacing w:line="360" w:lineRule="auto"/>
                    <w:rPr>
                      <w:rFonts w:hint="default" w:hAnsi="宋体" w:eastAsia="宋体"/>
                      <w:sz w:val="22"/>
                      <w:szCs w:val="22"/>
                      <w:u w:val="none" w:color="auto"/>
                      <w:lang w:val="en-US" w:eastAsia="zh-CN"/>
                    </w:rPr>
                  </w:pPr>
                  <w:r>
                    <w:rPr>
                      <w:rFonts w:hint="eastAsia" w:hAnsi="宋体"/>
                      <w:sz w:val="22"/>
                      <w:szCs w:val="22"/>
                      <w:u w:val="none" w:color="auto"/>
                      <w:lang w:eastAsia="zh-CN"/>
                    </w:rPr>
                    <w:t>公司烘干工序由电加热改为了轻质柴油燃烧加热，废气污染物增加了二氧化硫、氮氧化物、颗粒物，排气筒由</w:t>
                  </w:r>
                  <w:r>
                    <w:rPr>
                      <w:rFonts w:hint="eastAsia" w:hAnsi="宋体"/>
                      <w:sz w:val="22"/>
                      <w:szCs w:val="22"/>
                      <w:u w:val="none" w:color="auto"/>
                      <w:lang w:val="en-US" w:eastAsia="zh-CN"/>
                    </w:rPr>
                    <w:t>15m变更为20m</w:t>
                  </w:r>
                  <w:r>
                    <w:rPr>
                      <w:rFonts w:hint="eastAsia" w:hAnsi="宋体"/>
                      <w:sz w:val="22"/>
                      <w:szCs w:val="22"/>
                      <w:u w:val="none" w:color="auto"/>
                    </w:rPr>
                    <w:t>。</w:t>
                  </w:r>
                  <w:r>
                    <w:rPr>
                      <w:rFonts w:hint="eastAsia" w:hAnsi="宋体"/>
                      <w:sz w:val="22"/>
                      <w:szCs w:val="22"/>
                      <w:u w:val="none" w:color="auto"/>
                      <w:lang w:val="en-US" w:eastAsia="zh-CN"/>
                    </w:rPr>
                    <w:t>柴油燃烧废和工艺有机废气需分别经排气筒排放（进行整改）</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53" w:type="pct"/>
                  <w:noWrap w:val="0"/>
                  <w:vAlign w:val="center"/>
                </w:tcPr>
                <w:p>
                  <w:pPr>
                    <w:spacing w:line="360" w:lineRule="auto"/>
                    <w:jc w:val="center"/>
                    <w:rPr>
                      <w:rFonts w:hint="eastAsia" w:hAnsi="宋体"/>
                      <w:sz w:val="22"/>
                      <w:szCs w:val="22"/>
                      <w:u w:val="none" w:color="auto"/>
                    </w:rPr>
                  </w:pPr>
                  <w:r>
                    <w:rPr>
                      <w:rFonts w:hint="eastAsia" w:hAnsi="宋体"/>
                      <w:sz w:val="22"/>
                      <w:szCs w:val="22"/>
                      <w:u w:val="none" w:color="auto"/>
                    </w:rPr>
                    <w:t>4</w:t>
                  </w:r>
                </w:p>
              </w:tc>
              <w:tc>
                <w:tcPr>
                  <w:tcW w:w="2094" w:type="pct"/>
                  <w:noWrap w:val="0"/>
                  <w:vAlign w:val="center"/>
                </w:tcPr>
                <w:p>
                  <w:pPr>
                    <w:pStyle w:val="138"/>
                    <w:widowControl w:val="0"/>
                    <w:adjustRightInd/>
                    <w:snapToGrid/>
                    <w:spacing w:after="0" w:afterLines="0" w:line="360" w:lineRule="auto"/>
                    <w:jc w:val="both"/>
                    <w:rPr>
                      <w:rFonts w:hint="eastAsia" w:hAnsi="宋体" w:eastAsia="宋体"/>
                      <w:sz w:val="22"/>
                      <w:szCs w:val="22"/>
                      <w:u w:val="none" w:color="auto"/>
                      <w:lang w:eastAsia="zh-CN"/>
                    </w:rPr>
                  </w:pPr>
                  <w:r>
                    <w:rPr>
                      <w:rFonts w:hint="default" w:ascii="Times New Roman" w:hAnsi="Times New Roman" w:eastAsia="宋体" w:cs="Times New Roman"/>
                      <w:sz w:val="22"/>
                      <w:szCs w:val="22"/>
                      <w:u w:val="none" w:color="auto"/>
                    </w:rPr>
                    <w:t>固废污染防治工作。强化日常环境管理，按“无害化、减量化、资源化”原则，做好固体分类收集、暂存工作，建立健全固体废物产生、转运、处置管理台帐，严格按《危险废物贮存污染控制标准》(GB18597-2001)要求建设危险废物暂存场所。废胶桶、废</w:t>
                  </w:r>
                  <w:r>
                    <w:rPr>
                      <w:rFonts w:hint="eastAsia" w:ascii="Times New Roman" w:hAnsi="Times New Roman" w:cs="Times New Roman"/>
                      <w:sz w:val="22"/>
                      <w:szCs w:val="22"/>
                      <w:u w:val="none" w:color="auto"/>
                      <w:lang w:eastAsia="zh-CN"/>
                    </w:rPr>
                    <w:t>活性炭</w:t>
                  </w:r>
                  <w:r>
                    <w:rPr>
                      <w:rFonts w:hint="default" w:ascii="Times New Roman" w:hAnsi="Times New Roman" w:eastAsia="宋体" w:cs="Times New Roman"/>
                      <w:sz w:val="22"/>
                      <w:szCs w:val="22"/>
                      <w:u w:val="none" w:color="auto"/>
                    </w:rPr>
                    <w:t>等危险废物，须交由有危废处理资质的单位处置</w:t>
                  </w:r>
                  <w:r>
                    <w:rPr>
                      <w:rFonts w:hint="eastAsia" w:ascii="Times New Roman" w:hAnsi="Times New Roman" w:eastAsia="宋体" w:cs="Times New Roman"/>
                      <w:sz w:val="22"/>
                      <w:szCs w:val="22"/>
                      <w:u w:val="none" w:color="auto"/>
                      <w:lang w:eastAsia="zh-CN"/>
                    </w:rPr>
                    <w:t>；</w:t>
                  </w:r>
                  <w:r>
                    <w:rPr>
                      <w:rFonts w:hint="default" w:ascii="Times New Roman" w:hAnsi="Times New Roman" w:eastAsia="宋体" w:cs="Times New Roman"/>
                      <w:sz w:val="22"/>
                      <w:szCs w:val="22"/>
                      <w:u w:val="none" w:color="auto"/>
                    </w:rPr>
                    <w:t>边角废料等外售综合利用</w:t>
                  </w:r>
                  <w:r>
                    <w:rPr>
                      <w:rFonts w:hint="eastAsia" w:ascii="Times New Roman" w:hAnsi="Times New Roman" w:eastAsia="宋体" w:cs="Times New Roman"/>
                      <w:sz w:val="22"/>
                      <w:szCs w:val="22"/>
                      <w:u w:val="none" w:color="auto"/>
                      <w:lang w:eastAsia="zh-CN"/>
                    </w:rPr>
                    <w:t>；</w:t>
                  </w:r>
                  <w:r>
                    <w:rPr>
                      <w:rFonts w:hint="default" w:ascii="Times New Roman" w:hAnsi="Times New Roman" w:eastAsia="宋体" w:cs="Times New Roman"/>
                      <w:sz w:val="22"/>
                      <w:szCs w:val="22"/>
                      <w:u w:val="none" w:color="auto"/>
                    </w:rPr>
                    <w:t>生活垃圾和含油废抹布交由当地环卫部门处置</w:t>
                  </w:r>
                  <w:r>
                    <w:rPr>
                      <w:rFonts w:hint="eastAsia" w:ascii="Times New Roman" w:hAnsi="Times New Roman" w:eastAsia="宋体" w:cs="Times New Roman"/>
                      <w:sz w:val="22"/>
                      <w:szCs w:val="22"/>
                      <w:u w:val="none" w:color="auto"/>
                      <w:lang w:eastAsia="zh-CN"/>
                    </w:rPr>
                    <w:t>。</w:t>
                  </w:r>
                </w:p>
              </w:tc>
              <w:tc>
                <w:tcPr>
                  <w:tcW w:w="1968" w:type="pct"/>
                  <w:noWrap w:val="0"/>
                  <w:vAlign w:val="center"/>
                </w:tcPr>
                <w:p>
                  <w:pPr>
                    <w:spacing w:line="360" w:lineRule="auto"/>
                    <w:jc w:val="left"/>
                    <w:rPr>
                      <w:rFonts w:hint="eastAsia" w:hAnsi="宋体" w:eastAsia="宋体"/>
                      <w:sz w:val="22"/>
                      <w:szCs w:val="22"/>
                      <w:u w:val="none" w:color="auto"/>
                      <w:lang w:eastAsia="zh-CN"/>
                    </w:rPr>
                  </w:pPr>
                  <w:r>
                    <w:rPr>
                      <w:rFonts w:hint="default" w:ascii="Times New Roman" w:hAnsi="Times New Roman" w:eastAsia="宋体" w:cs="Times New Roman"/>
                      <w:sz w:val="22"/>
                      <w:szCs w:val="22"/>
                      <w:u w:val="none" w:color="auto"/>
                    </w:rPr>
                    <w:t>强化</w:t>
                  </w:r>
                  <w:r>
                    <w:rPr>
                      <w:rFonts w:hint="eastAsia" w:ascii="Times New Roman" w:hAnsi="Times New Roman" w:eastAsia="宋体" w:cs="Times New Roman"/>
                      <w:sz w:val="22"/>
                      <w:szCs w:val="22"/>
                      <w:u w:val="none" w:color="auto"/>
                      <w:lang w:eastAsia="zh-CN"/>
                    </w:rPr>
                    <w:t>了</w:t>
                  </w:r>
                  <w:r>
                    <w:rPr>
                      <w:rFonts w:hint="default" w:ascii="Times New Roman" w:hAnsi="Times New Roman" w:eastAsia="宋体" w:cs="Times New Roman"/>
                      <w:sz w:val="22"/>
                      <w:szCs w:val="22"/>
                      <w:u w:val="none" w:color="auto"/>
                    </w:rPr>
                    <w:t>日常环境管理，按“无害化、减量化、资源化”原则，做好</w:t>
                  </w:r>
                  <w:r>
                    <w:rPr>
                      <w:rFonts w:hint="eastAsia" w:ascii="Times New Roman" w:hAnsi="Times New Roman" w:eastAsia="宋体" w:cs="Times New Roman"/>
                      <w:sz w:val="22"/>
                      <w:szCs w:val="22"/>
                      <w:u w:val="none" w:color="auto"/>
                      <w:lang w:eastAsia="zh-CN"/>
                    </w:rPr>
                    <w:t>了</w:t>
                  </w:r>
                  <w:r>
                    <w:rPr>
                      <w:rFonts w:hint="default" w:ascii="Times New Roman" w:hAnsi="Times New Roman" w:eastAsia="宋体" w:cs="Times New Roman"/>
                      <w:sz w:val="22"/>
                      <w:szCs w:val="22"/>
                      <w:u w:val="none" w:color="auto"/>
                    </w:rPr>
                    <w:t>固体分类收集、暂存工作，建立健全</w:t>
                  </w:r>
                  <w:r>
                    <w:rPr>
                      <w:rFonts w:hint="eastAsia" w:ascii="Times New Roman" w:hAnsi="Times New Roman" w:eastAsia="宋体" w:cs="Times New Roman"/>
                      <w:sz w:val="22"/>
                      <w:szCs w:val="22"/>
                      <w:u w:val="none" w:color="auto"/>
                      <w:lang w:eastAsia="zh-CN"/>
                    </w:rPr>
                    <w:t>了</w:t>
                  </w:r>
                  <w:r>
                    <w:rPr>
                      <w:rFonts w:hint="default" w:ascii="Times New Roman" w:hAnsi="Times New Roman" w:eastAsia="宋体" w:cs="Times New Roman"/>
                      <w:sz w:val="22"/>
                      <w:szCs w:val="22"/>
                      <w:u w:val="none" w:color="auto"/>
                    </w:rPr>
                    <w:t>固体废物产生、转运、处置管理台帐。废桶、废</w:t>
                  </w:r>
                  <w:r>
                    <w:rPr>
                      <w:rFonts w:hint="eastAsia" w:cs="Times New Roman"/>
                      <w:sz w:val="22"/>
                      <w:szCs w:val="22"/>
                      <w:u w:val="none" w:color="auto"/>
                      <w:lang w:eastAsia="zh-CN"/>
                    </w:rPr>
                    <w:t>活性炭</w:t>
                  </w:r>
                  <w:r>
                    <w:rPr>
                      <w:rFonts w:hint="default" w:ascii="Times New Roman" w:hAnsi="Times New Roman" w:eastAsia="宋体" w:cs="Times New Roman"/>
                      <w:sz w:val="22"/>
                      <w:szCs w:val="22"/>
                      <w:u w:val="none" w:color="auto"/>
                    </w:rPr>
                    <w:t>等危险废物，</w:t>
                  </w:r>
                  <w:r>
                    <w:rPr>
                      <w:rFonts w:hint="eastAsia" w:eastAsia="宋体" w:cs="Times New Roman"/>
                      <w:sz w:val="22"/>
                      <w:szCs w:val="22"/>
                      <w:u w:val="none" w:color="auto"/>
                      <w:lang w:val="en-US" w:eastAsia="zh-CN"/>
                    </w:rPr>
                    <w:t>均</w:t>
                  </w:r>
                  <w:r>
                    <w:rPr>
                      <w:rFonts w:hint="default" w:ascii="Times New Roman" w:hAnsi="Times New Roman" w:eastAsia="宋体" w:cs="Times New Roman"/>
                      <w:sz w:val="22"/>
                      <w:szCs w:val="22"/>
                      <w:u w:val="none" w:color="auto"/>
                    </w:rPr>
                    <w:t>交由</w:t>
                  </w:r>
                  <w:r>
                    <w:rPr>
                      <w:rFonts w:hint="eastAsia" w:eastAsia="宋体" w:cs="Times New Roman"/>
                      <w:sz w:val="22"/>
                      <w:szCs w:val="22"/>
                      <w:u w:val="none" w:color="auto"/>
                      <w:lang w:val="en-US" w:eastAsia="zh-CN"/>
                    </w:rPr>
                    <w:t>湖南洋沙湖危险废物治理有限公司进行</w:t>
                  </w:r>
                  <w:r>
                    <w:rPr>
                      <w:rFonts w:hint="default" w:eastAsia="宋体" w:cs="Times New Roman"/>
                      <w:sz w:val="22"/>
                      <w:szCs w:val="22"/>
                      <w:u w:val="none" w:color="auto"/>
                      <w:lang w:val="en-US" w:eastAsia="zh-CN"/>
                    </w:rPr>
                    <w:t>处置</w:t>
                  </w:r>
                  <w:r>
                    <w:rPr>
                      <w:rFonts w:hint="eastAsia" w:eastAsia="宋体" w:cs="Times New Roman"/>
                      <w:sz w:val="22"/>
                      <w:szCs w:val="22"/>
                      <w:u w:val="none" w:color="auto"/>
                      <w:lang w:val="en-US" w:eastAsia="zh-CN"/>
                    </w:rPr>
                    <w:t>；废油渣属于危险废物，由</w:t>
                  </w:r>
                  <w:r>
                    <w:rPr>
                      <w:rFonts w:hint="eastAsia" w:cs="Times New Roman"/>
                      <w:sz w:val="22"/>
                      <w:szCs w:val="22"/>
                      <w:u w:val="none" w:color="auto"/>
                      <w:lang w:val="en-US" w:eastAsia="zh-CN"/>
                    </w:rPr>
                    <w:t>柴油金属罐</w:t>
                  </w:r>
                  <w:r>
                    <w:rPr>
                      <w:rFonts w:hint="eastAsia" w:eastAsia="宋体" w:cs="Times New Roman"/>
                      <w:sz w:val="22"/>
                      <w:szCs w:val="22"/>
                      <w:u w:val="none" w:color="auto"/>
                      <w:lang w:val="en-US" w:eastAsia="zh-CN"/>
                    </w:rPr>
                    <w:t>清洗公司直接交由有资质单位进行处理，不在厂内储存；</w:t>
                  </w:r>
                  <w:r>
                    <w:rPr>
                      <w:rFonts w:hint="default" w:eastAsia="宋体" w:cs="Times New Roman"/>
                      <w:sz w:val="22"/>
                      <w:szCs w:val="22"/>
                      <w:u w:val="none" w:color="auto"/>
                      <w:lang w:val="en-US" w:eastAsia="zh-CN"/>
                    </w:rPr>
                    <w:t>边角废料等</w:t>
                  </w:r>
                  <w:r>
                    <w:rPr>
                      <w:rFonts w:hint="default" w:ascii="Times New Roman" w:hAnsi="Times New Roman" w:eastAsia="宋体" w:cs="Times New Roman"/>
                      <w:sz w:val="22"/>
                      <w:szCs w:val="22"/>
                      <w:u w:val="none" w:color="auto"/>
                    </w:rPr>
                    <w:t>外售综合利用</w:t>
                  </w:r>
                  <w:r>
                    <w:rPr>
                      <w:rFonts w:hint="eastAsia" w:ascii="Times New Roman" w:hAnsi="Times New Roman" w:eastAsia="宋体" w:cs="Times New Roman"/>
                      <w:sz w:val="22"/>
                      <w:szCs w:val="22"/>
                      <w:u w:val="none" w:color="auto"/>
                      <w:lang w:eastAsia="zh-CN"/>
                    </w:rPr>
                    <w:t>；</w:t>
                  </w:r>
                  <w:r>
                    <w:rPr>
                      <w:rFonts w:hint="default" w:ascii="Times New Roman" w:hAnsi="Times New Roman" w:eastAsia="宋体" w:cs="Times New Roman"/>
                      <w:sz w:val="22"/>
                      <w:szCs w:val="22"/>
                      <w:u w:val="none" w:color="auto"/>
                    </w:rPr>
                    <w:t>生活垃圾和含油废抹布交由当地环卫部门处置</w:t>
                  </w:r>
                  <w:r>
                    <w:rPr>
                      <w:rFonts w:hint="eastAsia" w:cs="Times New Roman"/>
                      <w:sz w:val="22"/>
                      <w:szCs w:val="22"/>
                      <w:u w:val="none" w:color="auto"/>
                      <w:lang w:eastAsia="zh-CN"/>
                    </w:rPr>
                    <w:t>。</w:t>
                  </w:r>
                </w:p>
              </w:tc>
              <w:tc>
                <w:tcPr>
                  <w:tcW w:w="583" w:type="pct"/>
                  <w:noWrap w:val="0"/>
                  <w:vAlign w:val="center"/>
                </w:tcPr>
                <w:p>
                  <w:pPr>
                    <w:spacing w:line="360" w:lineRule="auto"/>
                    <w:jc w:val="center"/>
                    <w:rPr>
                      <w:rFonts w:hint="eastAsia" w:hAnsi="宋体"/>
                      <w:sz w:val="22"/>
                      <w:szCs w:val="22"/>
                      <w:u w:val="none" w:color="auto"/>
                    </w:rPr>
                  </w:pPr>
                  <w:r>
                    <w:rPr>
                      <w:rFonts w:hint="eastAsia" w:hAnsi="宋体"/>
                      <w:sz w:val="22"/>
                      <w:szCs w:val="22"/>
                      <w:u w:val="none" w:color="auto"/>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41" w:hRule="atLeast"/>
                <w:jc w:val="center"/>
              </w:trPr>
              <w:tc>
                <w:tcPr>
                  <w:tcW w:w="353" w:type="pct"/>
                  <w:noWrap w:val="0"/>
                  <w:vAlign w:val="center"/>
                </w:tcPr>
                <w:p>
                  <w:pPr>
                    <w:spacing w:line="360" w:lineRule="auto"/>
                    <w:jc w:val="center"/>
                    <w:rPr>
                      <w:rFonts w:hint="eastAsia" w:hAnsi="宋体"/>
                      <w:sz w:val="22"/>
                      <w:szCs w:val="22"/>
                      <w:u w:val="none" w:color="auto"/>
                    </w:rPr>
                  </w:pPr>
                  <w:r>
                    <w:rPr>
                      <w:rFonts w:hint="eastAsia" w:hAnsi="宋体"/>
                      <w:sz w:val="22"/>
                      <w:szCs w:val="22"/>
                      <w:u w:val="none" w:color="auto"/>
                    </w:rPr>
                    <w:t>5</w:t>
                  </w:r>
                </w:p>
              </w:tc>
              <w:tc>
                <w:tcPr>
                  <w:tcW w:w="2094" w:type="pct"/>
                  <w:noWrap w:val="0"/>
                  <w:vAlign w:val="center"/>
                </w:tcPr>
                <w:p>
                  <w:pPr>
                    <w:pStyle w:val="138"/>
                    <w:widowControl w:val="0"/>
                    <w:adjustRightInd/>
                    <w:snapToGrid/>
                    <w:spacing w:after="0" w:afterLines="0" w:line="360" w:lineRule="auto"/>
                    <w:jc w:val="both"/>
                    <w:rPr>
                      <w:rFonts w:hint="eastAsia" w:hAnsi="宋体"/>
                      <w:sz w:val="22"/>
                      <w:szCs w:val="22"/>
                      <w:u w:val="none" w:color="auto"/>
                    </w:rPr>
                  </w:pPr>
                  <w:r>
                    <w:rPr>
                      <w:rFonts w:hint="default" w:ascii="Times New Roman" w:hAnsi="Times New Roman" w:eastAsia="宋体" w:cs="Times New Roman"/>
                      <w:sz w:val="22"/>
                      <w:szCs w:val="22"/>
                      <w:u w:val="none" w:color="auto"/>
                    </w:rPr>
                    <w:t>噪声污染防治工作。选用低噪声机械设备，合理布局，加强日常养护并做好基础减振</w:t>
                  </w:r>
                  <w:r>
                    <w:rPr>
                      <w:rFonts w:hint="eastAsia" w:ascii="Times New Roman" w:hAnsi="Times New Roman" w:eastAsia="宋体" w:cs="Times New Roman"/>
                      <w:sz w:val="22"/>
                      <w:szCs w:val="22"/>
                      <w:u w:val="none" w:color="auto"/>
                      <w:lang w:eastAsia="zh-CN"/>
                    </w:rPr>
                    <w:t>、</w:t>
                  </w:r>
                  <w:r>
                    <w:rPr>
                      <w:rFonts w:hint="default" w:ascii="Times New Roman" w:hAnsi="Times New Roman" w:eastAsia="宋体" w:cs="Times New Roman"/>
                      <w:sz w:val="22"/>
                      <w:szCs w:val="22"/>
                      <w:u w:val="none" w:color="auto"/>
                    </w:rPr>
                    <w:t>隔音、降噪</w:t>
                  </w:r>
                  <w:r>
                    <w:rPr>
                      <w:rFonts w:hint="eastAsia" w:ascii="Times New Roman" w:hAnsi="Times New Roman" w:eastAsia="宋体" w:cs="Times New Roman"/>
                      <w:sz w:val="22"/>
                      <w:szCs w:val="22"/>
                      <w:u w:val="none" w:color="auto"/>
                      <w:lang w:eastAsia="zh-CN"/>
                    </w:rPr>
                    <w:t>、</w:t>
                  </w:r>
                  <w:r>
                    <w:rPr>
                      <w:rFonts w:hint="default" w:ascii="Times New Roman" w:hAnsi="Times New Roman" w:eastAsia="宋体" w:cs="Times New Roman"/>
                      <w:sz w:val="22"/>
                      <w:szCs w:val="22"/>
                      <w:u w:val="none" w:color="auto"/>
                    </w:rPr>
                    <w:t>屏障等防治措施，噪声须达到《工业企业厂界环境噪声排放标准》(GB12348-2008)中3类标准后排放。</w:t>
                  </w:r>
                </w:p>
              </w:tc>
              <w:tc>
                <w:tcPr>
                  <w:tcW w:w="1968" w:type="pct"/>
                  <w:noWrap w:val="0"/>
                  <w:vAlign w:val="center"/>
                </w:tcPr>
                <w:p>
                  <w:pPr>
                    <w:pStyle w:val="138"/>
                    <w:widowControl w:val="0"/>
                    <w:adjustRightInd/>
                    <w:snapToGrid/>
                    <w:spacing w:after="0" w:afterLines="0" w:line="360" w:lineRule="auto"/>
                    <w:ind w:firstLine="440" w:firstLineChars="200"/>
                    <w:jc w:val="left"/>
                    <w:rPr>
                      <w:rFonts w:hint="default" w:ascii="Times New Roman" w:hAnsi="Times New Roman" w:eastAsia="宋体" w:cs="Times New Roman"/>
                      <w:color w:val="000000"/>
                      <w:kern w:val="2"/>
                      <w:sz w:val="22"/>
                      <w:szCs w:val="22"/>
                      <w:highlight w:val="none"/>
                      <w:u w:val="none" w:color="auto"/>
                      <w:lang w:val="en-US" w:eastAsia="zh-CN"/>
                    </w:rPr>
                  </w:pPr>
                  <w:r>
                    <w:rPr>
                      <w:rFonts w:hint="default" w:ascii="Times New Roman" w:hAnsi="Times New Roman" w:eastAsia="宋体" w:cs="Times New Roman"/>
                      <w:color w:val="000000"/>
                      <w:kern w:val="2"/>
                      <w:sz w:val="22"/>
                      <w:szCs w:val="22"/>
                      <w:highlight w:val="none"/>
                      <w:u w:val="none" w:color="auto"/>
                      <w:lang w:val="en-US" w:eastAsia="zh-CN"/>
                    </w:rPr>
                    <w:t>该项目选用低噪声机械设备，并做好基础隔板、隔音、屏障和降噪等防治措施。</w:t>
                  </w:r>
                </w:p>
                <w:p>
                  <w:pPr>
                    <w:spacing w:line="360" w:lineRule="auto"/>
                    <w:ind w:firstLine="440" w:firstLineChars="200"/>
                    <w:jc w:val="left"/>
                    <w:rPr>
                      <w:rFonts w:hint="eastAsia" w:hAnsi="宋体"/>
                      <w:sz w:val="22"/>
                      <w:szCs w:val="22"/>
                      <w:u w:val="none" w:color="auto"/>
                    </w:rPr>
                  </w:pPr>
                  <w:r>
                    <w:rPr>
                      <w:rFonts w:hint="default" w:ascii="Times New Roman" w:hAnsi="Times New Roman" w:eastAsia="宋体" w:cs="Times New Roman"/>
                      <w:color w:val="000000"/>
                      <w:kern w:val="2"/>
                      <w:sz w:val="22"/>
                      <w:szCs w:val="22"/>
                      <w:highlight w:val="none"/>
                      <w:u w:val="none" w:color="auto"/>
                      <w:lang w:val="en-US" w:eastAsia="zh-CN"/>
                    </w:rPr>
                    <w:t>经现场监测，</w:t>
                  </w:r>
                  <w:r>
                    <w:rPr>
                      <w:rFonts w:hint="eastAsia" w:ascii="Times New Roman" w:hAnsi="Times New Roman" w:eastAsia="宋体" w:cs="Times New Roman"/>
                      <w:color w:val="000000"/>
                      <w:kern w:val="2"/>
                      <w:sz w:val="22"/>
                      <w:szCs w:val="22"/>
                      <w:highlight w:val="none"/>
                      <w:u w:val="none" w:color="auto"/>
                      <w:lang w:val="en-US" w:eastAsia="zh-CN"/>
                    </w:rPr>
                    <w:t>厂界</w:t>
                  </w:r>
                  <w:r>
                    <w:rPr>
                      <w:rFonts w:hint="default" w:ascii="Times New Roman" w:hAnsi="Times New Roman" w:eastAsia="宋体" w:cs="Times New Roman"/>
                      <w:color w:val="000000"/>
                      <w:kern w:val="2"/>
                      <w:sz w:val="22"/>
                      <w:szCs w:val="22"/>
                      <w:highlight w:val="none"/>
                      <w:u w:val="none" w:color="auto"/>
                      <w:lang w:val="en-US" w:eastAsia="zh-CN"/>
                    </w:rPr>
                    <w:t>噪声</w:t>
                  </w:r>
                  <w:r>
                    <w:rPr>
                      <w:rFonts w:hint="eastAsia" w:cs="Times New Roman"/>
                      <w:color w:val="000000"/>
                      <w:kern w:val="2"/>
                      <w:sz w:val="22"/>
                      <w:szCs w:val="22"/>
                      <w:highlight w:val="none"/>
                      <w:u w:val="none" w:color="auto"/>
                      <w:lang w:val="en-US" w:eastAsia="zh-CN"/>
                    </w:rPr>
                    <w:t>监</w:t>
                  </w:r>
                  <w:r>
                    <w:rPr>
                      <w:rFonts w:hint="eastAsia" w:ascii="Times New Roman" w:hAnsi="Times New Roman" w:eastAsia="宋体" w:cs="Times New Roman"/>
                      <w:color w:val="000000"/>
                      <w:kern w:val="2"/>
                      <w:sz w:val="22"/>
                      <w:szCs w:val="22"/>
                      <w:highlight w:val="none"/>
                      <w:u w:val="none" w:color="auto"/>
                      <w:lang w:val="en-US" w:eastAsia="zh-CN"/>
                    </w:rPr>
                    <w:t>测结果</w:t>
                  </w:r>
                  <w:r>
                    <w:rPr>
                      <w:rFonts w:hint="default" w:ascii="Times New Roman" w:hAnsi="Times New Roman" w:eastAsia="宋体" w:cs="Times New Roman"/>
                      <w:color w:val="000000"/>
                      <w:kern w:val="2"/>
                      <w:sz w:val="22"/>
                      <w:szCs w:val="22"/>
                      <w:highlight w:val="none"/>
                      <w:u w:val="none" w:color="auto"/>
                      <w:lang w:val="en-US" w:eastAsia="zh-CN"/>
                    </w:rPr>
                    <w:t>达到了《工业企业厂界环境噪声排放标准》（GB12348-2008）中3类标准。</w:t>
                  </w:r>
                </w:p>
              </w:tc>
              <w:tc>
                <w:tcPr>
                  <w:tcW w:w="583" w:type="pct"/>
                  <w:noWrap w:val="0"/>
                  <w:vAlign w:val="center"/>
                </w:tcPr>
                <w:p>
                  <w:pPr>
                    <w:spacing w:line="360" w:lineRule="auto"/>
                    <w:jc w:val="center"/>
                    <w:rPr>
                      <w:rFonts w:hint="eastAsia" w:hAnsi="宋体"/>
                      <w:sz w:val="22"/>
                      <w:szCs w:val="22"/>
                      <w:u w:val="none" w:color="auto"/>
                    </w:rPr>
                  </w:pPr>
                  <w:r>
                    <w:rPr>
                      <w:rFonts w:hint="eastAsia" w:hAnsi="宋体"/>
                      <w:sz w:val="22"/>
                      <w:szCs w:val="22"/>
                      <w:u w:val="none" w:color="auto"/>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53" w:type="pct"/>
                  <w:noWrap w:val="0"/>
                  <w:vAlign w:val="center"/>
                </w:tcPr>
                <w:p>
                  <w:pPr>
                    <w:spacing w:line="360" w:lineRule="auto"/>
                    <w:jc w:val="center"/>
                    <w:rPr>
                      <w:rFonts w:hint="eastAsia" w:hAnsi="宋体" w:eastAsia="宋体"/>
                      <w:sz w:val="22"/>
                      <w:szCs w:val="22"/>
                      <w:u w:val="none" w:color="auto"/>
                      <w:lang w:val="en-US" w:eastAsia="zh-CN"/>
                    </w:rPr>
                  </w:pPr>
                  <w:r>
                    <w:rPr>
                      <w:rFonts w:hint="eastAsia" w:hAnsi="宋体"/>
                      <w:sz w:val="22"/>
                      <w:szCs w:val="22"/>
                      <w:u w:val="none" w:color="auto"/>
                      <w:lang w:val="en-US" w:eastAsia="zh-CN"/>
                    </w:rPr>
                    <w:t>6</w:t>
                  </w:r>
                </w:p>
              </w:tc>
              <w:tc>
                <w:tcPr>
                  <w:tcW w:w="2094" w:type="pct"/>
                  <w:noWrap w:val="0"/>
                  <w:vAlign w:val="center"/>
                </w:tcPr>
                <w:p>
                  <w:pPr>
                    <w:pStyle w:val="138"/>
                    <w:widowControl w:val="0"/>
                    <w:adjustRightInd/>
                    <w:snapToGrid/>
                    <w:spacing w:after="0" w:afterLines="0" w:line="360" w:lineRule="auto"/>
                    <w:jc w:val="both"/>
                    <w:rPr>
                      <w:rFonts w:hint="eastAsia"/>
                      <w:sz w:val="22"/>
                      <w:szCs w:val="22"/>
                      <w:u w:val="none" w:color="auto"/>
                    </w:rPr>
                  </w:pPr>
                  <w:r>
                    <w:rPr>
                      <w:rFonts w:hint="default" w:ascii="Times New Roman" w:hAnsi="Times New Roman" w:eastAsia="宋体" w:cs="Times New Roman"/>
                      <w:sz w:val="22"/>
                      <w:szCs w:val="22"/>
                      <w:u w:val="none" w:color="auto"/>
                    </w:rPr>
                    <w:t>建立、健全各项环境管理制度，强化厂区和生产现场管理，创造整洁有序、良好的生产环境</w:t>
                  </w:r>
                  <w:r>
                    <w:rPr>
                      <w:rFonts w:hint="eastAsia" w:ascii="Times New Roman" w:hAnsi="Times New Roman" w:eastAsia="宋体" w:cs="Times New Roman"/>
                      <w:sz w:val="22"/>
                      <w:szCs w:val="22"/>
                      <w:u w:val="none" w:color="auto"/>
                      <w:lang w:eastAsia="zh-CN"/>
                    </w:rPr>
                    <w:t>；</w:t>
                  </w:r>
                  <w:r>
                    <w:rPr>
                      <w:rFonts w:hint="default" w:ascii="Times New Roman" w:hAnsi="Times New Roman" w:eastAsia="宋体" w:cs="Times New Roman"/>
                      <w:sz w:val="22"/>
                      <w:szCs w:val="22"/>
                      <w:u w:val="none" w:color="auto"/>
                    </w:rPr>
                    <w:t>落实环境风险防范措施，加强运输、储存、生产各工序环节的安全管理，实行安全生产。</w:t>
                  </w:r>
                </w:p>
              </w:tc>
              <w:tc>
                <w:tcPr>
                  <w:tcW w:w="1968" w:type="pct"/>
                  <w:noWrap w:val="0"/>
                  <w:vAlign w:val="center"/>
                </w:tcPr>
                <w:p>
                  <w:pPr>
                    <w:spacing w:line="360" w:lineRule="auto"/>
                    <w:jc w:val="left"/>
                    <w:rPr>
                      <w:rFonts w:hint="eastAsia" w:hAnsi="宋体" w:eastAsia="宋体"/>
                      <w:sz w:val="22"/>
                      <w:szCs w:val="22"/>
                      <w:u w:val="none" w:color="auto"/>
                      <w:lang w:eastAsia="zh-CN"/>
                    </w:rPr>
                  </w:pPr>
                  <w:r>
                    <w:rPr>
                      <w:rFonts w:hint="default" w:ascii="Times New Roman" w:hAnsi="Times New Roman" w:eastAsia="宋体" w:cs="Times New Roman"/>
                      <w:sz w:val="22"/>
                      <w:szCs w:val="22"/>
                      <w:u w:val="none" w:color="auto"/>
                    </w:rPr>
                    <w:t>建立、健全</w:t>
                  </w:r>
                  <w:r>
                    <w:rPr>
                      <w:rFonts w:hint="eastAsia" w:ascii="Times New Roman" w:hAnsi="Times New Roman" w:eastAsia="宋体" w:cs="Times New Roman"/>
                      <w:sz w:val="22"/>
                      <w:szCs w:val="22"/>
                      <w:u w:val="none" w:color="auto"/>
                      <w:lang w:eastAsia="zh-CN"/>
                    </w:rPr>
                    <w:t>了</w:t>
                  </w:r>
                  <w:r>
                    <w:rPr>
                      <w:rFonts w:hint="default" w:ascii="Times New Roman" w:hAnsi="Times New Roman" w:eastAsia="宋体" w:cs="Times New Roman"/>
                      <w:sz w:val="22"/>
                      <w:szCs w:val="22"/>
                      <w:u w:val="none" w:color="auto"/>
                    </w:rPr>
                    <w:t>各项环境管理制度，强化</w:t>
                  </w:r>
                  <w:r>
                    <w:rPr>
                      <w:rFonts w:hint="eastAsia" w:ascii="Times New Roman" w:hAnsi="Times New Roman" w:eastAsia="宋体" w:cs="Times New Roman"/>
                      <w:sz w:val="22"/>
                      <w:szCs w:val="22"/>
                      <w:u w:val="none" w:color="auto"/>
                      <w:lang w:eastAsia="zh-CN"/>
                    </w:rPr>
                    <w:t>了</w:t>
                  </w:r>
                  <w:r>
                    <w:rPr>
                      <w:rFonts w:hint="default" w:ascii="Times New Roman" w:hAnsi="Times New Roman" w:eastAsia="宋体" w:cs="Times New Roman"/>
                      <w:sz w:val="22"/>
                      <w:szCs w:val="22"/>
                      <w:u w:val="none" w:color="auto"/>
                    </w:rPr>
                    <w:t>厂区和生产现场管理，创造整洁有序、良好的生产环境</w:t>
                  </w:r>
                  <w:r>
                    <w:rPr>
                      <w:rFonts w:hint="eastAsia" w:ascii="Times New Roman" w:hAnsi="Times New Roman" w:eastAsia="宋体" w:cs="Times New Roman"/>
                      <w:sz w:val="22"/>
                      <w:szCs w:val="22"/>
                      <w:u w:val="none" w:color="auto"/>
                      <w:lang w:eastAsia="zh-CN"/>
                    </w:rPr>
                    <w:t>；</w:t>
                  </w:r>
                  <w:r>
                    <w:rPr>
                      <w:rFonts w:hint="default" w:ascii="Times New Roman" w:hAnsi="Times New Roman" w:eastAsia="宋体" w:cs="Times New Roman"/>
                      <w:sz w:val="22"/>
                      <w:szCs w:val="22"/>
                      <w:u w:val="none" w:color="auto"/>
                    </w:rPr>
                    <w:t>落实</w:t>
                  </w:r>
                  <w:r>
                    <w:rPr>
                      <w:rFonts w:hint="eastAsia" w:ascii="Times New Roman" w:hAnsi="Times New Roman" w:eastAsia="宋体" w:cs="Times New Roman"/>
                      <w:sz w:val="22"/>
                      <w:szCs w:val="22"/>
                      <w:u w:val="none" w:color="auto"/>
                      <w:lang w:eastAsia="zh-CN"/>
                    </w:rPr>
                    <w:t>了</w:t>
                  </w:r>
                  <w:r>
                    <w:rPr>
                      <w:rFonts w:hint="default" w:ascii="Times New Roman" w:hAnsi="Times New Roman" w:eastAsia="宋体" w:cs="Times New Roman"/>
                      <w:sz w:val="22"/>
                      <w:szCs w:val="22"/>
                      <w:u w:val="none" w:color="auto"/>
                    </w:rPr>
                    <w:t>环境风险防范措施，加强</w:t>
                  </w:r>
                  <w:r>
                    <w:rPr>
                      <w:rFonts w:hint="eastAsia" w:ascii="Times New Roman" w:hAnsi="Times New Roman" w:eastAsia="宋体" w:cs="Times New Roman"/>
                      <w:sz w:val="22"/>
                      <w:szCs w:val="22"/>
                      <w:u w:val="none" w:color="auto"/>
                      <w:lang w:eastAsia="zh-CN"/>
                    </w:rPr>
                    <w:t>了</w:t>
                  </w:r>
                  <w:r>
                    <w:rPr>
                      <w:rFonts w:hint="default" w:ascii="Times New Roman" w:hAnsi="Times New Roman" w:eastAsia="宋体" w:cs="Times New Roman"/>
                      <w:sz w:val="22"/>
                      <w:szCs w:val="22"/>
                      <w:u w:val="none" w:color="auto"/>
                    </w:rPr>
                    <w:t>运输、储存、生产各工序环节的安全管理，实行安全生产</w:t>
                  </w:r>
                  <w:r>
                    <w:rPr>
                      <w:rFonts w:hint="eastAsia" w:cs="Times New Roman"/>
                      <w:sz w:val="22"/>
                      <w:szCs w:val="22"/>
                      <w:u w:val="none" w:color="auto"/>
                      <w:lang w:eastAsia="zh-CN"/>
                    </w:rPr>
                    <w:t>。</w:t>
                  </w:r>
                </w:p>
              </w:tc>
              <w:tc>
                <w:tcPr>
                  <w:tcW w:w="583" w:type="pct"/>
                  <w:noWrap w:val="0"/>
                  <w:vAlign w:val="center"/>
                </w:tcPr>
                <w:p>
                  <w:pPr>
                    <w:spacing w:line="360" w:lineRule="auto"/>
                    <w:jc w:val="both"/>
                    <w:rPr>
                      <w:rFonts w:hint="eastAsia" w:hAnsi="宋体" w:eastAsia="宋体"/>
                      <w:sz w:val="22"/>
                      <w:szCs w:val="22"/>
                      <w:u w:val="none" w:color="auto"/>
                      <w:lang w:eastAsia="zh-CN"/>
                    </w:rPr>
                  </w:pPr>
                  <w:r>
                    <w:rPr>
                      <w:rFonts w:hint="eastAsia" w:hAnsi="宋体" w:eastAsia="宋体"/>
                      <w:sz w:val="22"/>
                      <w:szCs w:val="22"/>
                      <w:u w:val="none" w:color="auto"/>
                      <w:lang w:eastAsia="zh-CN"/>
                    </w:rPr>
                    <w:t>轻质柴油</w:t>
                  </w:r>
                  <w:r>
                    <w:rPr>
                      <w:rFonts w:hint="eastAsia" w:hAnsi="宋体"/>
                      <w:sz w:val="22"/>
                      <w:szCs w:val="22"/>
                      <w:u w:val="none" w:color="auto"/>
                      <w:lang w:val="en-US" w:eastAsia="zh-CN"/>
                    </w:rPr>
                    <w:t>储存按要求设置了金属罐储存，周围增加了防火墙</w:t>
                  </w:r>
                  <w:r>
                    <w:rPr>
                      <w:rFonts w:hint="eastAsia" w:hAnsi="宋体" w:eastAsia="宋体"/>
                      <w:sz w:val="22"/>
                      <w:szCs w:val="22"/>
                      <w:u w:val="none" w:color="auto"/>
                      <w:lang w:eastAsia="zh-CN"/>
                    </w:rPr>
                    <w:t>、设置</w:t>
                  </w:r>
                  <w:r>
                    <w:rPr>
                      <w:rFonts w:hint="eastAsia" w:hAnsi="宋体"/>
                      <w:sz w:val="22"/>
                      <w:szCs w:val="22"/>
                      <w:u w:val="none" w:color="auto"/>
                      <w:lang w:val="en-US" w:eastAsia="zh-CN"/>
                    </w:rPr>
                    <w:t>了</w:t>
                  </w:r>
                  <w:r>
                    <w:rPr>
                      <w:rFonts w:hint="eastAsia" w:hAnsi="宋体" w:eastAsia="宋体"/>
                      <w:sz w:val="22"/>
                      <w:szCs w:val="22"/>
                      <w:u w:val="none" w:color="auto"/>
                      <w:lang w:eastAsia="zh-CN"/>
                    </w:rPr>
                    <w:t>标识标牌</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53" w:type="pct"/>
                  <w:noWrap w:val="0"/>
                  <w:vAlign w:val="center"/>
                </w:tcPr>
                <w:p>
                  <w:pPr>
                    <w:spacing w:line="360" w:lineRule="auto"/>
                    <w:jc w:val="center"/>
                    <w:rPr>
                      <w:rFonts w:hint="eastAsia" w:hAnsi="宋体" w:eastAsia="宋体"/>
                      <w:sz w:val="22"/>
                      <w:szCs w:val="22"/>
                      <w:u w:val="none" w:color="auto"/>
                      <w:lang w:val="en-US" w:eastAsia="zh-CN"/>
                    </w:rPr>
                  </w:pPr>
                  <w:r>
                    <w:rPr>
                      <w:rFonts w:hint="eastAsia" w:hAnsi="宋体"/>
                      <w:sz w:val="22"/>
                      <w:szCs w:val="22"/>
                      <w:u w:val="none" w:color="auto"/>
                      <w:lang w:val="en-US" w:eastAsia="zh-CN"/>
                    </w:rPr>
                    <w:t>7</w:t>
                  </w:r>
                </w:p>
              </w:tc>
              <w:tc>
                <w:tcPr>
                  <w:tcW w:w="2094" w:type="pct"/>
                  <w:noWrap w:val="0"/>
                  <w:vAlign w:val="center"/>
                </w:tcPr>
                <w:p>
                  <w:pPr>
                    <w:pStyle w:val="138"/>
                    <w:widowControl w:val="0"/>
                    <w:adjustRightInd/>
                    <w:snapToGrid/>
                    <w:spacing w:after="0" w:afterLines="0" w:line="360" w:lineRule="auto"/>
                    <w:jc w:val="both"/>
                    <w:rPr>
                      <w:rFonts w:hint="eastAsia"/>
                      <w:sz w:val="22"/>
                      <w:szCs w:val="22"/>
                      <w:u w:val="none" w:color="auto"/>
                    </w:rPr>
                  </w:pPr>
                  <w:r>
                    <w:rPr>
                      <w:rFonts w:hint="default" w:ascii="Times New Roman" w:hAnsi="Times New Roman" w:eastAsia="宋体" w:cs="Times New Roman"/>
                      <w:sz w:val="22"/>
                      <w:szCs w:val="22"/>
                      <w:u w:val="none" w:color="auto"/>
                    </w:rPr>
                    <w:t>产品生产、包装、运输及储存须严格按照《医疗器械监督管理条例》、《医疗器械标准管理办法》的规定和《医用胶带通用要求》(YY</w:t>
                  </w:r>
                  <w:r>
                    <w:rPr>
                      <w:rFonts w:hint="eastAsia" w:ascii="Times New Roman" w:hAnsi="Times New Roman" w:eastAsia="宋体" w:cs="Times New Roman"/>
                      <w:sz w:val="22"/>
                      <w:szCs w:val="22"/>
                      <w:u w:val="none" w:color="auto"/>
                      <w:lang w:val="en-US" w:eastAsia="zh-CN"/>
                    </w:rPr>
                    <w:t>/</w:t>
                  </w:r>
                  <w:r>
                    <w:rPr>
                      <w:rFonts w:hint="default" w:ascii="Times New Roman" w:hAnsi="Times New Roman" w:eastAsia="宋体" w:cs="Times New Roman"/>
                      <w:sz w:val="22"/>
                      <w:szCs w:val="22"/>
                      <w:u w:val="none" w:color="auto"/>
                    </w:rPr>
                    <w:t>T0148-2006)的标准执行。</w:t>
                  </w:r>
                </w:p>
              </w:tc>
              <w:tc>
                <w:tcPr>
                  <w:tcW w:w="1968" w:type="pct"/>
                  <w:noWrap w:val="0"/>
                  <w:vAlign w:val="center"/>
                </w:tcPr>
                <w:p>
                  <w:pPr>
                    <w:spacing w:line="360" w:lineRule="auto"/>
                    <w:jc w:val="left"/>
                    <w:rPr>
                      <w:rFonts w:hint="eastAsia" w:hAnsi="宋体" w:eastAsia="宋体"/>
                      <w:sz w:val="22"/>
                      <w:szCs w:val="22"/>
                      <w:u w:val="none" w:color="auto"/>
                      <w:lang w:eastAsia="zh-CN"/>
                    </w:rPr>
                  </w:pPr>
                  <w:r>
                    <w:rPr>
                      <w:rFonts w:hint="eastAsia" w:hAnsi="宋体"/>
                      <w:sz w:val="22"/>
                      <w:szCs w:val="22"/>
                      <w:u w:val="none" w:color="auto"/>
                      <w:lang w:eastAsia="zh-CN"/>
                    </w:rPr>
                    <w:t>均按照环评批复要求进行</w:t>
                  </w:r>
                </w:p>
              </w:tc>
              <w:tc>
                <w:tcPr>
                  <w:tcW w:w="583" w:type="pct"/>
                  <w:noWrap w:val="0"/>
                  <w:vAlign w:val="center"/>
                </w:tcPr>
                <w:p>
                  <w:pPr>
                    <w:spacing w:line="360" w:lineRule="auto"/>
                    <w:jc w:val="center"/>
                    <w:rPr>
                      <w:rFonts w:hint="eastAsia" w:hAnsi="宋体" w:eastAsia="宋体"/>
                      <w:sz w:val="22"/>
                      <w:szCs w:val="22"/>
                      <w:u w:val="none" w:color="auto"/>
                      <w:lang w:val="en-US" w:eastAsia="zh-CN"/>
                    </w:rPr>
                  </w:pPr>
                  <w:r>
                    <w:rPr>
                      <w:rFonts w:hint="eastAsia" w:hAnsi="宋体"/>
                      <w:sz w:val="22"/>
                      <w:szCs w:val="22"/>
                      <w:u w:val="none" w:color="auto"/>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2" w:hRule="atLeast"/>
                <w:jc w:val="center"/>
              </w:trPr>
              <w:tc>
                <w:tcPr>
                  <w:tcW w:w="353" w:type="pct"/>
                  <w:noWrap w:val="0"/>
                  <w:vAlign w:val="center"/>
                </w:tcPr>
                <w:p>
                  <w:pPr>
                    <w:spacing w:line="360" w:lineRule="auto"/>
                    <w:jc w:val="center"/>
                    <w:rPr>
                      <w:rFonts w:hint="eastAsia" w:hAnsi="宋体" w:eastAsia="宋体"/>
                      <w:sz w:val="22"/>
                      <w:szCs w:val="22"/>
                      <w:u w:val="none" w:color="auto"/>
                      <w:lang w:val="en-US" w:eastAsia="zh-CN"/>
                    </w:rPr>
                  </w:pPr>
                  <w:r>
                    <w:rPr>
                      <w:rFonts w:hint="eastAsia" w:hAnsi="宋体"/>
                      <w:sz w:val="22"/>
                      <w:szCs w:val="22"/>
                      <w:u w:val="none" w:color="auto"/>
                      <w:lang w:val="en-US" w:eastAsia="zh-CN"/>
                    </w:rPr>
                    <w:t>8</w:t>
                  </w:r>
                </w:p>
              </w:tc>
              <w:tc>
                <w:tcPr>
                  <w:tcW w:w="2094" w:type="pct"/>
                  <w:noWrap w:val="0"/>
                  <w:vAlign w:val="center"/>
                </w:tcPr>
                <w:p>
                  <w:pPr>
                    <w:pStyle w:val="138"/>
                    <w:widowControl w:val="0"/>
                    <w:adjustRightInd/>
                    <w:snapToGrid/>
                    <w:spacing w:after="0" w:afterLines="0" w:line="360" w:lineRule="auto"/>
                    <w:jc w:val="both"/>
                    <w:rPr>
                      <w:rFonts w:hint="eastAsia"/>
                      <w:color w:val="auto"/>
                      <w:sz w:val="22"/>
                      <w:szCs w:val="22"/>
                      <w:u w:val="none" w:color="auto"/>
                    </w:rPr>
                  </w:pPr>
                  <w:r>
                    <w:rPr>
                      <w:rFonts w:hint="default" w:ascii="Times New Roman" w:hAnsi="Times New Roman" w:eastAsia="宋体" w:cs="Times New Roman"/>
                      <w:color w:val="auto"/>
                      <w:sz w:val="22"/>
                      <w:szCs w:val="22"/>
                      <w:u w:val="none" w:color="auto"/>
                    </w:rPr>
                    <w:t>该项目污染物排放总量控制指标为VOCs</w:t>
                  </w:r>
                  <w:r>
                    <w:rPr>
                      <w:rFonts w:hint="default" w:ascii="Times New Roman" w:hAnsi="Times New Roman" w:eastAsia="宋体" w:cs="Times New Roman"/>
                      <w:color w:val="auto"/>
                      <w:kern w:val="2"/>
                      <w:sz w:val="22"/>
                      <w:szCs w:val="22"/>
                      <w:highlight w:val="none"/>
                      <w:u w:val="none" w:color="auto"/>
                      <w:lang w:val="en-US" w:eastAsia="zh-CN"/>
                    </w:rPr>
                    <w:t>≤0.1t/a。</w:t>
                  </w:r>
                </w:p>
              </w:tc>
              <w:tc>
                <w:tcPr>
                  <w:tcW w:w="1968" w:type="pct"/>
                  <w:noWrap w:val="0"/>
                  <w:vAlign w:val="center"/>
                </w:tcPr>
                <w:p>
                  <w:pPr>
                    <w:spacing w:line="360" w:lineRule="auto"/>
                    <w:jc w:val="left"/>
                    <w:rPr>
                      <w:rFonts w:hint="default" w:hAnsi="宋体" w:eastAsia="宋体"/>
                      <w:color w:val="auto"/>
                      <w:sz w:val="22"/>
                      <w:szCs w:val="22"/>
                      <w:u w:val="none" w:color="auto"/>
                      <w:lang w:val="en-US" w:eastAsia="zh-CN"/>
                    </w:rPr>
                  </w:pPr>
                  <w:r>
                    <w:rPr>
                      <w:rFonts w:hint="eastAsia" w:hAnsi="宋体"/>
                      <w:color w:val="auto"/>
                      <w:sz w:val="22"/>
                      <w:szCs w:val="22"/>
                      <w:u w:val="none" w:color="auto"/>
                      <w:lang w:val="en-US" w:eastAsia="zh-CN"/>
                    </w:rPr>
                    <w:t>VOC</w:t>
                  </w:r>
                  <w:r>
                    <w:rPr>
                      <w:rFonts w:hint="eastAsia" w:hAnsi="宋体"/>
                      <w:color w:val="auto"/>
                      <w:sz w:val="22"/>
                      <w:szCs w:val="22"/>
                      <w:u w:val="none" w:color="auto"/>
                      <w:vertAlign w:val="subscript"/>
                      <w:lang w:val="en-US" w:eastAsia="zh-CN"/>
                    </w:rPr>
                    <w:t>S</w:t>
                  </w:r>
                  <w:r>
                    <w:rPr>
                      <w:rFonts w:hint="eastAsia" w:hAnsi="宋体"/>
                      <w:color w:val="auto"/>
                      <w:sz w:val="22"/>
                      <w:szCs w:val="22"/>
                      <w:u w:val="none" w:color="auto"/>
                      <w:lang w:val="en-US" w:eastAsia="zh-CN"/>
                    </w:rPr>
                    <w:t>排放总量满足环评批复要求。新增量二氧化硫及氮氧化物总量，分别为二氧化硫：0.1t/a；氮氧化物：0.2t/a。</w:t>
                  </w:r>
                </w:p>
              </w:tc>
              <w:tc>
                <w:tcPr>
                  <w:tcW w:w="583" w:type="pct"/>
                  <w:noWrap w:val="0"/>
                  <w:vAlign w:val="center"/>
                </w:tcPr>
                <w:p>
                  <w:pPr>
                    <w:spacing w:line="360" w:lineRule="auto"/>
                    <w:jc w:val="center"/>
                    <w:rPr>
                      <w:rFonts w:hint="eastAsia" w:hAnsi="宋体" w:eastAsia="宋体"/>
                      <w:sz w:val="22"/>
                      <w:szCs w:val="22"/>
                      <w:u w:val="none" w:color="auto"/>
                      <w:lang w:eastAsia="zh-CN"/>
                    </w:rPr>
                  </w:pPr>
                  <w:r>
                    <w:rPr>
                      <w:rFonts w:hint="eastAsia" w:hAnsi="宋体"/>
                      <w:sz w:val="22"/>
                      <w:szCs w:val="22"/>
                      <w:u w:val="none" w:color="auto"/>
                      <w:lang w:eastAsia="zh-CN"/>
                    </w:rPr>
                    <w:t>新增了二氧化硫、氮氧化物总量</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sz w:val="24"/>
                <w:szCs w:val="22"/>
                <w:u w:val="single" w:color="auto"/>
                <w:lang w:val="en-US" w:eastAsia="zh-CN"/>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sz w:val="24"/>
                <w:szCs w:val="22"/>
                <w:u w:val="single" w:color="auto"/>
                <w:lang w:val="en-US" w:eastAsia="zh-CN"/>
              </w:rPr>
            </w:pPr>
            <w:r>
              <w:rPr>
                <w:rFonts w:hint="eastAsia"/>
                <w:sz w:val="24"/>
                <w:szCs w:val="22"/>
                <w:u w:val="single" w:color="auto"/>
                <w:lang w:val="en-US" w:eastAsia="zh-CN"/>
              </w:rPr>
              <w:t>4、变更后</w:t>
            </w:r>
            <w:r>
              <w:rPr>
                <w:rFonts w:hint="default"/>
                <w:sz w:val="24"/>
                <w:szCs w:val="22"/>
                <w:u w:val="single" w:color="auto"/>
                <w:lang w:val="en-US" w:eastAsia="zh-CN"/>
              </w:rPr>
              <w:t>项目场地目前存在的主要环境问题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2"/>
                <w:u w:val="single" w:color="auto"/>
                <w:lang w:eastAsia="zh-CN"/>
              </w:rPr>
            </w:pPr>
            <w:r>
              <w:rPr>
                <w:rFonts w:hint="eastAsia"/>
                <w:sz w:val="24"/>
                <w:szCs w:val="22"/>
                <w:u w:val="single" w:color="auto"/>
                <w:lang w:val="en-US" w:eastAsia="zh-CN"/>
              </w:rPr>
              <w:t>变更后</w:t>
            </w:r>
            <w:r>
              <w:rPr>
                <w:rFonts w:hint="default"/>
                <w:sz w:val="24"/>
                <w:szCs w:val="22"/>
                <w:u w:val="single" w:color="auto"/>
              </w:rPr>
              <w:t>项目存在的环保问题及整改措施，具体见下表。</w:t>
            </w:r>
          </w:p>
          <w:p>
            <w:pPr>
              <w:spacing w:line="360" w:lineRule="auto"/>
              <w:jc w:val="center"/>
              <w:rPr>
                <w:rFonts w:hint="default"/>
                <w:sz w:val="24"/>
                <w:szCs w:val="22"/>
                <w:u w:val="single" w:color="auto"/>
                <w:lang w:eastAsia="zh-CN"/>
              </w:rPr>
            </w:pPr>
            <w:r>
              <w:rPr>
                <w:rFonts w:hint="default"/>
                <w:sz w:val="24"/>
                <w:szCs w:val="22"/>
                <w:u w:val="single" w:color="auto"/>
                <w:lang w:eastAsia="zh-CN"/>
              </w:rPr>
              <w:t>表</w:t>
            </w:r>
            <w:r>
              <w:rPr>
                <w:rFonts w:hint="default"/>
                <w:sz w:val="24"/>
                <w:szCs w:val="22"/>
                <w:u w:val="single" w:color="auto"/>
                <w:lang w:val="en-US" w:eastAsia="zh-CN"/>
              </w:rPr>
              <w:t>1-</w:t>
            </w:r>
            <w:r>
              <w:rPr>
                <w:rFonts w:hint="eastAsia"/>
                <w:sz w:val="24"/>
                <w:szCs w:val="22"/>
                <w:u w:val="single" w:color="auto"/>
                <w:lang w:val="en-US" w:eastAsia="zh-CN"/>
              </w:rPr>
              <w:t>11</w:t>
            </w:r>
            <w:r>
              <w:rPr>
                <w:rFonts w:hint="default"/>
                <w:sz w:val="24"/>
                <w:szCs w:val="22"/>
                <w:u w:val="single" w:color="auto"/>
                <w:lang w:val="en-US" w:eastAsia="zh-CN"/>
              </w:rPr>
              <w:t xml:space="preserve">  </w:t>
            </w:r>
            <w:r>
              <w:rPr>
                <w:rFonts w:hint="eastAsia"/>
                <w:sz w:val="24"/>
                <w:szCs w:val="22"/>
                <w:u w:val="single" w:color="auto"/>
                <w:lang w:val="en-US" w:eastAsia="zh-CN"/>
              </w:rPr>
              <w:t>变更后</w:t>
            </w:r>
            <w:r>
              <w:rPr>
                <w:rFonts w:hint="default"/>
                <w:sz w:val="24"/>
                <w:szCs w:val="22"/>
                <w:u w:val="single" w:color="auto"/>
                <w:lang w:eastAsia="zh-CN"/>
              </w:rPr>
              <w:t>项目存在的环保问题及整改措施</w:t>
            </w:r>
          </w:p>
          <w:tbl>
            <w:tblPr>
              <w:tblStyle w:val="40"/>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92"/>
              <w:gridCol w:w="4044"/>
              <w:gridCol w:w="426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2" w:hRule="atLeast"/>
                <w:jc w:val="center"/>
              </w:trPr>
              <w:tc>
                <w:tcPr>
                  <w:tcW w:w="435" w:type="pct"/>
                  <w:noWrap w:val="0"/>
                  <w:vAlign w:val="center"/>
                </w:tcPr>
                <w:p>
                  <w:pPr>
                    <w:spacing w:line="360" w:lineRule="auto"/>
                    <w:jc w:val="center"/>
                    <w:rPr>
                      <w:rFonts w:hint="default"/>
                      <w:sz w:val="22"/>
                      <w:szCs w:val="22"/>
                      <w:u w:val="single" w:color="auto"/>
                    </w:rPr>
                  </w:pPr>
                  <w:r>
                    <w:rPr>
                      <w:rFonts w:hint="default"/>
                      <w:sz w:val="22"/>
                      <w:szCs w:val="22"/>
                      <w:u w:val="single" w:color="auto"/>
                    </w:rPr>
                    <w:t>序号</w:t>
                  </w:r>
                </w:p>
              </w:tc>
              <w:tc>
                <w:tcPr>
                  <w:tcW w:w="2222" w:type="pct"/>
                  <w:noWrap w:val="0"/>
                  <w:vAlign w:val="center"/>
                </w:tcPr>
                <w:p>
                  <w:pPr>
                    <w:spacing w:line="360" w:lineRule="auto"/>
                    <w:ind w:firstLine="523"/>
                    <w:jc w:val="center"/>
                    <w:rPr>
                      <w:rFonts w:hint="default"/>
                      <w:sz w:val="22"/>
                      <w:szCs w:val="22"/>
                      <w:u w:val="single" w:color="auto"/>
                    </w:rPr>
                  </w:pPr>
                  <w:r>
                    <w:rPr>
                      <w:rFonts w:hint="default"/>
                      <w:sz w:val="22"/>
                      <w:szCs w:val="22"/>
                      <w:u w:val="single" w:color="auto"/>
                    </w:rPr>
                    <w:t>存在环境问题</w:t>
                  </w:r>
                </w:p>
              </w:tc>
              <w:tc>
                <w:tcPr>
                  <w:tcW w:w="2342" w:type="pct"/>
                  <w:noWrap w:val="0"/>
                  <w:vAlign w:val="center"/>
                </w:tcPr>
                <w:p>
                  <w:pPr>
                    <w:spacing w:line="360" w:lineRule="auto"/>
                    <w:ind w:firstLine="523"/>
                    <w:jc w:val="center"/>
                    <w:rPr>
                      <w:rFonts w:hint="default"/>
                      <w:sz w:val="22"/>
                      <w:szCs w:val="22"/>
                      <w:u w:val="single" w:color="auto"/>
                    </w:rPr>
                  </w:pPr>
                  <w:r>
                    <w:rPr>
                      <w:rFonts w:hint="default"/>
                      <w:sz w:val="22"/>
                      <w:szCs w:val="22"/>
                      <w:u w:val="single" w:color="auto"/>
                    </w:rPr>
                    <w:t>整改措施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1" w:hRule="atLeast"/>
                <w:jc w:val="center"/>
              </w:trPr>
              <w:tc>
                <w:tcPr>
                  <w:tcW w:w="435" w:type="pct"/>
                  <w:noWrap w:val="0"/>
                  <w:vAlign w:val="center"/>
                </w:tcPr>
                <w:p>
                  <w:pPr>
                    <w:spacing w:line="360" w:lineRule="auto"/>
                    <w:jc w:val="center"/>
                    <w:rPr>
                      <w:rFonts w:hint="default"/>
                      <w:sz w:val="22"/>
                      <w:szCs w:val="22"/>
                      <w:u w:val="single" w:color="auto"/>
                    </w:rPr>
                  </w:pPr>
                  <w:r>
                    <w:rPr>
                      <w:rFonts w:hint="default"/>
                      <w:sz w:val="22"/>
                      <w:szCs w:val="22"/>
                      <w:u w:val="single" w:color="auto"/>
                    </w:rPr>
                    <w:t>1</w:t>
                  </w:r>
                </w:p>
              </w:tc>
              <w:tc>
                <w:tcPr>
                  <w:tcW w:w="2222" w:type="pct"/>
                  <w:noWrap w:val="0"/>
                  <w:vAlign w:val="center"/>
                </w:tcPr>
                <w:p>
                  <w:pPr>
                    <w:spacing w:line="360" w:lineRule="auto"/>
                    <w:jc w:val="center"/>
                    <w:rPr>
                      <w:rFonts w:hint="default"/>
                      <w:sz w:val="22"/>
                      <w:szCs w:val="22"/>
                      <w:u w:val="single" w:color="auto"/>
                      <w:lang w:eastAsia="zh-CN"/>
                    </w:rPr>
                  </w:pPr>
                  <w:r>
                    <w:rPr>
                      <w:rFonts w:hint="eastAsia"/>
                      <w:sz w:val="22"/>
                      <w:szCs w:val="22"/>
                      <w:u w:val="single" w:color="auto"/>
                      <w:lang w:eastAsia="zh-CN"/>
                    </w:rPr>
                    <w:t>轻质柴油储罐设置于燃烧器旁，为塑料</w:t>
                  </w:r>
                  <w:r>
                    <w:rPr>
                      <w:rFonts w:hint="eastAsia"/>
                      <w:sz w:val="22"/>
                      <w:szCs w:val="22"/>
                      <w:u w:val="single" w:color="auto"/>
                      <w:lang w:val="en-US" w:eastAsia="zh-CN"/>
                    </w:rPr>
                    <w:t>桶储存，</w:t>
                  </w:r>
                  <w:r>
                    <w:rPr>
                      <w:rFonts w:hint="eastAsia"/>
                      <w:sz w:val="22"/>
                      <w:szCs w:val="22"/>
                      <w:u w:val="single" w:color="auto"/>
                      <w:lang w:eastAsia="zh-CN"/>
                    </w:rPr>
                    <w:t>存在风险隐患，不满足要求</w:t>
                  </w:r>
                </w:p>
              </w:tc>
              <w:tc>
                <w:tcPr>
                  <w:tcW w:w="2342" w:type="pct"/>
                  <w:noWrap w:val="0"/>
                  <w:vAlign w:val="center"/>
                </w:tcPr>
                <w:p>
                  <w:pPr>
                    <w:spacing w:line="360" w:lineRule="auto"/>
                    <w:jc w:val="center"/>
                    <w:rPr>
                      <w:rFonts w:hint="default"/>
                      <w:sz w:val="22"/>
                      <w:szCs w:val="22"/>
                      <w:u w:val="single" w:color="auto"/>
                      <w:lang w:val="en-US" w:eastAsia="zh-CN"/>
                    </w:rPr>
                  </w:pPr>
                  <w:r>
                    <w:rPr>
                      <w:rFonts w:hint="eastAsia"/>
                      <w:sz w:val="22"/>
                      <w:szCs w:val="22"/>
                      <w:u w:val="single" w:color="auto"/>
                      <w:lang w:eastAsia="zh-CN"/>
                    </w:rPr>
                    <w:t>轻质柴油储罐需罐体不能使用塑料，按照要求</w:t>
                  </w:r>
                  <w:r>
                    <w:rPr>
                      <w:rFonts w:hint="eastAsia"/>
                      <w:sz w:val="22"/>
                      <w:szCs w:val="22"/>
                      <w:u w:val="single" w:color="auto"/>
                      <w:lang w:val="en-US" w:eastAsia="zh-CN"/>
                    </w:rPr>
                    <w:t>设置了金属罐和接地处理</w:t>
                  </w:r>
                  <w:r>
                    <w:rPr>
                      <w:rFonts w:hint="eastAsia"/>
                      <w:sz w:val="22"/>
                      <w:szCs w:val="22"/>
                      <w:u w:val="single" w:color="auto"/>
                      <w:lang w:eastAsia="zh-CN"/>
                    </w:rPr>
                    <w:t>（</w:t>
                  </w:r>
                  <w:r>
                    <w:rPr>
                      <w:rFonts w:hint="eastAsia"/>
                      <w:sz w:val="22"/>
                      <w:szCs w:val="22"/>
                      <w:u w:val="single" w:color="auto"/>
                      <w:lang w:val="en-US" w:eastAsia="zh-CN"/>
                    </w:rPr>
                    <w:t>设计容积为4m</w:t>
                  </w:r>
                  <w:r>
                    <w:rPr>
                      <w:rFonts w:hint="eastAsia"/>
                      <w:sz w:val="22"/>
                      <w:szCs w:val="22"/>
                      <w:u w:val="single" w:color="auto"/>
                      <w:vertAlign w:val="superscript"/>
                      <w:lang w:val="en-US" w:eastAsia="zh-CN"/>
                    </w:rPr>
                    <w:t>3</w:t>
                  </w:r>
                  <w:r>
                    <w:rPr>
                      <w:rFonts w:hint="eastAsia"/>
                      <w:sz w:val="22"/>
                      <w:szCs w:val="22"/>
                      <w:u w:val="single" w:color="auto"/>
                      <w:lang w:eastAsia="zh-CN"/>
                    </w:rPr>
                    <w:t>），周围需设置</w:t>
                  </w:r>
                  <w:r>
                    <w:rPr>
                      <w:rFonts w:hint="eastAsia"/>
                      <w:sz w:val="22"/>
                      <w:szCs w:val="22"/>
                      <w:u w:val="single" w:color="auto"/>
                      <w:lang w:val="en-US" w:eastAsia="zh-CN"/>
                    </w:rPr>
                    <w:t>防火墙、防火门、通风设施，设置标识标牌，禁止明火等，现已整改完善，但金属罐位置不变，具体详见附件9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1" w:hRule="atLeast"/>
                <w:jc w:val="center"/>
              </w:trPr>
              <w:tc>
                <w:tcPr>
                  <w:tcW w:w="435" w:type="pct"/>
                  <w:noWrap w:val="0"/>
                  <w:vAlign w:val="center"/>
                </w:tcPr>
                <w:p>
                  <w:pPr>
                    <w:spacing w:line="360" w:lineRule="auto"/>
                    <w:jc w:val="center"/>
                    <w:rPr>
                      <w:rFonts w:hint="eastAsia"/>
                      <w:sz w:val="22"/>
                      <w:szCs w:val="22"/>
                      <w:u w:val="single" w:color="auto"/>
                      <w:lang w:val="en-US" w:eastAsia="zh-CN"/>
                    </w:rPr>
                  </w:pPr>
                  <w:r>
                    <w:rPr>
                      <w:rFonts w:hint="eastAsia"/>
                      <w:sz w:val="22"/>
                      <w:szCs w:val="22"/>
                      <w:u w:val="single" w:color="auto"/>
                      <w:lang w:val="en-US" w:eastAsia="zh-CN"/>
                    </w:rPr>
                    <w:t>2</w:t>
                  </w:r>
                </w:p>
              </w:tc>
              <w:tc>
                <w:tcPr>
                  <w:tcW w:w="2222" w:type="pct"/>
                  <w:noWrap w:val="0"/>
                  <w:vAlign w:val="center"/>
                </w:tcPr>
                <w:p>
                  <w:pPr>
                    <w:spacing w:line="360" w:lineRule="auto"/>
                    <w:jc w:val="center"/>
                    <w:rPr>
                      <w:rFonts w:hint="eastAsia" w:eastAsia="宋体"/>
                      <w:sz w:val="22"/>
                      <w:szCs w:val="22"/>
                      <w:u w:val="single" w:color="auto"/>
                      <w:lang w:val="en-US" w:eastAsia="zh-CN"/>
                    </w:rPr>
                  </w:pPr>
                  <w:r>
                    <w:rPr>
                      <w:rFonts w:hint="eastAsia"/>
                      <w:sz w:val="22"/>
                      <w:szCs w:val="22"/>
                      <w:u w:val="single" w:color="auto"/>
                      <w:lang w:val="en-US" w:eastAsia="zh-CN"/>
                    </w:rPr>
                    <w:t>浆料、</w:t>
                  </w:r>
                  <w:r>
                    <w:rPr>
                      <w:rFonts w:hint="eastAsia"/>
                      <w:sz w:val="22"/>
                      <w:szCs w:val="22"/>
                      <w:u w:val="single" w:color="auto"/>
                    </w:rPr>
                    <w:t>水性</w:t>
                  </w:r>
                  <w:r>
                    <w:rPr>
                      <w:sz w:val="22"/>
                      <w:szCs w:val="22"/>
                      <w:u w:val="single" w:color="auto"/>
                    </w:rPr>
                    <w:t>丙烯酸酯</w:t>
                  </w:r>
                  <w:r>
                    <w:rPr>
                      <w:rFonts w:hint="eastAsia"/>
                      <w:sz w:val="22"/>
                      <w:szCs w:val="22"/>
                      <w:u w:val="single" w:color="auto"/>
                      <w:lang w:eastAsia="zh-CN"/>
                    </w:rPr>
                    <w:t>等液体原辅材料无单独的储存间</w:t>
                  </w:r>
                </w:p>
              </w:tc>
              <w:tc>
                <w:tcPr>
                  <w:tcW w:w="2342" w:type="pct"/>
                  <w:noWrap w:val="0"/>
                  <w:vAlign w:val="center"/>
                </w:tcPr>
                <w:p>
                  <w:pPr>
                    <w:spacing w:line="360" w:lineRule="auto"/>
                    <w:jc w:val="center"/>
                    <w:rPr>
                      <w:rFonts w:hint="default"/>
                      <w:sz w:val="22"/>
                      <w:szCs w:val="22"/>
                      <w:u w:val="single" w:color="auto"/>
                      <w:lang w:val="en-US" w:eastAsia="zh-CN"/>
                    </w:rPr>
                  </w:pPr>
                  <w:r>
                    <w:rPr>
                      <w:rFonts w:hint="eastAsia"/>
                      <w:sz w:val="22"/>
                      <w:szCs w:val="22"/>
                      <w:u w:val="single" w:color="auto"/>
                      <w:lang w:val="en-US" w:eastAsia="zh-CN"/>
                    </w:rPr>
                    <w:t>设置专门的储存间，且储存间门口设置围堰，防止泄漏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435" w:type="pct"/>
                  <w:noWrap w:val="0"/>
                  <w:vAlign w:val="center"/>
                </w:tcPr>
                <w:p>
                  <w:pPr>
                    <w:spacing w:line="360" w:lineRule="auto"/>
                    <w:jc w:val="center"/>
                    <w:rPr>
                      <w:rFonts w:hint="default"/>
                      <w:sz w:val="22"/>
                      <w:szCs w:val="22"/>
                      <w:u w:val="single" w:color="auto"/>
                      <w:lang w:val="en-US" w:eastAsia="zh-CN"/>
                    </w:rPr>
                  </w:pPr>
                  <w:r>
                    <w:rPr>
                      <w:rFonts w:hint="eastAsia"/>
                      <w:sz w:val="22"/>
                      <w:szCs w:val="22"/>
                      <w:u w:val="single" w:color="auto"/>
                      <w:lang w:val="en-US" w:eastAsia="zh-CN"/>
                    </w:rPr>
                    <w:t>3</w:t>
                  </w:r>
                </w:p>
              </w:tc>
              <w:tc>
                <w:tcPr>
                  <w:tcW w:w="2222" w:type="pct"/>
                  <w:noWrap w:val="0"/>
                  <w:vAlign w:val="center"/>
                </w:tcPr>
                <w:p>
                  <w:pPr>
                    <w:spacing w:line="360" w:lineRule="auto"/>
                    <w:jc w:val="center"/>
                    <w:rPr>
                      <w:rFonts w:hint="default"/>
                      <w:sz w:val="22"/>
                      <w:szCs w:val="22"/>
                      <w:u w:val="single" w:color="auto"/>
                      <w:lang w:val="en-US" w:eastAsia="zh-CN"/>
                    </w:rPr>
                  </w:pPr>
                  <w:r>
                    <w:rPr>
                      <w:rFonts w:hint="eastAsia"/>
                      <w:sz w:val="22"/>
                      <w:szCs w:val="22"/>
                      <w:u w:val="single" w:color="auto"/>
                      <w:lang w:eastAsia="zh-CN"/>
                    </w:rPr>
                    <w:t>危险废物储存间</w:t>
                  </w:r>
                  <w:r>
                    <w:rPr>
                      <w:rFonts w:hint="eastAsia"/>
                      <w:sz w:val="22"/>
                      <w:szCs w:val="22"/>
                      <w:u w:val="single" w:color="auto"/>
                      <w:lang w:val="en-US" w:eastAsia="zh-CN"/>
                    </w:rPr>
                    <w:t>建设不规范</w:t>
                  </w:r>
                </w:p>
              </w:tc>
              <w:tc>
                <w:tcPr>
                  <w:tcW w:w="2342" w:type="pct"/>
                  <w:noWrap w:val="0"/>
                  <w:vAlign w:val="center"/>
                </w:tcPr>
                <w:p>
                  <w:pPr>
                    <w:spacing w:line="360" w:lineRule="auto"/>
                    <w:jc w:val="center"/>
                    <w:rPr>
                      <w:rFonts w:hint="default"/>
                      <w:sz w:val="22"/>
                      <w:szCs w:val="22"/>
                      <w:u w:val="single" w:color="auto"/>
                      <w:lang w:val="en-US" w:eastAsia="zh-CN"/>
                    </w:rPr>
                  </w:pPr>
                  <w:r>
                    <w:rPr>
                      <w:rFonts w:hint="eastAsia"/>
                      <w:sz w:val="22"/>
                      <w:szCs w:val="22"/>
                      <w:u w:val="single" w:color="auto"/>
                      <w:lang w:val="en-US" w:eastAsia="zh-CN"/>
                    </w:rPr>
                    <w:t>需按照要求设置标识标牌、台账等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5" w:hRule="atLeast"/>
                <w:jc w:val="center"/>
              </w:trPr>
              <w:tc>
                <w:tcPr>
                  <w:tcW w:w="435" w:type="pct"/>
                  <w:noWrap w:val="0"/>
                  <w:vAlign w:val="center"/>
                </w:tcPr>
                <w:p>
                  <w:pPr>
                    <w:spacing w:line="360" w:lineRule="auto"/>
                    <w:jc w:val="center"/>
                    <w:rPr>
                      <w:rFonts w:hint="default"/>
                      <w:sz w:val="22"/>
                      <w:szCs w:val="22"/>
                      <w:u w:val="single" w:color="auto"/>
                      <w:lang w:val="en-US" w:eastAsia="zh-CN"/>
                    </w:rPr>
                  </w:pPr>
                  <w:r>
                    <w:rPr>
                      <w:rFonts w:hint="eastAsia"/>
                      <w:sz w:val="22"/>
                      <w:szCs w:val="22"/>
                      <w:u w:val="single" w:color="auto"/>
                      <w:lang w:val="en-US" w:eastAsia="zh-CN"/>
                    </w:rPr>
                    <w:t>4</w:t>
                  </w:r>
                </w:p>
              </w:tc>
              <w:tc>
                <w:tcPr>
                  <w:tcW w:w="2222" w:type="pct"/>
                  <w:noWrap w:val="0"/>
                  <w:vAlign w:val="center"/>
                </w:tcPr>
                <w:p>
                  <w:pPr>
                    <w:spacing w:line="360" w:lineRule="auto"/>
                    <w:jc w:val="center"/>
                    <w:rPr>
                      <w:rFonts w:hint="default"/>
                      <w:sz w:val="22"/>
                      <w:szCs w:val="22"/>
                      <w:u w:val="single" w:color="auto"/>
                      <w:lang w:val="en-US" w:eastAsia="zh-CN"/>
                    </w:rPr>
                  </w:pPr>
                  <w:r>
                    <w:rPr>
                      <w:rFonts w:hint="eastAsia"/>
                      <w:sz w:val="22"/>
                      <w:szCs w:val="22"/>
                      <w:u w:val="single" w:color="auto"/>
                      <w:lang w:val="en-US" w:eastAsia="zh-CN"/>
                    </w:rPr>
                    <w:t>项目一楼无纺布增强车间中的涂布、烘干废气收集效率较低，导致1楼异味较大</w:t>
                  </w:r>
                </w:p>
              </w:tc>
              <w:tc>
                <w:tcPr>
                  <w:tcW w:w="2342" w:type="pct"/>
                  <w:noWrap w:val="0"/>
                  <w:vAlign w:val="center"/>
                </w:tcPr>
                <w:p>
                  <w:pPr>
                    <w:spacing w:line="360" w:lineRule="auto"/>
                    <w:jc w:val="center"/>
                    <w:rPr>
                      <w:rFonts w:hint="default"/>
                      <w:sz w:val="22"/>
                      <w:szCs w:val="22"/>
                      <w:u w:val="single" w:color="auto"/>
                      <w:lang w:val="en-US" w:eastAsia="zh-CN"/>
                    </w:rPr>
                  </w:pPr>
                  <w:r>
                    <w:rPr>
                      <w:rFonts w:hint="eastAsia"/>
                      <w:sz w:val="22"/>
                      <w:szCs w:val="22"/>
                      <w:u w:val="single" w:color="auto"/>
                      <w:lang w:val="en-US" w:eastAsia="zh-CN"/>
                    </w:rPr>
                    <w:t>增加涂布、烘干位置的收集效率，涂布设置集气罩，烘干时无纺布进口和出口均设置集气罩，建议收集效率需达到90%，收集的废气均经活性炭处理后高空排放，项目现为一级活性炭，根据《湖南省挥发性有机物污染防治三年行动实施方案》中相关要求，本项目需再增加一级活性炭，产生的有机废气经二级活性炭吸附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5" w:hRule="atLeast"/>
                <w:jc w:val="center"/>
              </w:trPr>
              <w:tc>
                <w:tcPr>
                  <w:tcW w:w="435" w:type="pct"/>
                  <w:noWrap w:val="0"/>
                  <w:vAlign w:val="center"/>
                </w:tcPr>
                <w:p>
                  <w:pPr>
                    <w:spacing w:line="360" w:lineRule="auto"/>
                    <w:jc w:val="center"/>
                    <w:rPr>
                      <w:rFonts w:hint="default"/>
                      <w:sz w:val="22"/>
                      <w:szCs w:val="22"/>
                      <w:u w:val="single" w:color="auto"/>
                      <w:lang w:val="en-US" w:eastAsia="zh-CN"/>
                    </w:rPr>
                  </w:pPr>
                  <w:r>
                    <w:rPr>
                      <w:rFonts w:hint="eastAsia"/>
                      <w:sz w:val="22"/>
                      <w:szCs w:val="22"/>
                      <w:u w:val="single" w:color="auto"/>
                      <w:lang w:val="en-US" w:eastAsia="zh-CN"/>
                    </w:rPr>
                    <w:t>5</w:t>
                  </w:r>
                </w:p>
              </w:tc>
              <w:tc>
                <w:tcPr>
                  <w:tcW w:w="2222" w:type="pct"/>
                  <w:noWrap w:val="0"/>
                  <w:vAlign w:val="center"/>
                </w:tcPr>
                <w:p>
                  <w:pPr>
                    <w:spacing w:line="360" w:lineRule="auto"/>
                    <w:jc w:val="center"/>
                    <w:rPr>
                      <w:rFonts w:hint="default"/>
                      <w:sz w:val="22"/>
                      <w:szCs w:val="22"/>
                      <w:u w:val="single" w:color="auto"/>
                      <w:lang w:val="en-US" w:eastAsia="zh-CN"/>
                    </w:rPr>
                  </w:pPr>
                  <w:r>
                    <w:rPr>
                      <w:rFonts w:hint="eastAsia"/>
                      <w:sz w:val="22"/>
                      <w:szCs w:val="22"/>
                      <w:u w:val="single" w:color="auto"/>
                      <w:lang w:val="en-US" w:eastAsia="zh-CN"/>
                    </w:rPr>
                    <w:t>项目轻质柴油燃烧废气和烘干、涂布、涂胶废气经同一根20m高排气筒高空排放</w:t>
                  </w:r>
                </w:p>
              </w:tc>
              <w:tc>
                <w:tcPr>
                  <w:tcW w:w="2342" w:type="pct"/>
                  <w:noWrap w:val="0"/>
                  <w:vAlign w:val="center"/>
                </w:tcPr>
                <w:p>
                  <w:pPr>
                    <w:spacing w:line="360" w:lineRule="auto"/>
                    <w:jc w:val="center"/>
                    <w:rPr>
                      <w:rFonts w:hint="default"/>
                      <w:sz w:val="22"/>
                      <w:szCs w:val="22"/>
                      <w:u w:val="single" w:color="auto"/>
                      <w:lang w:val="en-US" w:eastAsia="zh-CN"/>
                    </w:rPr>
                  </w:pPr>
                  <w:r>
                    <w:rPr>
                      <w:rFonts w:hint="eastAsia"/>
                      <w:color w:val="FF0000"/>
                      <w:sz w:val="22"/>
                      <w:szCs w:val="22"/>
                      <w:u w:val="single" w:color="auto"/>
                      <w:lang w:val="en-US" w:eastAsia="zh-CN"/>
                    </w:rPr>
                    <w:t>轻质柴油燃烧废气和烘干、涂布、涂胶废气需分开排放，烘干、涂布、涂胶废气经现有20m高排气筒高空排放，轻质柴油燃烧废气经新增的一根20m高排气筒高空排放，2根排气筒均位于厂区西南角</w:t>
                  </w:r>
                </w:p>
              </w:tc>
            </w:tr>
          </w:tbl>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u w:val="none" w:color="auto"/>
                <w:lang w:val="en-US" w:eastAsia="zh-CN"/>
              </w:rPr>
            </w:pPr>
          </w:p>
        </w:tc>
      </w:tr>
    </w:tbl>
    <w:p>
      <w:pPr>
        <w:snapToGrid w:val="0"/>
        <w:spacing w:before="120"/>
        <w:outlineLvl w:val="0"/>
        <w:rPr>
          <w:rFonts w:eastAsia="黑体"/>
          <w:color w:val="auto"/>
          <w:sz w:val="32"/>
          <w:u w:val="none" w:color="auto"/>
        </w:rPr>
        <w:sectPr>
          <w:headerReference r:id="rId6" w:type="default"/>
          <w:footerReference r:id="rId7" w:type="default"/>
          <w:pgSz w:w="11906" w:h="16838"/>
          <w:pgMar w:top="1418" w:right="1134" w:bottom="1418" w:left="1474" w:header="851" w:footer="992" w:gutter="0"/>
          <w:pgBorders>
            <w:top w:val="none" w:sz="0" w:space="0"/>
            <w:left w:val="none" w:sz="0" w:space="0"/>
            <w:bottom w:val="none" w:sz="0" w:space="0"/>
            <w:right w:val="none" w:sz="0" w:space="0"/>
          </w:pgBorders>
          <w:pgNumType w:start="1"/>
          <w:cols w:space="720" w:num="1"/>
          <w:docGrid w:linePitch="312" w:charSpace="55034"/>
        </w:sectPr>
      </w:pPr>
    </w:p>
    <w:p>
      <w:pPr>
        <w:snapToGrid w:val="0"/>
        <w:outlineLvl w:val="0"/>
        <w:rPr>
          <w:rFonts w:eastAsia="黑体"/>
          <w:color w:val="auto"/>
          <w:kern w:val="24"/>
          <w:sz w:val="32"/>
          <w:u w:val="none" w:color="auto"/>
        </w:rPr>
      </w:pPr>
      <w:bookmarkStart w:id="1" w:name="_Toc20228"/>
      <w:r>
        <w:rPr>
          <w:rFonts w:hint="eastAsia" w:eastAsia="黑体"/>
          <w:color w:val="auto"/>
          <w:sz w:val="32"/>
          <w:u w:val="none" w:color="auto"/>
        </w:rPr>
        <w:t>二、</w:t>
      </w:r>
      <w:r>
        <w:rPr>
          <w:rFonts w:eastAsia="黑体"/>
          <w:color w:val="auto"/>
          <w:sz w:val="32"/>
          <w:u w:val="none" w:color="auto"/>
        </w:rPr>
        <w:t>建设项目所在地自然环境社会环境简况</w:t>
      </w:r>
      <w:bookmarkEnd w:id="1"/>
    </w:p>
    <w:tbl>
      <w:tblPr>
        <w:tblStyle w:val="40"/>
        <w:tblW w:w="9268" w:type="dxa"/>
        <w:jc w:val="center"/>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fixed"/>
        <w:tblCellMar>
          <w:top w:w="0" w:type="dxa"/>
          <w:left w:w="85" w:type="dxa"/>
          <w:bottom w:w="0" w:type="dxa"/>
          <w:right w:w="85" w:type="dxa"/>
        </w:tblCellMar>
      </w:tblPr>
      <w:tblGrid>
        <w:gridCol w:w="9268"/>
      </w:tblGrid>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85" w:type="dxa"/>
            <w:bottom w:w="0" w:type="dxa"/>
            <w:right w:w="85" w:type="dxa"/>
          </w:tblCellMar>
        </w:tblPrEx>
        <w:trPr>
          <w:trHeight w:val="13005" w:hRule="atLeast"/>
          <w:jc w:val="center"/>
        </w:trPr>
        <w:tc>
          <w:tcPr>
            <w:tcW w:w="9268" w:type="dxa"/>
          </w:tcPr>
          <w:p>
            <w:pPr>
              <w:adjustRightInd w:val="0"/>
              <w:snapToGrid w:val="0"/>
              <w:spacing w:line="360" w:lineRule="auto"/>
              <w:rPr>
                <w:b/>
                <w:bCs/>
                <w:color w:val="auto"/>
                <w:sz w:val="24"/>
                <w:szCs w:val="24"/>
                <w:u w:val="none" w:color="auto"/>
              </w:rPr>
            </w:pPr>
            <w:r>
              <w:rPr>
                <w:rFonts w:hint="eastAsia"/>
                <w:b/>
                <w:bCs/>
                <w:color w:val="auto"/>
                <w:sz w:val="24"/>
                <w:szCs w:val="24"/>
                <w:u w:val="none" w:color="auto"/>
              </w:rPr>
              <w:t>一、</w:t>
            </w:r>
            <w:r>
              <w:rPr>
                <w:b/>
                <w:bCs/>
                <w:color w:val="auto"/>
                <w:sz w:val="24"/>
                <w:szCs w:val="24"/>
                <w:u w:val="none" w:color="auto"/>
              </w:rPr>
              <w:t>自然环境简况（地形、地貌、地质、气候、气象、水文、植被、生物多样性等）：</w:t>
            </w:r>
          </w:p>
          <w:p>
            <w:pPr>
              <w:adjustRightInd w:val="0"/>
              <w:snapToGrid w:val="0"/>
              <w:spacing w:line="360" w:lineRule="auto"/>
              <w:ind w:firstLine="462" w:firstLineChars="200"/>
              <w:rPr>
                <w:b/>
                <w:bCs/>
                <w:color w:val="auto"/>
                <w:sz w:val="24"/>
                <w:szCs w:val="24"/>
                <w:u w:val="none" w:color="auto"/>
              </w:rPr>
            </w:pPr>
            <w:r>
              <w:rPr>
                <w:b/>
                <w:bCs/>
                <w:color w:val="auto"/>
                <w:sz w:val="24"/>
                <w:szCs w:val="24"/>
                <w:u w:val="none" w:color="auto"/>
              </w:rPr>
              <w:t>1、地理位置与交通</w:t>
            </w:r>
          </w:p>
          <w:p>
            <w:pPr>
              <w:spacing w:line="360" w:lineRule="auto"/>
              <w:ind w:firstLine="480"/>
              <w:rPr>
                <w:bCs/>
                <w:color w:val="auto"/>
                <w:sz w:val="24"/>
                <w:u w:val="none" w:color="auto"/>
              </w:rPr>
            </w:pPr>
            <w:r>
              <w:rPr>
                <w:bCs/>
                <w:color w:val="auto"/>
                <w:sz w:val="24"/>
                <w:u w:val="none" w:color="auto"/>
              </w:rPr>
              <w:t>湘阴县位于湖南省东北部、居湘、资两水尾间，濒南洞庭湖。东邻汨罗市、西接湘阴县，南界望城县，北抵沅江市、屈原行政区，介于东经112°30′~113°02′，北纬28°30′~29°03′之间。南北长61公里，东西宽51.3公里，面积1581.5平方公里，距湘阴县区仅50公里，岳阳市区110公里，经长湘公路至长沙仅45公里，交通十分便利。</w:t>
            </w:r>
          </w:p>
          <w:p>
            <w:pPr>
              <w:snapToGrid w:val="0"/>
              <w:spacing w:line="360" w:lineRule="auto"/>
              <w:ind w:firstLine="453" w:firstLineChars="196"/>
              <w:rPr>
                <w:bCs/>
                <w:color w:val="auto"/>
                <w:sz w:val="24"/>
                <w:u w:val="none" w:color="auto"/>
              </w:rPr>
            </w:pPr>
            <w:r>
              <w:rPr>
                <w:bCs/>
                <w:color w:val="auto"/>
                <w:sz w:val="24"/>
                <w:u w:val="none" w:color="auto"/>
              </w:rPr>
              <w:t>本项目位于</w:t>
            </w:r>
            <w:r>
              <w:rPr>
                <w:rFonts w:hint="eastAsia"/>
                <w:bCs/>
                <w:color w:val="auto"/>
                <w:sz w:val="24"/>
                <w:u w:val="none" w:color="auto"/>
                <w:lang w:eastAsia="zh-CN"/>
              </w:rPr>
              <w:t>湘阴县金龙新区卓达金谷创业园23A栋</w:t>
            </w:r>
            <w:r>
              <w:rPr>
                <w:bCs/>
                <w:color w:val="auto"/>
                <w:sz w:val="24"/>
                <w:u w:val="none" w:color="auto"/>
              </w:rPr>
              <w:t>，其具体位置见附图1所示。</w:t>
            </w:r>
          </w:p>
          <w:p>
            <w:pPr>
              <w:adjustRightInd w:val="0"/>
              <w:snapToGrid w:val="0"/>
              <w:spacing w:line="360" w:lineRule="auto"/>
              <w:ind w:firstLine="462" w:firstLineChars="200"/>
              <w:rPr>
                <w:b/>
                <w:bCs/>
                <w:color w:val="auto"/>
                <w:sz w:val="24"/>
                <w:szCs w:val="24"/>
                <w:u w:val="none" w:color="auto"/>
              </w:rPr>
            </w:pPr>
            <w:r>
              <w:rPr>
                <w:b/>
                <w:bCs/>
                <w:color w:val="auto"/>
                <w:sz w:val="24"/>
                <w:szCs w:val="24"/>
                <w:u w:val="none" w:color="auto"/>
              </w:rPr>
              <w:t>2、地形、地貌、地质</w:t>
            </w:r>
          </w:p>
          <w:p>
            <w:pPr>
              <w:spacing w:line="360" w:lineRule="auto"/>
              <w:ind w:firstLine="480"/>
              <w:rPr>
                <w:bCs/>
                <w:color w:val="auto"/>
                <w:sz w:val="24"/>
                <w:u w:val="none" w:color="auto"/>
              </w:rPr>
            </w:pPr>
            <w:r>
              <w:rPr>
                <w:rFonts w:hint="eastAsia"/>
                <w:bCs/>
                <w:color w:val="auto"/>
                <w:sz w:val="24"/>
                <w:u w:val="none" w:color="auto"/>
              </w:rPr>
              <w:t>湘阴地块属新华夏构造体系的第二隆起带，所处地质状况，使其地貌呈低山、岗地、平原三种形态，具有如下三个特征：其一、地势东南高、西北低。位居幕阜山余脉走向洞庭湖凹陷处的过渡地带，地势至东南向西北递降，形成一个微向洞庭湖碰盆中心的倾斜面。其二、以滨湖平原为主体，成块状分布。地处湘江大断裂带，其东盘上升，基岩裸露，构成低山、岗地；西盘下降，阶台下切，形成滨湖平源。全县除去江河湖泊及其他水面，滨湖、江河、溪谷三种平原共</w:t>
            </w:r>
            <w:r>
              <w:rPr>
                <w:bCs/>
                <w:color w:val="auto"/>
                <w:sz w:val="24"/>
                <w:u w:val="none" w:color="auto"/>
              </w:rPr>
              <w:t>702.11</w:t>
            </w:r>
            <w:r>
              <w:rPr>
                <w:rFonts w:hint="eastAsia"/>
                <w:bCs/>
                <w:color w:val="auto"/>
                <w:sz w:val="24"/>
                <w:u w:val="none" w:color="auto"/>
              </w:rPr>
              <w:t>平方公里，占全县总面积的</w:t>
            </w:r>
            <w:r>
              <w:rPr>
                <w:bCs/>
                <w:color w:val="auto"/>
                <w:sz w:val="24"/>
                <w:u w:val="none" w:color="auto"/>
              </w:rPr>
              <w:t>44.4%</w:t>
            </w:r>
            <w:r>
              <w:rPr>
                <w:rFonts w:hint="eastAsia"/>
                <w:bCs/>
                <w:color w:val="auto"/>
                <w:sz w:val="24"/>
                <w:u w:val="none" w:color="auto"/>
              </w:rPr>
              <w:t>；岗地占</w:t>
            </w:r>
            <w:r>
              <w:rPr>
                <w:bCs/>
                <w:color w:val="auto"/>
                <w:sz w:val="24"/>
                <w:u w:val="none" w:color="auto"/>
              </w:rPr>
              <w:t>13.59%</w:t>
            </w:r>
            <w:r>
              <w:rPr>
                <w:rFonts w:hint="eastAsia"/>
                <w:bCs/>
                <w:color w:val="auto"/>
                <w:sz w:val="24"/>
                <w:u w:val="none" w:color="auto"/>
              </w:rPr>
              <w:t>；低山占</w:t>
            </w:r>
            <w:r>
              <w:rPr>
                <w:bCs/>
                <w:color w:val="auto"/>
                <w:sz w:val="24"/>
                <w:u w:val="none" w:color="auto"/>
              </w:rPr>
              <w:t>1.51%</w:t>
            </w:r>
            <w:r>
              <w:rPr>
                <w:rFonts w:hint="eastAsia"/>
                <w:bCs/>
                <w:color w:val="auto"/>
                <w:sz w:val="24"/>
                <w:u w:val="none" w:color="auto"/>
              </w:rPr>
              <w:t>。其三、河湖交会，水域广阔。湘江自南而北贯穿全景，自然分成东西两部，江东为东乡，为低山岗丘地，岗丘婉蜒，地形起伏；江西为西乡，属滨湖平原地，河渠纵横，湖沼塘堰星罗棋布。全县国土总面积</w:t>
            </w:r>
            <w:r>
              <w:rPr>
                <w:bCs/>
                <w:color w:val="auto"/>
                <w:sz w:val="24"/>
                <w:u w:val="none" w:color="auto"/>
              </w:rPr>
              <w:t>1581.5</w:t>
            </w:r>
            <w:r>
              <w:rPr>
                <w:rFonts w:hint="eastAsia"/>
                <w:bCs/>
                <w:color w:val="auto"/>
                <w:sz w:val="24"/>
                <w:u w:val="none" w:color="auto"/>
              </w:rPr>
              <w:t>平方公里，湖区、山丘区、湖洲分别为</w:t>
            </w:r>
            <w:r>
              <w:rPr>
                <w:bCs/>
                <w:color w:val="auto"/>
                <w:sz w:val="24"/>
                <w:u w:val="none" w:color="auto"/>
              </w:rPr>
              <w:t>675.0</w:t>
            </w:r>
            <w:r>
              <w:rPr>
                <w:rFonts w:hint="eastAsia"/>
                <w:bCs/>
                <w:color w:val="auto"/>
                <w:sz w:val="24"/>
                <w:u w:val="none" w:color="auto"/>
              </w:rPr>
              <w:t>平方公里、</w:t>
            </w:r>
            <w:r>
              <w:rPr>
                <w:bCs/>
                <w:color w:val="auto"/>
                <w:sz w:val="24"/>
                <w:u w:val="none" w:color="auto"/>
              </w:rPr>
              <w:t>484.6</w:t>
            </w:r>
            <w:r>
              <w:rPr>
                <w:rFonts w:hint="eastAsia"/>
                <w:bCs/>
                <w:color w:val="auto"/>
                <w:sz w:val="24"/>
                <w:u w:val="none" w:color="auto"/>
              </w:rPr>
              <w:t>平方公里、</w:t>
            </w:r>
            <w:r>
              <w:rPr>
                <w:bCs/>
                <w:color w:val="auto"/>
                <w:sz w:val="24"/>
                <w:u w:val="none" w:color="auto"/>
              </w:rPr>
              <w:t>421.9</w:t>
            </w:r>
            <w:r>
              <w:rPr>
                <w:rFonts w:hint="eastAsia"/>
                <w:bCs/>
                <w:color w:val="auto"/>
                <w:sz w:val="24"/>
                <w:u w:val="none" w:color="auto"/>
              </w:rPr>
              <w:t>平方公里。水域面积</w:t>
            </w:r>
            <w:r>
              <w:rPr>
                <w:bCs/>
                <w:color w:val="auto"/>
                <w:sz w:val="24"/>
                <w:u w:val="none" w:color="auto"/>
              </w:rPr>
              <w:t>98.56</w:t>
            </w:r>
            <w:r>
              <w:rPr>
                <w:rFonts w:hint="eastAsia"/>
                <w:bCs/>
                <w:color w:val="auto"/>
                <w:sz w:val="24"/>
                <w:u w:val="none" w:color="auto"/>
              </w:rPr>
              <w:t>万亩，占全县总面积的</w:t>
            </w:r>
            <w:r>
              <w:rPr>
                <w:bCs/>
                <w:color w:val="auto"/>
                <w:sz w:val="24"/>
                <w:u w:val="none" w:color="auto"/>
              </w:rPr>
              <w:t>41.56%</w:t>
            </w:r>
            <w:r>
              <w:rPr>
                <w:rFonts w:hint="eastAsia"/>
                <w:bCs/>
                <w:color w:val="auto"/>
                <w:sz w:val="24"/>
                <w:u w:val="none" w:color="auto"/>
              </w:rPr>
              <w:t>。各类地貌中的水面面积占总面积的百分比分别为：滨湖平原为</w:t>
            </w:r>
            <w:r>
              <w:rPr>
                <w:bCs/>
                <w:color w:val="auto"/>
                <w:sz w:val="24"/>
                <w:u w:val="none" w:color="auto"/>
              </w:rPr>
              <w:t>89.06</w:t>
            </w:r>
            <w:r>
              <w:rPr>
                <w:rFonts w:hint="eastAsia"/>
                <w:bCs/>
                <w:color w:val="auto"/>
                <w:sz w:val="24"/>
                <w:u w:val="none" w:color="auto"/>
              </w:rPr>
              <w:t>万亩，占</w:t>
            </w:r>
            <w:r>
              <w:rPr>
                <w:bCs/>
                <w:color w:val="auto"/>
                <w:sz w:val="24"/>
                <w:u w:val="none" w:color="auto"/>
              </w:rPr>
              <w:t>53.99%</w:t>
            </w:r>
            <w:r>
              <w:rPr>
                <w:rFonts w:hint="eastAsia"/>
                <w:bCs/>
                <w:color w:val="auto"/>
                <w:sz w:val="24"/>
                <w:u w:val="none" w:color="auto"/>
              </w:rPr>
              <w:t>；江河平原为</w:t>
            </w:r>
            <w:r>
              <w:rPr>
                <w:bCs/>
                <w:color w:val="auto"/>
                <w:sz w:val="24"/>
                <w:u w:val="none" w:color="auto"/>
              </w:rPr>
              <w:t>2.37</w:t>
            </w:r>
            <w:r>
              <w:rPr>
                <w:rFonts w:hint="eastAsia"/>
                <w:bCs/>
                <w:color w:val="auto"/>
                <w:sz w:val="24"/>
                <w:u w:val="none" w:color="auto"/>
              </w:rPr>
              <w:t>万亩，占</w:t>
            </w:r>
            <w:r>
              <w:rPr>
                <w:bCs/>
                <w:color w:val="auto"/>
                <w:sz w:val="24"/>
                <w:u w:val="none" w:color="auto"/>
              </w:rPr>
              <w:t>21.68%</w:t>
            </w:r>
            <w:r>
              <w:rPr>
                <w:rFonts w:hint="eastAsia"/>
                <w:bCs/>
                <w:color w:val="auto"/>
                <w:sz w:val="24"/>
                <w:u w:val="none" w:color="auto"/>
              </w:rPr>
              <w:t>；溪谷平原为</w:t>
            </w:r>
            <w:r>
              <w:rPr>
                <w:bCs/>
                <w:color w:val="auto"/>
                <w:sz w:val="24"/>
                <w:u w:val="none" w:color="auto"/>
              </w:rPr>
              <w:t>3.82</w:t>
            </w:r>
            <w:r>
              <w:rPr>
                <w:rFonts w:hint="eastAsia"/>
                <w:bCs/>
                <w:color w:val="auto"/>
                <w:sz w:val="24"/>
                <w:u w:val="none" w:color="auto"/>
              </w:rPr>
              <w:t>万亩，占</w:t>
            </w:r>
            <w:r>
              <w:rPr>
                <w:bCs/>
                <w:color w:val="auto"/>
                <w:sz w:val="24"/>
                <w:u w:val="none" w:color="auto"/>
              </w:rPr>
              <w:t>15.54%</w:t>
            </w:r>
            <w:r>
              <w:rPr>
                <w:rFonts w:hint="eastAsia"/>
                <w:bCs/>
                <w:color w:val="auto"/>
                <w:sz w:val="24"/>
                <w:u w:val="none" w:color="auto"/>
              </w:rPr>
              <w:t>；岗地为</w:t>
            </w:r>
            <w:r>
              <w:rPr>
                <w:bCs/>
                <w:color w:val="auto"/>
                <w:sz w:val="24"/>
                <w:u w:val="none" w:color="auto"/>
              </w:rPr>
              <w:t>2.95</w:t>
            </w:r>
            <w:r>
              <w:rPr>
                <w:rFonts w:hint="eastAsia"/>
                <w:bCs/>
                <w:color w:val="auto"/>
                <w:sz w:val="24"/>
                <w:u w:val="none" w:color="auto"/>
              </w:rPr>
              <w:t>万亩，占</w:t>
            </w:r>
            <w:r>
              <w:rPr>
                <w:bCs/>
                <w:color w:val="auto"/>
                <w:sz w:val="24"/>
                <w:u w:val="none" w:color="auto"/>
              </w:rPr>
              <w:t>8.92%</w:t>
            </w:r>
            <w:r>
              <w:rPr>
                <w:rFonts w:hint="eastAsia"/>
                <w:bCs/>
                <w:color w:val="auto"/>
                <w:sz w:val="24"/>
                <w:u w:val="none" w:color="auto"/>
              </w:rPr>
              <w:t>，低山为</w:t>
            </w:r>
            <w:r>
              <w:rPr>
                <w:bCs/>
                <w:color w:val="auto"/>
                <w:sz w:val="24"/>
                <w:u w:val="none" w:color="auto"/>
              </w:rPr>
              <w:t>3600</w:t>
            </w:r>
            <w:r>
              <w:rPr>
                <w:rFonts w:hint="eastAsia"/>
                <w:bCs/>
                <w:color w:val="auto"/>
                <w:sz w:val="24"/>
                <w:u w:val="none" w:color="auto"/>
              </w:rPr>
              <w:t>亩，占</w:t>
            </w:r>
            <w:r>
              <w:rPr>
                <w:bCs/>
                <w:color w:val="auto"/>
                <w:sz w:val="24"/>
                <w:u w:val="none" w:color="auto"/>
              </w:rPr>
              <w:t>10.08%</w:t>
            </w:r>
            <w:r>
              <w:rPr>
                <w:rFonts w:hint="eastAsia"/>
                <w:bCs/>
                <w:color w:val="auto"/>
                <w:sz w:val="24"/>
                <w:u w:val="none" w:color="auto"/>
              </w:rPr>
              <w:t>。</w:t>
            </w:r>
          </w:p>
          <w:p>
            <w:pPr>
              <w:spacing w:line="360" w:lineRule="auto"/>
              <w:ind w:firstLine="480"/>
              <w:rPr>
                <w:bCs/>
                <w:color w:val="auto"/>
                <w:sz w:val="24"/>
                <w:u w:val="none" w:color="auto"/>
              </w:rPr>
            </w:pPr>
            <w:r>
              <w:rPr>
                <w:rFonts w:hint="eastAsia"/>
                <w:bCs/>
                <w:color w:val="auto"/>
                <w:sz w:val="24"/>
                <w:u w:val="none" w:color="auto"/>
              </w:rPr>
              <w:t>根据《建筑抗震设计规范》</w:t>
            </w:r>
            <w:r>
              <w:rPr>
                <w:bCs/>
                <w:color w:val="auto"/>
                <w:sz w:val="24"/>
                <w:u w:val="none" w:color="auto"/>
              </w:rPr>
              <w:t>GB50011—2001</w:t>
            </w:r>
            <w:r>
              <w:rPr>
                <w:rFonts w:hint="eastAsia"/>
                <w:bCs/>
                <w:color w:val="auto"/>
                <w:sz w:val="24"/>
                <w:u w:val="none" w:color="auto"/>
              </w:rPr>
              <w:t>附录</w:t>
            </w:r>
            <w:r>
              <w:rPr>
                <w:bCs/>
                <w:color w:val="auto"/>
                <w:sz w:val="24"/>
                <w:u w:val="none" w:color="auto"/>
              </w:rPr>
              <w:t>A</w:t>
            </w:r>
            <w:r>
              <w:rPr>
                <w:rFonts w:hint="eastAsia"/>
                <w:bCs/>
                <w:color w:val="auto"/>
                <w:sz w:val="24"/>
                <w:u w:val="none" w:color="auto"/>
              </w:rPr>
              <w:t>及相关规定，湘阴为</w:t>
            </w:r>
            <w:r>
              <w:rPr>
                <w:bCs/>
                <w:color w:val="auto"/>
                <w:sz w:val="24"/>
                <w:u w:val="none" w:color="auto"/>
              </w:rPr>
              <w:t>Ⅶ</w:t>
            </w:r>
            <w:r>
              <w:rPr>
                <w:rFonts w:hint="eastAsia"/>
                <w:bCs/>
                <w:color w:val="auto"/>
                <w:sz w:val="24"/>
                <w:u w:val="none" w:color="auto"/>
              </w:rPr>
              <w:t>度烈度区。</w:t>
            </w:r>
          </w:p>
          <w:p>
            <w:pPr>
              <w:adjustRightInd w:val="0"/>
              <w:snapToGrid w:val="0"/>
              <w:spacing w:line="360" w:lineRule="auto"/>
              <w:ind w:firstLine="462" w:firstLineChars="200"/>
              <w:rPr>
                <w:b/>
                <w:bCs/>
                <w:color w:val="auto"/>
                <w:sz w:val="24"/>
                <w:szCs w:val="24"/>
                <w:u w:val="none" w:color="auto"/>
              </w:rPr>
            </w:pPr>
            <w:r>
              <w:rPr>
                <w:b/>
                <w:bCs/>
                <w:color w:val="auto"/>
                <w:sz w:val="24"/>
                <w:szCs w:val="24"/>
                <w:u w:val="none" w:color="auto"/>
              </w:rPr>
              <w:t>3、气候气象</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湘阴县地处中亚热带向北亚热带过渡的季风气候区，县域内地貌类型简单，东西两部分气候差异不显著，气候温和，雨量充沛，光照充足，四季分明。主要灾害性天气有暴雨、干旱、大风、雷雹、低温、冰冻。县气象站记载，1959～1985年的27年间，共发生此类天气141次，年均5.2次。各种灾害性天气发生次数及占此类天气总数的百分比为：暴雨25次，占17.85%；干旱23次，占16.42%，低温31次，占22.17%；大风26次，占18.57%；雷雹13次，占9.28%，冰冻23次，占15.71%。</w:t>
            </w:r>
          </w:p>
          <w:p>
            <w:pPr>
              <w:spacing w:line="360" w:lineRule="auto"/>
              <w:ind w:firstLine="480"/>
              <w:rPr>
                <w:color w:val="auto"/>
                <w:sz w:val="24"/>
                <w:u w:val="none" w:color="auto"/>
              </w:rPr>
            </w:pPr>
            <w:r>
              <w:rPr>
                <w:bCs/>
                <w:color w:val="auto"/>
                <w:sz w:val="24"/>
                <w:u w:val="none" w:color="auto"/>
              </w:rPr>
              <w:t>湘阴县区域</w:t>
            </w:r>
            <w:r>
              <w:rPr>
                <w:color w:val="auto"/>
                <w:sz w:val="24"/>
                <w:u w:val="none" w:color="auto"/>
              </w:rPr>
              <w:t>主要气象数据；</w:t>
            </w:r>
          </w:p>
          <w:p>
            <w:pPr>
              <w:autoSpaceDE w:val="0"/>
              <w:spacing w:line="360" w:lineRule="auto"/>
              <w:ind w:firstLine="480"/>
              <w:rPr>
                <w:color w:val="auto"/>
                <w:sz w:val="24"/>
                <w:u w:val="none" w:color="auto"/>
              </w:rPr>
            </w:pPr>
            <w:r>
              <w:rPr>
                <w:color w:val="auto"/>
                <w:sz w:val="24"/>
                <w:u w:val="none" w:color="auto"/>
              </w:rPr>
              <w:t>年平均气温                     16.9℃</w:t>
            </w:r>
          </w:p>
          <w:p>
            <w:pPr>
              <w:tabs>
                <w:tab w:val="center" w:pos="4849"/>
              </w:tabs>
              <w:autoSpaceDE w:val="0"/>
              <w:spacing w:line="360" w:lineRule="auto"/>
              <w:ind w:firstLine="480"/>
              <w:rPr>
                <w:color w:val="auto"/>
                <w:sz w:val="24"/>
                <w:u w:val="none" w:color="auto"/>
              </w:rPr>
            </w:pPr>
            <w:r>
              <w:rPr>
                <w:color w:val="auto"/>
                <w:sz w:val="24"/>
                <w:u w:val="none" w:color="auto"/>
              </w:rPr>
              <w:t>最热月平均气温                 29.0℃</w:t>
            </w:r>
          </w:p>
          <w:p>
            <w:pPr>
              <w:tabs>
                <w:tab w:val="center" w:pos="4849"/>
              </w:tabs>
              <w:autoSpaceDE w:val="0"/>
              <w:spacing w:line="360" w:lineRule="auto"/>
              <w:ind w:firstLine="480"/>
              <w:rPr>
                <w:color w:val="auto"/>
                <w:sz w:val="24"/>
                <w:u w:val="none" w:color="auto"/>
              </w:rPr>
            </w:pPr>
            <w:r>
              <w:rPr>
                <w:color w:val="auto"/>
                <w:sz w:val="24"/>
                <w:u w:val="none" w:color="auto"/>
              </w:rPr>
              <w:t>最冷月平均气温                 4.4℃</w:t>
            </w:r>
          </w:p>
          <w:p>
            <w:pPr>
              <w:tabs>
                <w:tab w:val="center" w:pos="4849"/>
              </w:tabs>
              <w:autoSpaceDE w:val="0"/>
              <w:spacing w:line="360" w:lineRule="auto"/>
              <w:ind w:firstLine="480"/>
              <w:rPr>
                <w:color w:val="auto"/>
                <w:sz w:val="24"/>
                <w:u w:val="none" w:color="auto"/>
              </w:rPr>
            </w:pPr>
            <w:r>
              <w:rPr>
                <w:color w:val="auto"/>
                <w:sz w:val="24"/>
                <w:u w:val="none" w:color="auto"/>
              </w:rPr>
              <w:t>极端最高气温                   38.4℃</w:t>
            </w:r>
          </w:p>
          <w:p>
            <w:pPr>
              <w:tabs>
                <w:tab w:val="center" w:pos="4849"/>
              </w:tabs>
              <w:autoSpaceDE w:val="0"/>
              <w:spacing w:line="360" w:lineRule="auto"/>
              <w:ind w:firstLine="480"/>
              <w:rPr>
                <w:color w:val="auto"/>
                <w:sz w:val="24"/>
                <w:u w:val="none" w:color="auto"/>
              </w:rPr>
            </w:pPr>
            <w:r>
              <w:rPr>
                <w:color w:val="auto"/>
                <w:sz w:val="24"/>
                <w:u w:val="none" w:color="auto"/>
              </w:rPr>
              <w:t>极端最低气温                   -12.0℃</w:t>
            </w:r>
          </w:p>
          <w:p>
            <w:pPr>
              <w:tabs>
                <w:tab w:val="center" w:pos="4849"/>
              </w:tabs>
              <w:autoSpaceDE w:val="0"/>
              <w:spacing w:line="360" w:lineRule="auto"/>
              <w:ind w:firstLine="480"/>
              <w:rPr>
                <w:color w:val="auto"/>
                <w:sz w:val="24"/>
                <w:u w:val="none" w:color="auto"/>
              </w:rPr>
            </w:pPr>
            <w:r>
              <w:rPr>
                <w:color w:val="auto"/>
                <w:sz w:val="24"/>
                <w:u w:val="none" w:color="auto"/>
              </w:rPr>
              <w:t>年总降水量                     1410.8mm</w:t>
            </w:r>
          </w:p>
          <w:p>
            <w:pPr>
              <w:tabs>
                <w:tab w:val="center" w:pos="4849"/>
              </w:tabs>
              <w:autoSpaceDE w:val="0"/>
              <w:spacing w:line="360" w:lineRule="auto"/>
              <w:ind w:firstLine="480"/>
              <w:rPr>
                <w:color w:val="auto"/>
                <w:sz w:val="24"/>
                <w:u w:val="none" w:color="auto"/>
              </w:rPr>
            </w:pPr>
            <w:r>
              <w:rPr>
                <w:color w:val="auto"/>
                <w:sz w:val="24"/>
                <w:u w:val="none" w:color="auto"/>
              </w:rPr>
              <w:t>年总日照                       1610.5h</w:t>
            </w:r>
          </w:p>
          <w:p>
            <w:pPr>
              <w:spacing w:line="360" w:lineRule="auto"/>
              <w:ind w:firstLine="480"/>
              <w:rPr>
                <w:color w:val="auto"/>
                <w:sz w:val="24"/>
                <w:u w:val="none" w:color="auto"/>
              </w:rPr>
            </w:pPr>
            <w:r>
              <w:rPr>
                <w:color w:val="auto"/>
                <w:sz w:val="24"/>
                <w:u w:val="none" w:color="auto"/>
              </w:rPr>
              <w:t>年总辐射量                     1410.4千卡/平方厘米</w:t>
            </w:r>
          </w:p>
          <w:p>
            <w:pPr>
              <w:spacing w:line="360" w:lineRule="auto"/>
              <w:ind w:firstLine="480"/>
              <w:rPr>
                <w:bCs/>
                <w:color w:val="auto"/>
                <w:sz w:val="24"/>
                <w:u w:val="none" w:color="auto"/>
              </w:rPr>
            </w:pPr>
            <w:r>
              <w:rPr>
                <w:bCs/>
                <w:color w:val="auto"/>
                <w:sz w:val="24"/>
                <w:u w:val="none" w:color="auto"/>
              </w:rPr>
              <w:t>年主导风向                     西北风</w:t>
            </w:r>
          </w:p>
          <w:p>
            <w:pPr>
              <w:spacing w:line="360" w:lineRule="auto"/>
              <w:ind w:firstLine="480"/>
              <w:rPr>
                <w:bCs/>
                <w:color w:val="auto"/>
                <w:sz w:val="24"/>
                <w:u w:val="none" w:color="auto"/>
              </w:rPr>
            </w:pPr>
            <w:r>
              <w:rPr>
                <w:color w:val="auto"/>
                <w:sz w:val="24"/>
                <w:u w:val="none" w:color="auto"/>
              </w:rPr>
              <w:t>年平均风速                     2.5m/s</w:t>
            </w:r>
          </w:p>
          <w:p>
            <w:pPr>
              <w:tabs>
                <w:tab w:val="center" w:pos="4849"/>
              </w:tabs>
              <w:autoSpaceDE w:val="0"/>
              <w:spacing w:line="360" w:lineRule="auto"/>
              <w:ind w:firstLine="480"/>
              <w:rPr>
                <w:color w:val="auto"/>
                <w:sz w:val="24"/>
                <w:u w:val="none" w:color="auto"/>
              </w:rPr>
            </w:pPr>
            <w:r>
              <w:rPr>
                <w:color w:val="auto"/>
                <w:sz w:val="24"/>
                <w:u w:val="none" w:color="auto"/>
              </w:rPr>
              <w:t>年相对湿度                     81%</w:t>
            </w:r>
          </w:p>
          <w:p>
            <w:pPr>
              <w:spacing w:line="360" w:lineRule="auto"/>
              <w:ind w:firstLine="480"/>
              <w:rPr>
                <w:bCs/>
                <w:color w:val="auto"/>
                <w:sz w:val="24"/>
                <w:u w:val="none" w:color="auto"/>
              </w:rPr>
            </w:pPr>
            <w:r>
              <w:rPr>
                <w:bCs/>
                <w:color w:val="auto"/>
                <w:sz w:val="24"/>
                <w:u w:val="none" w:color="auto"/>
              </w:rPr>
              <w:t>年平均降雨量                   1383毫米</w:t>
            </w:r>
          </w:p>
          <w:p>
            <w:pPr>
              <w:spacing w:line="360" w:lineRule="auto"/>
              <w:ind w:firstLine="480"/>
              <w:rPr>
                <w:bCs/>
                <w:color w:val="auto"/>
                <w:sz w:val="24"/>
                <w:u w:val="none" w:color="auto"/>
              </w:rPr>
            </w:pPr>
            <w:r>
              <w:rPr>
                <w:color w:val="auto"/>
                <w:sz w:val="24"/>
                <w:u w:val="none" w:color="auto"/>
              </w:rPr>
              <w:t>年总蒸发量                     1329.4mm</w:t>
            </w:r>
          </w:p>
          <w:p>
            <w:pPr>
              <w:spacing w:line="360" w:lineRule="auto"/>
              <w:ind w:firstLine="480"/>
              <w:rPr>
                <w:color w:val="auto"/>
                <w:sz w:val="24"/>
                <w:u w:val="none" w:color="auto"/>
              </w:rPr>
            </w:pPr>
            <w:r>
              <w:rPr>
                <w:color w:val="auto"/>
                <w:sz w:val="24"/>
                <w:u w:val="none" w:color="auto"/>
              </w:rPr>
              <w:t>全年无霜期                     274天</w:t>
            </w:r>
          </w:p>
          <w:p>
            <w:pPr>
              <w:adjustRightInd w:val="0"/>
              <w:snapToGrid w:val="0"/>
              <w:spacing w:line="360" w:lineRule="auto"/>
              <w:ind w:firstLine="462" w:firstLineChars="200"/>
              <w:rPr>
                <w:b/>
                <w:bCs/>
                <w:color w:val="auto"/>
                <w:sz w:val="24"/>
                <w:szCs w:val="24"/>
                <w:u w:val="none" w:color="auto"/>
              </w:rPr>
            </w:pPr>
            <w:r>
              <w:rPr>
                <w:b/>
                <w:bCs/>
                <w:color w:val="auto"/>
                <w:sz w:val="24"/>
                <w:szCs w:val="24"/>
                <w:u w:val="none" w:color="auto"/>
              </w:rPr>
              <w:t>4、水文</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湘阴县位于湘江尾闾，洞庭湖滨。湘阴地区江湖甚多，水域面积占总面积的42%左右，河流主要有湘江、资江和白水江等，其直流纵横，河网密布，湖泊星罗棋布。湘资两水在湘阴县内流经长度达250余公里，内江流经长度70余公里，计有外湖81个，内湖78个，塘堰3372个，水坝2249座，主要外湖有横岭湖、团林湖、淳湖和荷叶湖等，主要内湖有鹤龙湖、洋沙湖、范家坝、白洋湖和南湖垸哑河等。水域面积98.56万多亩，占全县总面积的41.56%以上，为养殖、捕捞、灌溉、航运、工业用水提供了十分充裕的水源。</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湘阴县区域地表水发达，主要水系有洋沙湖、白水江、资江、湘江。湘江是我省的最大河流，其发源于湖南省永州市蓝山县紫良瑶族乡蓝山国家森林公园的野狗岭，流经湖南省永州市、衡阳市、株洲市、湘潭市、长沙市，至岳阳市的湘阴县注入长江水系的洞庭湖，于城陵矶入长江，全长856km。湘江江面宽500～1500m，一般水深6～15m，河床多砂砾石且坡度平缓，河水流速慢。其流量分平、洪、丰、枯四个水期，有明显的季节变化，洪水期多出现在5～7月，枯水期多出现在12～翌年2月。湘江是湘阴县的一条景观河流和主要供水水源，保护好湘江水环境质量，是保证湘阴县可持续发展战略的重要因素之一。</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项目所在区域湘江主要水文参数如下：</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年平均水位                    27.31m</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平均最高水位                  36.65m</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平均最低水位                  23.25m</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历史最高洪峰水位              37.37m</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平均径流深                    7.76m</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年平均流量                    2131m</w:t>
            </w:r>
            <w:r>
              <w:rPr>
                <w:rFonts w:hint="eastAsia" w:hAnsi="宋体"/>
                <w:bCs/>
                <w:color w:val="auto"/>
                <w:sz w:val="24"/>
                <w:u w:val="none" w:color="auto"/>
                <w:vertAlign w:val="superscript"/>
              </w:rPr>
              <w:t>3</w:t>
            </w:r>
            <w:r>
              <w:rPr>
                <w:rFonts w:hint="eastAsia" w:hAnsi="宋体"/>
                <w:bCs/>
                <w:color w:val="auto"/>
                <w:sz w:val="24"/>
                <w:u w:val="none" w:color="auto"/>
              </w:rPr>
              <w:t>/s</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平均最大流量                  12900m</w:t>
            </w:r>
            <w:r>
              <w:rPr>
                <w:rFonts w:hint="eastAsia" w:hAnsi="宋体"/>
                <w:bCs/>
                <w:color w:val="auto"/>
                <w:sz w:val="24"/>
                <w:u w:val="none" w:color="auto"/>
                <w:vertAlign w:val="superscript"/>
              </w:rPr>
              <w:t>3</w:t>
            </w:r>
            <w:r>
              <w:rPr>
                <w:rFonts w:hint="eastAsia" w:hAnsi="宋体"/>
                <w:bCs/>
                <w:color w:val="auto"/>
                <w:sz w:val="24"/>
                <w:u w:val="none" w:color="auto"/>
              </w:rPr>
              <w:t>/s</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平均最小流量                  248m</w:t>
            </w:r>
            <w:r>
              <w:rPr>
                <w:rFonts w:hint="eastAsia" w:hAnsi="宋体"/>
                <w:bCs/>
                <w:color w:val="auto"/>
                <w:sz w:val="24"/>
                <w:u w:val="none" w:color="auto"/>
                <w:vertAlign w:val="superscript"/>
              </w:rPr>
              <w:t>3</w:t>
            </w:r>
            <w:r>
              <w:rPr>
                <w:rFonts w:hint="eastAsia" w:hAnsi="宋体"/>
                <w:bCs/>
                <w:color w:val="auto"/>
                <w:sz w:val="24"/>
                <w:u w:val="none" w:color="auto"/>
              </w:rPr>
              <w:t>/s</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最大流速                      2.6m/s</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年平均流速                    0.45m/s</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 xml:space="preserve">枯水期平均流速              </w:t>
            </w:r>
            <w:r>
              <w:rPr>
                <w:rFonts w:hAnsi="宋体"/>
                <w:bCs/>
                <w:color w:val="auto"/>
                <w:sz w:val="24"/>
                <w:u w:val="none" w:color="auto"/>
              </w:rPr>
              <w:t xml:space="preserve"> </w:t>
            </w:r>
            <w:r>
              <w:rPr>
                <w:rFonts w:hint="eastAsia" w:hAnsi="宋体"/>
                <w:bCs/>
                <w:color w:val="auto"/>
                <w:sz w:val="24"/>
                <w:u w:val="none" w:color="auto"/>
              </w:rPr>
              <w:t xml:space="preserve"> 0.18m/s</w:t>
            </w:r>
          </w:p>
          <w:p>
            <w:pPr>
              <w:adjustRightInd w:val="0"/>
              <w:snapToGrid w:val="0"/>
              <w:spacing w:line="360" w:lineRule="auto"/>
              <w:ind w:firstLine="462" w:firstLineChars="200"/>
              <w:rPr>
                <w:b/>
                <w:bCs/>
                <w:color w:val="auto"/>
                <w:sz w:val="24"/>
                <w:szCs w:val="24"/>
                <w:u w:val="none" w:color="auto"/>
              </w:rPr>
            </w:pPr>
            <w:r>
              <w:rPr>
                <w:b/>
                <w:bCs/>
                <w:color w:val="auto"/>
                <w:sz w:val="24"/>
                <w:szCs w:val="24"/>
                <w:u w:val="none" w:color="auto"/>
              </w:rPr>
              <w:t xml:space="preserve">5、植被与生物 </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湘阴县农业生物资源极为丰富，全县有以水稻、红薯为主的11种粮食作物，有以茶叶、棉花、藠头为主的15种经济作物，有以芦苇、湘莲为主的10余种水生经济作物，有以松、杉、樟、柳为主的228个树种，有以青、草、鲢、鳙、鲤和湘去鲫(鲤)为主的114个鱼类品种，有以猪、牛、山羊、鸡、鸭、鹅为主的9个畜禽种类。</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全县山林24万亩，林业用地占陆地面积的16%，森林覆盖率为12.5%，用林主要分布在东部低山岗地。其中杉木基地分布在界头铺、玉华、长康等乡镇的低山地带及六塘、石塘乡部分岗地。长康等乡镇部分岗地。防护林主要分布在西部平原。从外地引进的意大利杨和美国松分别植于北部湖洲上和东部山岗区，引进的树种生长茂盛，大有发展前途。境内多珍奇生物，珍稀树种有银杏、枫香、杜仲等30余种，珍禽异兽有鹿、獐、獾、锦鸡、鸳鸯等。珍贵的鱼有中华鲟、白鲟、银鱼、胭脂鱼、非洲鲫等，还有特种水产甲鱼、乌龟、泥蛙、龙虾、河蟹、贝类以及世界珍稀的白鳍豚。</w:t>
            </w:r>
          </w:p>
          <w:p>
            <w:pPr>
              <w:snapToGrid w:val="0"/>
              <w:spacing w:line="360" w:lineRule="auto"/>
              <w:ind w:firstLine="480"/>
              <w:rPr>
                <w:rFonts w:hAnsi="宋体"/>
                <w:color w:val="auto"/>
                <w:sz w:val="24"/>
                <w:szCs w:val="24"/>
                <w:u w:val="none" w:color="auto"/>
              </w:rPr>
            </w:pPr>
            <w:r>
              <w:rPr>
                <w:rFonts w:hint="eastAsia" w:hAnsi="宋体"/>
                <w:color w:val="auto"/>
                <w:sz w:val="24"/>
                <w:szCs w:val="24"/>
                <w:u w:val="none" w:color="auto"/>
              </w:rPr>
              <w:t>项目区受人类活动的影响较大，人为开发程度高，工程区土壤主要为板、页岩发育的红壤、黄壤；因人类活动，原始植被已遭破坏，残存仅有少数壳丰科及樟科的常绿阔叶林和次生马尾松林，被覆地表的主要是人造的用材林、经济林、及栽培农作物，如油茶林、果木林、杉木林等，林下植被有灌木及茅草等；陆生动物主要为一些小型的啮齿类动物、两栖类动物、昆虫及一些常见鸟类。</w:t>
            </w:r>
          </w:p>
          <w:p>
            <w:pPr>
              <w:snapToGrid w:val="0"/>
              <w:spacing w:line="360" w:lineRule="auto"/>
              <w:ind w:firstLine="462" w:firstLineChars="200"/>
              <w:jc w:val="left"/>
              <w:rPr>
                <w:rFonts w:hAnsi="宋体"/>
                <w:color w:val="auto"/>
                <w:sz w:val="24"/>
                <w:szCs w:val="24"/>
                <w:u w:val="none" w:color="auto"/>
              </w:rPr>
            </w:pPr>
            <w:r>
              <w:rPr>
                <w:rFonts w:hint="eastAsia" w:hAnsi="宋体"/>
                <w:color w:val="auto"/>
                <w:sz w:val="24"/>
                <w:szCs w:val="24"/>
                <w:u w:val="none" w:color="auto"/>
              </w:rPr>
              <w:t>根据实地调查，评价区域内无名胜古迹、风景名胜区、文物保护区等需要特殊保护的目标，无需特殊保护的珍稀动植物。</w:t>
            </w:r>
          </w:p>
          <w:p>
            <w:pPr>
              <w:adjustRightInd w:val="0"/>
              <w:snapToGrid w:val="0"/>
              <w:spacing w:line="360" w:lineRule="auto"/>
              <w:ind w:firstLine="462" w:firstLineChars="200"/>
              <w:rPr>
                <w:b/>
                <w:color w:val="auto"/>
                <w:sz w:val="24"/>
                <w:u w:val="none" w:color="auto"/>
              </w:rPr>
            </w:pPr>
            <w:r>
              <w:rPr>
                <w:color w:val="auto"/>
                <w:sz w:val="24"/>
                <w:u w:val="none" w:color="auto"/>
              </w:rPr>
              <w:t>本项目所在地环境功能属性见表</w:t>
            </w:r>
            <w:r>
              <w:rPr>
                <w:rFonts w:hint="eastAsia"/>
                <w:color w:val="auto"/>
                <w:sz w:val="24"/>
                <w:u w:val="none" w:color="auto"/>
                <w:lang w:val="en-US" w:eastAsia="zh-CN"/>
              </w:rPr>
              <w:t>2-1</w:t>
            </w:r>
            <w:r>
              <w:rPr>
                <w:color w:val="auto"/>
                <w:sz w:val="24"/>
                <w:u w:val="none" w:color="auto"/>
              </w:rPr>
              <w:t>：</w:t>
            </w:r>
          </w:p>
          <w:p>
            <w:pPr>
              <w:snapToGrid w:val="0"/>
              <w:spacing w:line="360" w:lineRule="auto"/>
              <w:ind w:firstLine="462" w:firstLineChars="200"/>
              <w:jc w:val="center"/>
              <w:rPr>
                <w:b/>
                <w:color w:val="auto"/>
                <w:sz w:val="24"/>
                <w:u w:val="none" w:color="auto"/>
              </w:rPr>
            </w:pPr>
            <w:r>
              <w:rPr>
                <w:b/>
                <w:color w:val="auto"/>
                <w:sz w:val="24"/>
                <w:u w:val="none" w:color="auto"/>
              </w:rPr>
              <w:t>表</w:t>
            </w:r>
            <w:r>
              <w:rPr>
                <w:rFonts w:hint="eastAsia"/>
                <w:b/>
                <w:color w:val="auto"/>
                <w:sz w:val="24"/>
                <w:u w:val="none" w:color="auto"/>
                <w:lang w:val="en-US" w:eastAsia="zh-CN"/>
              </w:rPr>
              <w:t>2-1</w:t>
            </w:r>
            <w:r>
              <w:rPr>
                <w:b/>
                <w:color w:val="auto"/>
                <w:sz w:val="24"/>
                <w:u w:val="none" w:color="auto"/>
              </w:rPr>
              <w:t xml:space="preserve"> 本区域环境功能区划</w:t>
            </w:r>
          </w:p>
          <w:tbl>
            <w:tblPr>
              <w:tblStyle w:val="40"/>
              <w:tblW w:w="9032" w:type="dxa"/>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957"/>
              <w:gridCol w:w="2910"/>
              <w:gridCol w:w="5165"/>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83"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编号</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项目</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功能属性及执行标准</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1</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水环境功能区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执行《地表水环境质量标准》（G</w:t>
                  </w:r>
                  <w:r>
                    <w:rPr>
                      <w:rFonts w:hint="eastAsia"/>
                      <w:color w:val="auto"/>
                      <w:szCs w:val="21"/>
                      <w:u w:val="none" w:color="auto"/>
                      <w:lang w:val="en-US" w:eastAsia="zh-CN"/>
                    </w:rPr>
                    <w:t>B</w:t>
                  </w:r>
                  <w:r>
                    <w:rPr>
                      <w:color w:val="auto"/>
                      <w:szCs w:val="21"/>
                      <w:u w:val="none" w:color="auto"/>
                    </w:rPr>
                    <w:t>3838-2002）</w:t>
                  </w:r>
                </w:p>
                <w:p>
                  <w:pPr>
                    <w:adjustRightInd w:val="0"/>
                    <w:snapToGrid w:val="0"/>
                    <w:spacing w:line="360" w:lineRule="auto"/>
                    <w:jc w:val="center"/>
                    <w:rPr>
                      <w:color w:val="auto"/>
                      <w:szCs w:val="21"/>
                      <w:u w:val="none" w:color="auto"/>
                    </w:rPr>
                  </w:pPr>
                  <w:r>
                    <w:rPr>
                      <w:color w:val="auto"/>
                      <w:szCs w:val="21"/>
                      <w:u w:val="none" w:color="auto"/>
                    </w:rPr>
                    <w:t>Ⅲ类标准</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2</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环境空气质量功能区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二类区，环境空气质量执行《环境空气质量标准》</w:t>
                  </w:r>
                </w:p>
                <w:p>
                  <w:pPr>
                    <w:adjustRightInd w:val="0"/>
                    <w:snapToGrid w:val="0"/>
                    <w:spacing w:line="360" w:lineRule="auto"/>
                    <w:jc w:val="center"/>
                    <w:rPr>
                      <w:color w:val="auto"/>
                      <w:szCs w:val="21"/>
                      <w:u w:val="none" w:color="auto"/>
                    </w:rPr>
                  </w:pPr>
                  <w:r>
                    <w:rPr>
                      <w:color w:val="auto"/>
                      <w:szCs w:val="21"/>
                      <w:u w:val="none" w:color="auto"/>
                    </w:rPr>
                    <w:t>（GB3095-2012）中的二级标准</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3</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声环境功能区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执行《声环境质量标准》</w:t>
                  </w:r>
                </w:p>
                <w:p>
                  <w:pPr>
                    <w:adjustRightInd w:val="0"/>
                    <w:snapToGrid w:val="0"/>
                    <w:spacing w:line="360" w:lineRule="auto"/>
                    <w:jc w:val="center"/>
                    <w:rPr>
                      <w:rFonts w:hint="eastAsia" w:eastAsia="宋体"/>
                      <w:color w:val="auto"/>
                      <w:szCs w:val="21"/>
                      <w:u w:val="none" w:color="auto"/>
                      <w:lang w:val="en-US" w:eastAsia="zh-CN"/>
                    </w:rPr>
                  </w:pPr>
                  <w:r>
                    <w:rPr>
                      <w:color w:val="auto"/>
                      <w:szCs w:val="21"/>
                      <w:u w:val="none" w:color="auto"/>
                    </w:rPr>
                    <w:t>（GB3096-2008）</w:t>
                  </w:r>
                  <w:r>
                    <w:rPr>
                      <w:rFonts w:hint="eastAsia"/>
                      <w:color w:val="auto"/>
                      <w:szCs w:val="21"/>
                      <w:u w:val="none" w:color="auto"/>
                      <w:lang w:val="en-US" w:eastAsia="zh-CN"/>
                    </w:rPr>
                    <w:t>3</w:t>
                  </w:r>
                  <w:r>
                    <w:rPr>
                      <w:color w:val="auto"/>
                      <w:szCs w:val="21"/>
                      <w:u w:val="none" w:color="auto"/>
                    </w:rPr>
                    <w:t>类</w:t>
                  </w:r>
                  <w:r>
                    <w:rPr>
                      <w:rFonts w:hint="eastAsia"/>
                      <w:color w:val="auto"/>
                      <w:szCs w:val="21"/>
                      <w:u w:val="none" w:color="auto"/>
                      <w:lang w:val="en-US" w:eastAsia="zh-CN"/>
                    </w:rPr>
                    <w:t>标准</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4</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是否基本农田保护区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5</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是否森林公园</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6</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是否生态功能保护区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7</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是否水土流失重点防治区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8</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是否人口密集区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9</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是否重点文物保护单位</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10</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是否三河、三湖、两控区</w:t>
                  </w:r>
                </w:p>
              </w:tc>
              <w:tc>
                <w:tcPr>
                  <w:tcW w:w="5165" w:type="dxa"/>
                  <w:noWrap w:val="0"/>
                  <w:vAlign w:val="center"/>
                </w:tcPr>
                <w:p>
                  <w:pPr>
                    <w:adjustRightInd w:val="0"/>
                    <w:snapToGrid w:val="0"/>
                    <w:spacing w:line="360" w:lineRule="auto"/>
                    <w:jc w:val="center"/>
                    <w:rPr>
                      <w:rFonts w:hint="eastAsia" w:eastAsia="宋体"/>
                      <w:color w:val="auto"/>
                      <w:szCs w:val="21"/>
                      <w:u w:val="none" w:color="auto"/>
                      <w:lang w:eastAsia="zh-CN"/>
                    </w:rPr>
                  </w:pPr>
                  <w:r>
                    <w:rPr>
                      <w:color w:val="auto"/>
                      <w:szCs w:val="21"/>
                      <w:u w:val="none" w:color="auto"/>
                    </w:rPr>
                    <w:t>两控区</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11</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是否水库库区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12</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是否污水处理厂集水范围</w:t>
                  </w:r>
                </w:p>
              </w:tc>
              <w:tc>
                <w:tcPr>
                  <w:tcW w:w="5165" w:type="dxa"/>
                  <w:noWrap w:val="0"/>
                  <w:vAlign w:val="center"/>
                </w:tcPr>
                <w:p>
                  <w:pPr>
                    <w:adjustRightInd w:val="0"/>
                    <w:snapToGrid w:val="0"/>
                    <w:spacing w:line="360" w:lineRule="auto"/>
                    <w:jc w:val="center"/>
                    <w:rPr>
                      <w:rFonts w:hint="eastAsia" w:eastAsia="宋体"/>
                      <w:color w:val="auto"/>
                      <w:szCs w:val="21"/>
                      <w:u w:val="none" w:color="auto"/>
                      <w:lang w:eastAsia="zh-CN"/>
                    </w:rPr>
                  </w:pPr>
                  <w:r>
                    <w:rPr>
                      <w:rFonts w:hint="eastAsia"/>
                      <w:color w:val="auto"/>
                      <w:szCs w:val="21"/>
                      <w:u w:val="none" w:color="auto"/>
                      <w:lang w:eastAsia="zh-CN"/>
                    </w:rPr>
                    <w:t>是（湘阴县第三污水处理厂）</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13</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是否属于生态敏感与脆弱区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否</w:t>
                  </w:r>
                </w:p>
              </w:tc>
            </w:tr>
          </w:tbl>
          <w:p>
            <w:pPr>
              <w:rPr>
                <w:color w:val="auto"/>
                <w:u w:val="none" w:color="auto"/>
              </w:rPr>
            </w:pPr>
          </w:p>
        </w:tc>
      </w:tr>
    </w:tbl>
    <w:p>
      <w:pPr>
        <w:snapToGrid w:val="0"/>
        <w:textAlignment w:val="baseline"/>
        <w:outlineLvl w:val="0"/>
        <w:rPr>
          <w:rFonts w:eastAsia="黑体"/>
          <w:color w:val="auto"/>
          <w:sz w:val="32"/>
          <w:u w:val="none" w:color="auto"/>
        </w:rPr>
      </w:pPr>
      <w:r>
        <w:rPr>
          <w:rFonts w:eastAsia="黑体"/>
          <w:color w:val="auto"/>
          <w:sz w:val="32"/>
          <w:u w:val="none" w:color="auto"/>
        </w:rPr>
        <w:br w:type="page"/>
      </w:r>
      <w:bookmarkStart w:id="2" w:name="_Toc28028"/>
      <w:r>
        <w:rPr>
          <w:rFonts w:hint="eastAsia" w:eastAsia="黑体"/>
          <w:color w:val="auto"/>
          <w:sz w:val="32"/>
          <w:u w:val="none" w:color="auto"/>
        </w:rPr>
        <w:t>三、</w:t>
      </w:r>
      <w:r>
        <w:rPr>
          <w:rFonts w:eastAsia="黑体"/>
          <w:color w:val="auto"/>
          <w:sz w:val="32"/>
          <w:u w:val="none" w:color="auto"/>
        </w:rPr>
        <w:t>环境质量状况</w:t>
      </w:r>
      <w:bookmarkEnd w:id="2"/>
    </w:p>
    <w:tbl>
      <w:tblPr>
        <w:tblStyle w:val="40"/>
        <w:tblW w:w="926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927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11" w:hRule="atLeast"/>
          <w:jc w:val="center"/>
        </w:trPr>
        <w:tc>
          <w:tcPr>
            <w:tcW w:w="9268" w:type="dxa"/>
            <w:vAlign w:val="center"/>
          </w:tcPr>
          <w:p>
            <w:pPr>
              <w:snapToGrid w:val="0"/>
              <w:spacing w:before="162" w:beforeLines="50" w:line="360" w:lineRule="auto"/>
              <w:rPr>
                <w:rFonts w:ascii="宋体" w:hAnsi="宋体"/>
                <w:b/>
                <w:bCs/>
                <w:color w:val="auto"/>
                <w:sz w:val="24"/>
                <w:szCs w:val="24"/>
                <w:u w:val="none" w:color="auto"/>
              </w:rPr>
            </w:pPr>
            <w:r>
              <w:rPr>
                <w:rFonts w:hint="eastAsia" w:ascii="宋体" w:hAnsi="宋体"/>
                <w:b/>
                <w:bCs/>
                <w:color w:val="auto"/>
                <w:sz w:val="24"/>
                <w:szCs w:val="24"/>
                <w:u w:val="none" w:color="auto"/>
              </w:rPr>
              <w:t>建设项目所在地区域环境质量现状及主要环境问题(环境空气、地</w:t>
            </w:r>
            <w:r>
              <w:rPr>
                <w:rFonts w:hint="eastAsia" w:ascii="宋体" w:hAnsi="宋体"/>
                <w:b/>
                <w:bCs/>
                <w:color w:val="auto"/>
                <w:sz w:val="24"/>
                <w:szCs w:val="24"/>
                <w:u w:val="none" w:color="auto"/>
                <w:lang w:val="en-US" w:eastAsia="zh-CN"/>
              </w:rPr>
              <w:t>表</w:t>
            </w:r>
            <w:r>
              <w:rPr>
                <w:rFonts w:hint="eastAsia" w:ascii="宋体" w:hAnsi="宋体"/>
                <w:b/>
                <w:bCs/>
                <w:color w:val="auto"/>
                <w:sz w:val="24"/>
                <w:szCs w:val="24"/>
                <w:u w:val="none" w:color="auto"/>
              </w:rPr>
              <w:t>水、声环境</w:t>
            </w:r>
            <w:r>
              <w:rPr>
                <w:rFonts w:hint="eastAsia" w:ascii="宋体" w:hAnsi="宋体"/>
                <w:b/>
                <w:bCs/>
                <w:color w:val="auto"/>
                <w:sz w:val="24"/>
                <w:szCs w:val="24"/>
                <w:u w:val="none" w:color="auto"/>
                <w:lang w:eastAsia="zh-CN"/>
              </w:rPr>
              <w:t>、</w:t>
            </w:r>
            <w:r>
              <w:rPr>
                <w:rFonts w:hint="eastAsia" w:ascii="宋体" w:hAnsi="宋体"/>
                <w:b/>
                <w:bCs/>
                <w:color w:val="auto"/>
                <w:sz w:val="24"/>
                <w:szCs w:val="24"/>
                <w:u w:val="none" w:color="auto"/>
                <w:lang w:val="en-US" w:eastAsia="zh-CN"/>
              </w:rPr>
              <w:t>土壤、地下水</w:t>
            </w:r>
            <w:r>
              <w:rPr>
                <w:rFonts w:hint="eastAsia" w:ascii="宋体" w:hAnsi="宋体"/>
                <w:b/>
                <w:bCs/>
                <w:color w:val="auto"/>
                <w:sz w:val="24"/>
                <w:szCs w:val="24"/>
                <w:u w:val="none" w:color="auto"/>
              </w:rPr>
              <w:t>、生态环境等)：</w:t>
            </w:r>
          </w:p>
          <w:p>
            <w:pPr>
              <w:spacing w:line="360" w:lineRule="auto"/>
              <w:ind w:firstLine="231" w:firstLineChars="100"/>
              <w:rPr>
                <w:rFonts w:hint="default"/>
                <w:color w:val="auto"/>
                <w:u w:val="single" w:color="auto"/>
              </w:rPr>
            </w:pPr>
            <w:r>
              <w:rPr>
                <w:rFonts w:hint="default" w:ascii="Times New Roman" w:hAnsi="Times New Roman" w:cs="Times New Roman"/>
                <w:b/>
                <w:bCs/>
                <w:color w:val="auto"/>
                <w:sz w:val="24"/>
                <w:szCs w:val="24"/>
                <w:u w:val="single" w:color="auto"/>
              </w:rPr>
              <w:t>3.1环境空气质量现状</w:t>
            </w:r>
          </w:p>
          <w:p>
            <w:pPr>
              <w:pStyle w:val="180"/>
              <w:spacing w:before="124" w:line="360" w:lineRule="auto"/>
              <w:ind w:right="77" w:firstLine="462" w:firstLineChars="200"/>
              <w:jc w:val="left"/>
              <w:rPr>
                <w:rFonts w:hint="eastAsia" w:cs="Times New Roman"/>
                <w:color w:val="auto"/>
                <w:kern w:val="0"/>
                <w:sz w:val="24"/>
                <w:szCs w:val="24"/>
                <w:u w:val="single" w:color="auto"/>
                <w:lang w:val="en-US" w:eastAsia="zh-CN" w:bidi="ar-SA"/>
              </w:rPr>
            </w:pPr>
            <w:bookmarkStart w:id="3" w:name="OLE_LINK3"/>
            <w:r>
              <w:rPr>
                <w:rFonts w:hint="default" w:ascii="Times New Roman" w:hAnsi="Times New Roman" w:cs="Times New Roman"/>
                <w:color w:val="auto"/>
                <w:sz w:val="24"/>
                <w:szCs w:val="24"/>
                <w:u w:val="single" w:color="auto"/>
              </w:rPr>
              <w:t>项目所在区域执行《环境空气质量标准》（GB3095-2012）的二级标准。</w:t>
            </w:r>
            <w:r>
              <w:rPr>
                <w:rFonts w:hint="default" w:ascii="Times New Roman" w:hAnsi="Times New Roman" w:eastAsia="宋体" w:cs="Times New Roman"/>
                <w:color w:val="auto"/>
                <w:kern w:val="0"/>
                <w:sz w:val="24"/>
                <w:szCs w:val="24"/>
                <w:u w:val="single" w:color="auto"/>
                <w:lang w:val="en-US" w:eastAsia="en-US" w:bidi="ar-SA"/>
              </w:rPr>
              <w:t>根据《环境影响评价技术导则-大气环境》（HJ2.2-2018）中“6.2.1.1 项目所在区域达标判定，优先采用国家或生态环境主管部门发布的平均基准年环境质量公告或环境质量报告中的数据或结论”，基本因子采用</w:t>
            </w:r>
            <w:r>
              <w:rPr>
                <w:rFonts w:hint="eastAsia" w:ascii="Times New Roman" w:hAnsi="Times New Roman" w:eastAsia="宋体" w:cs="Times New Roman"/>
                <w:color w:val="auto"/>
                <w:kern w:val="0"/>
                <w:sz w:val="24"/>
                <w:szCs w:val="24"/>
                <w:u w:val="single" w:color="auto"/>
                <w:lang w:val="en-US" w:eastAsia="zh-CN" w:bidi="ar-SA"/>
              </w:rPr>
              <w:t>湘阴县</w:t>
            </w:r>
            <w:r>
              <w:rPr>
                <w:rFonts w:hint="eastAsia" w:ascii="Times New Roman" w:hAnsi="Times New Roman" w:cs="Times New Roman"/>
                <w:color w:val="auto"/>
                <w:kern w:val="0"/>
                <w:sz w:val="24"/>
                <w:szCs w:val="24"/>
                <w:u w:val="single" w:color="auto"/>
                <w:lang w:val="en-US" w:eastAsia="zh-CN" w:bidi="ar-SA"/>
              </w:rPr>
              <w:t>生态环境部门</w:t>
            </w:r>
            <w:r>
              <w:rPr>
                <w:rFonts w:hint="default" w:ascii="Times New Roman" w:hAnsi="Times New Roman" w:eastAsia="宋体" w:cs="Times New Roman"/>
                <w:color w:val="auto"/>
                <w:kern w:val="0"/>
                <w:sz w:val="24"/>
                <w:szCs w:val="24"/>
                <w:u w:val="single" w:color="auto"/>
                <w:lang w:val="en-US" w:eastAsia="en-US" w:bidi="ar-SA"/>
              </w:rPr>
              <w:t>发布的</w:t>
            </w:r>
            <w:r>
              <w:rPr>
                <w:rFonts w:hint="eastAsia" w:ascii="Times New Roman" w:hAnsi="Times New Roman" w:eastAsia="宋体" w:cs="Times New Roman"/>
                <w:color w:val="auto"/>
                <w:kern w:val="0"/>
                <w:sz w:val="24"/>
                <w:szCs w:val="24"/>
                <w:u w:val="single" w:color="auto"/>
                <w:lang w:val="en-US" w:eastAsia="zh-CN" w:bidi="ar-SA"/>
              </w:rPr>
              <w:t>湘阴县</w:t>
            </w:r>
            <w:r>
              <w:rPr>
                <w:rFonts w:hint="default" w:ascii="Times New Roman" w:hAnsi="Times New Roman" w:eastAsia="宋体" w:cs="Times New Roman"/>
                <w:color w:val="auto"/>
                <w:kern w:val="0"/>
                <w:sz w:val="24"/>
                <w:szCs w:val="24"/>
                <w:u w:val="single" w:color="auto"/>
                <w:lang w:val="en-US" w:eastAsia="en-US" w:bidi="ar-SA"/>
              </w:rPr>
              <w:t>环境空气质量情况进行评价</w:t>
            </w:r>
            <w:r>
              <w:rPr>
                <w:rFonts w:hint="eastAsia" w:ascii="Times New Roman" w:hAnsi="Times New Roman" w:cs="Times New Roman"/>
                <w:color w:val="auto"/>
                <w:kern w:val="0"/>
                <w:sz w:val="24"/>
                <w:szCs w:val="24"/>
                <w:u w:val="single" w:color="auto"/>
                <w:lang w:val="en-US" w:eastAsia="zh-CN" w:bidi="ar-SA"/>
              </w:rPr>
              <w:t>。</w:t>
            </w:r>
            <w:r>
              <w:rPr>
                <w:rFonts w:hint="eastAsia" w:cs="Times New Roman"/>
                <w:color w:val="auto"/>
                <w:kern w:val="0"/>
                <w:sz w:val="24"/>
                <w:szCs w:val="24"/>
                <w:u w:val="single" w:color="auto"/>
                <w:lang w:val="en-US" w:eastAsia="zh-CN" w:bidi="ar-SA"/>
              </w:rPr>
              <w:t xml:space="preserve">     </w:t>
            </w:r>
          </w:p>
          <w:p>
            <w:pPr>
              <w:pStyle w:val="173"/>
              <w:spacing w:line="360" w:lineRule="auto"/>
              <w:ind w:firstLine="462" w:firstLineChars="200"/>
              <w:rPr>
                <w:rFonts w:hint="eastAsia"/>
                <w:color w:val="auto"/>
                <w:sz w:val="24"/>
                <w:szCs w:val="24"/>
                <w:u w:val="single" w:color="auto"/>
              </w:rPr>
            </w:pPr>
            <w:r>
              <w:rPr>
                <w:rFonts w:hint="eastAsia"/>
                <w:color w:val="auto"/>
                <w:sz w:val="24"/>
                <w:szCs w:val="24"/>
                <w:u w:val="single" w:color="auto"/>
                <w:lang w:eastAsia="zh-CN"/>
              </w:rPr>
              <w:t>根据</w:t>
            </w:r>
            <w:r>
              <w:rPr>
                <w:rFonts w:hint="eastAsia"/>
                <w:color w:val="auto"/>
                <w:sz w:val="24"/>
                <w:szCs w:val="24"/>
                <w:u w:val="single" w:color="auto"/>
                <w:lang w:val="en-US" w:eastAsia="zh-CN"/>
              </w:rPr>
              <w:t>2020年湘阴县环境空气质量公告中湘阴县环境空气质量数据（如下表所示），湘阴县</w:t>
            </w:r>
            <w:r>
              <w:rPr>
                <w:rFonts w:hint="default"/>
                <w:color w:val="auto"/>
                <w:sz w:val="24"/>
                <w:szCs w:val="24"/>
                <w:u w:val="single" w:color="auto"/>
              </w:rPr>
              <w:t>PM</w:t>
            </w:r>
            <w:r>
              <w:rPr>
                <w:rFonts w:hint="default"/>
                <w:color w:val="auto"/>
                <w:sz w:val="24"/>
                <w:szCs w:val="24"/>
                <w:u w:val="single" w:color="auto"/>
                <w:vertAlign w:val="subscript"/>
              </w:rPr>
              <w:t>10</w:t>
            </w:r>
            <w:r>
              <w:rPr>
                <w:rFonts w:hint="eastAsia"/>
                <w:color w:val="auto"/>
                <w:sz w:val="24"/>
                <w:szCs w:val="24"/>
                <w:u w:val="single" w:color="auto"/>
                <w:lang w:eastAsia="zh-CN"/>
              </w:rPr>
              <w:t>、</w:t>
            </w:r>
            <w:r>
              <w:rPr>
                <w:rFonts w:hint="default"/>
                <w:color w:val="auto"/>
                <w:sz w:val="24"/>
                <w:szCs w:val="24"/>
                <w:u w:val="single" w:color="auto"/>
              </w:rPr>
              <w:t>SO</w:t>
            </w:r>
            <w:r>
              <w:rPr>
                <w:rFonts w:hint="default"/>
                <w:color w:val="auto"/>
                <w:sz w:val="24"/>
                <w:szCs w:val="24"/>
                <w:u w:val="single" w:color="auto"/>
                <w:vertAlign w:val="subscript"/>
              </w:rPr>
              <w:t>2</w:t>
            </w:r>
            <w:r>
              <w:rPr>
                <w:rFonts w:hint="eastAsia"/>
                <w:color w:val="auto"/>
                <w:sz w:val="24"/>
                <w:szCs w:val="24"/>
                <w:u w:val="single" w:color="auto"/>
                <w:lang w:eastAsia="zh-CN"/>
              </w:rPr>
              <w:t>、</w:t>
            </w:r>
            <w:r>
              <w:rPr>
                <w:rFonts w:hint="default"/>
                <w:color w:val="auto"/>
                <w:sz w:val="24"/>
                <w:szCs w:val="24"/>
                <w:u w:val="single" w:color="auto"/>
              </w:rPr>
              <w:t>NO</w:t>
            </w:r>
            <w:r>
              <w:rPr>
                <w:rFonts w:hint="default"/>
                <w:color w:val="auto"/>
                <w:sz w:val="24"/>
                <w:szCs w:val="24"/>
                <w:u w:val="single" w:color="auto"/>
                <w:vertAlign w:val="subscript"/>
              </w:rPr>
              <w:t>2</w:t>
            </w:r>
            <w:r>
              <w:rPr>
                <w:rFonts w:hint="eastAsia"/>
                <w:color w:val="auto"/>
                <w:sz w:val="24"/>
                <w:szCs w:val="24"/>
                <w:u w:val="single" w:color="auto"/>
                <w:vertAlign w:val="baseline"/>
                <w:lang w:eastAsia="zh-CN"/>
              </w:rPr>
              <w:t>、</w:t>
            </w:r>
            <w:r>
              <w:rPr>
                <w:rFonts w:hint="default"/>
                <w:color w:val="auto"/>
                <w:sz w:val="24"/>
                <w:szCs w:val="24"/>
                <w:u w:val="single" w:color="auto"/>
              </w:rPr>
              <w:t>PM</w:t>
            </w:r>
            <w:r>
              <w:rPr>
                <w:rFonts w:hint="eastAsia"/>
                <w:color w:val="auto"/>
                <w:sz w:val="24"/>
                <w:szCs w:val="24"/>
                <w:u w:val="single" w:color="auto"/>
                <w:vertAlign w:val="subscript"/>
                <w:lang w:val="en-US" w:eastAsia="zh-CN"/>
              </w:rPr>
              <w:t>2.5</w:t>
            </w:r>
            <w:r>
              <w:rPr>
                <w:rFonts w:hint="eastAsia"/>
                <w:color w:val="auto"/>
                <w:sz w:val="24"/>
                <w:szCs w:val="24"/>
                <w:u w:val="single" w:color="auto"/>
                <w:lang w:eastAsia="zh-CN"/>
              </w:rPr>
              <w:t>年平均质量浓度和</w:t>
            </w:r>
            <w:r>
              <w:rPr>
                <w:rFonts w:hint="eastAsia"/>
                <w:color w:val="auto"/>
                <w:sz w:val="24"/>
                <w:szCs w:val="24"/>
                <w:u w:val="single" w:color="auto"/>
                <w:lang w:val="en-US" w:eastAsia="zh-CN"/>
              </w:rPr>
              <w:t>C</w:t>
            </w:r>
            <w:r>
              <w:rPr>
                <w:rFonts w:hint="default"/>
                <w:color w:val="auto"/>
                <w:sz w:val="24"/>
                <w:szCs w:val="24"/>
                <w:u w:val="single" w:color="auto"/>
              </w:rPr>
              <w:t>O</w:t>
            </w:r>
            <w:r>
              <w:rPr>
                <w:rFonts w:hint="eastAsia"/>
                <w:color w:val="auto"/>
                <w:sz w:val="24"/>
                <w:szCs w:val="24"/>
                <w:u w:val="single" w:color="auto"/>
                <w:lang w:val="en-US" w:eastAsia="zh-CN"/>
              </w:rPr>
              <w:t>95百分位数</w:t>
            </w:r>
            <w:r>
              <w:rPr>
                <w:rFonts w:hint="eastAsia"/>
                <w:color w:val="auto"/>
                <w:sz w:val="24"/>
                <w:szCs w:val="24"/>
                <w:u w:val="single" w:color="auto"/>
                <w:lang w:eastAsia="zh-CN"/>
              </w:rPr>
              <w:t>日平均质量浓度、</w:t>
            </w:r>
            <w:r>
              <w:rPr>
                <w:rFonts w:hint="default"/>
                <w:color w:val="auto"/>
                <w:sz w:val="24"/>
                <w:szCs w:val="24"/>
                <w:u w:val="single" w:color="auto"/>
              </w:rPr>
              <w:t>O</w:t>
            </w:r>
            <w:r>
              <w:rPr>
                <w:rFonts w:hint="eastAsia"/>
                <w:color w:val="auto"/>
                <w:sz w:val="24"/>
                <w:szCs w:val="24"/>
                <w:u w:val="single" w:color="auto"/>
                <w:vertAlign w:val="subscript"/>
                <w:lang w:val="en-US" w:eastAsia="zh-CN"/>
              </w:rPr>
              <w:t>3</w:t>
            </w:r>
            <w:r>
              <w:rPr>
                <w:rFonts w:hint="eastAsia"/>
                <w:color w:val="auto"/>
                <w:sz w:val="24"/>
                <w:szCs w:val="24"/>
                <w:u w:val="single" w:color="auto"/>
                <w:lang w:val="en-US" w:eastAsia="zh-CN"/>
              </w:rPr>
              <w:t>90百分位数</w:t>
            </w:r>
            <w:r>
              <w:rPr>
                <w:rFonts w:hint="eastAsia"/>
                <w:color w:val="auto"/>
                <w:sz w:val="24"/>
                <w:szCs w:val="24"/>
                <w:u w:val="single" w:color="auto"/>
                <w:lang w:eastAsia="zh-CN"/>
              </w:rPr>
              <w:t>最大</w:t>
            </w:r>
            <w:r>
              <w:rPr>
                <w:rFonts w:hint="eastAsia"/>
                <w:color w:val="auto"/>
                <w:sz w:val="24"/>
                <w:szCs w:val="24"/>
                <w:u w:val="single" w:color="auto"/>
                <w:lang w:val="en-US" w:eastAsia="zh-CN"/>
              </w:rPr>
              <w:t>8小时平均质量浓度</w:t>
            </w:r>
            <w:r>
              <w:rPr>
                <w:rFonts w:hint="eastAsia"/>
                <w:color w:val="auto"/>
                <w:sz w:val="24"/>
                <w:szCs w:val="24"/>
                <w:u w:val="single" w:color="auto"/>
                <w:lang w:eastAsia="zh-CN"/>
              </w:rPr>
              <w:t>可达到</w:t>
            </w:r>
            <w:r>
              <w:rPr>
                <w:color w:val="auto"/>
                <w:sz w:val="24"/>
                <w:szCs w:val="24"/>
                <w:u w:val="single" w:color="auto"/>
              </w:rPr>
              <w:t>《环境空气质量标准》（GB3095-2012）中二级标准</w:t>
            </w:r>
            <w:r>
              <w:rPr>
                <w:rFonts w:hint="eastAsia"/>
                <w:color w:val="auto"/>
                <w:sz w:val="24"/>
                <w:szCs w:val="24"/>
                <w:u w:val="single" w:color="auto"/>
                <w:lang w:eastAsia="zh-CN"/>
              </w:rPr>
              <w:t>，</w:t>
            </w:r>
            <w:r>
              <w:rPr>
                <w:rFonts w:hint="eastAsia"/>
                <w:color w:val="auto"/>
                <w:sz w:val="24"/>
                <w:szCs w:val="24"/>
                <w:u w:val="single" w:color="auto"/>
                <w:lang w:val="en-US" w:eastAsia="zh-CN"/>
              </w:rPr>
              <w:t>具体详见下表</w:t>
            </w:r>
            <w:r>
              <w:rPr>
                <w:color w:val="auto"/>
                <w:sz w:val="24"/>
                <w:szCs w:val="24"/>
                <w:u w:val="single" w:color="auto"/>
              </w:rPr>
              <w:t>。</w:t>
            </w:r>
          </w:p>
          <w:p>
            <w:pPr>
              <w:pStyle w:val="187"/>
              <w:rPr>
                <w:rFonts w:hint="default" w:ascii="Times New Roman" w:hAnsi="Times New Roman" w:cs="Times New Roman"/>
                <w:color w:val="auto"/>
                <w:u w:val="single" w:color="auto"/>
                <w:lang w:val="en-US" w:eastAsia="zh-CN"/>
              </w:rPr>
            </w:pPr>
            <w:r>
              <w:rPr>
                <w:rFonts w:hint="default"/>
                <w:color w:val="auto"/>
                <w:u w:val="single" w:color="auto"/>
              </w:rPr>
              <w:t>表</w:t>
            </w:r>
            <w:r>
              <w:rPr>
                <w:rFonts w:hint="eastAsia"/>
                <w:color w:val="auto"/>
                <w:u w:val="single" w:color="auto"/>
                <w:lang w:val="en-US" w:eastAsia="zh-CN"/>
              </w:rPr>
              <w:t>3-1</w:t>
            </w:r>
            <w:r>
              <w:rPr>
                <w:rFonts w:hint="default"/>
                <w:color w:val="auto"/>
                <w:u w:val="single" w:color="auto"/>
              </w:rPr>
              <w:t xml:space="preserve">  </w:t>
            </w:r>
            <w:r>
              <w:rPr>
                <w:rFonts w:hint="eastAsia"/>
                <w:color w:val="auto"/>
                <w:u w:val="single" w:color="auto"/>
                <w:lang w:val="en-US" w:eastAsia="zh-CN"/>
              </w:rPr>
              <w:t>2020 年</w:t>
            </w:r>
            <w:r>
              <w:rPr>
                <w:rFonts w:hint="eastAsia"/>
                <w:color w:val="auto"/>
                <w:u w:val="single" w:color="auto"/>
                <w:lang w:eastAsia="zh-CN"/>
              </w:rPr>
              <w:t>区域空气质量现状评价</w:t>
            </w:r>
            <w:r>
              <w:rPr>
                <w:rFonts w:hint="default"/>
                <w:color w:val="auto"/>
                <w:u w:val="single" w:color="auto"/>
                <w:lang w:val="en-US" w:eastAsia="zh-CN"/>
              </w:rPr>
              <w:t>表</w:t>
            </w:r>
            <w:r>
              <w:rPr>
                <w:rFonts w:hint="default" w:ascii="Times New Roman" w:hAnsi="Times New Roman" w:cs="Times New Roman"/>
                <w:color w:val="auto"/>
                <w:u w:val="single" w:color="auto"/>
                <w:lang w:val="en-US" w:eastAsia="zh-CN"/>
              </w:rPr>
              <w:t xml:space="preserve">    </w:t>
            </w:r>
          </w:p>
          <w:tbl>
            <w:tblPr>
              <w:tblStyle w:val="40"/>
              <w:tblW w:w="4998"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871"/>
              <w:gridCol w:w="1122"/>
              <w:gridCol w:w="1925"/>
              <w:gridCol w:w="1403"/>
              <w:gridCol w:w="1289"/>
              <w:gridCol w:w="1211"/>
              <w:gridCol w:w="1211"/>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632" w:hRule="atLeast"/>
                <w:jc w:val="center"/>
              </w:trPr>
              <w:tc>
                <w:tcPr>
                  <w:tcW w:w="482" w:type="pct"/>
                  <w:tcBorders>
                    <w:tl2br w:val="nil"/>
                    <w:tr2bl w:val="nil"/>
                  </w:tcBorders>
                  <w:noWrap w:val="0"/>
                  <w:vAlign w:val="center"/>
                </w:tcPr>
                <w:p>
                  <w:pPr>
                    <w:pStyle w:val="185"/>
                    <w:spacing w:line="360" w:lineRule="auto"/>
                    <w:ind w:left="0" w:leftChars="0" w:firstLine="0" w:firstLineChars="0"/>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所在</w:t>
                  </w:r>
                </w:p>
                <w:p>
                  <w:pPr>
                    <w:pStyle w:val="185"/>
                    <w:spacing w:line="360" w:lineRule="auto"/>
                    <w:ind w:left="0" w:leftChars="0" w:firstLine="0" w:firstLineChars="0"/>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区域</w:t>
                  </w:r>
                </w:p>
              </w:tc>
              <w:tc>
                <w:tcPr>
                  <w:tcW w:w="621" w:type="pct"/>
                  <w:tcBorders>
                    <w:tl2br w:val="nil"/>
                    <w:tr2bl w:val="nil"/>
                  </w:tcBorders>
                  <w:noWrap w:val="0"/>
                  <w:vAlign w:val="center"/>
                </w:tcPr>
                <w:p>
                  <w:pPr>
                    <w:pStyle w:val="185"/>
                    <w:spacing w:line="360" w:lineRule="auto"/>
                    <w:ind w:left="0" w:leftChars="0" w:firstLine="0" w:firstLineChars="0"/>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监测项目</w:t>
                  </w:r>
                </w:p>
              </w:tc>
              <w:tc>
                <w:tcPr>
                  <w:tcW w:w="1065" w:type="pct"/>
                  <w:tcBorders>
                    <w:tl2br w:val="nil"/>
                    <w:tr2bl w:val="nil"/>
                  </w:tcBorders>
                  <w:noWrap w:val="0"/>
                  <w:vAlign w:val="center"/>
                </w:tcPr>
                <w:p>
                  <w:pPr>
                    <w:pStyle w:val="185"/>
                    <w:spacing w:line="360" w:lineRule="auto"/>
                    <w:ind w:left="0" w:leftChars="0" w:firstLine="0" w:firstLineChars="0"/>
                    <w:jc w:val="center"/>
                    <w:rPr>
                      <w:rFonts w:hint="default" w:ascii="Times New Roman" w:hAnsi="Times New Roman"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val="en-US" w:eastAsia="zh-CN"/>
                    </w:rPr>
                    <w:t>年评价指标</w:t>
                  </w:r>
                </w:p>
              </w:tc>
              <w:tc>
                <w:tcPr>
                  <w:tcW w:w="776" w:type="pct"/>
                  <w:tcBorders>
                    <w:tl2br w:val="nil"/>
                    <w:tr2bl w:val="nil"/>
                  </w:tcBorders>
                  <w:noWrap w:val="0"/>
                  <w:vAlign w:val="center"/>
                </w:tcPr>
                <w:p>
                  <w:pPr>
                    <w:pStyle w:val="185"/>
                    <w:spacing w:line="360" w:lineRule="auto"/>
                    <w:ind w:left="0" w:leftChars="0" w:firstLine="0" w:firstLineChars="0"/>
                    <w:jc w:val="center"/>
                    <w:rPr>
                      <w:rFonts w:hint="default" w:ascii="Times New Roman" w:hAnsi="Times New Roman"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val="en-US" w:eastAsia="zh-CN"/>
                    </w:rPr>
                    <w:t>现状浓度（u</w:t>
                  </w:r>
                  <w:r>
                    <w:rPr>
                      <w:rFonts w:hint="default" w:ascii="Times New Roman" w:hAnsi="Times New Roman" w:cs="Times New Roman"/>
                      <w:color w:val="auto"/>
                      <w:sz w:val="22"/>
                      <w:szCs w:val="22"/>
                      <w:u w:val="single" w:color="auto"/>
                    </w:rPr>
                    <w:t>g/m</w:t>
                  </w:r>
                  <w:r>
                    <w:rPr>
                      <w:rFonts w:hint="default" w:ascii="Times New Roman" w:hAnsi="Times New Roman" w:cs="Times New Roman"/>
                      <w:color w:val="auto"/>
                      <w:sz w:val="22"/>
                      <w:szCs w:val="22"/>
                      <w:u w:val="single" w:color="auto"/>
                      <w:vertAlign w:val="superscript"/>
                    </w:rPr>
                    <w:t>3</w:t>
                  </w:r>
                  <w:r>
                    <w:rPr>
                      <w:rFonts w:hint="default" w:ascii="Times New Roman" w:hAnsi="Times New Roman" w:cs="Times New Roman"/>
                      <w:color w:val="auto"/>
                      <w:sz w:val="22"/>
                      <w:szCs w:val="22"/>
                      <w:u w:val="single" w:color="auto"/>
                      <w:lang w:val="en-US" w:eastAsia="zh-CN"/>
                    </w:rPr>
                    <w:t>）</w:t>
                  </w:r>
                </w:p>
              </w:tc>
              <w:tc>
                <w:tcPr>
                  <w:tcW w:w="713" w:type="pct"/>
                  <w:tcBorders>
                    <w:tl2br w:val="nil"/>
                    <w:tr2bl w:val="nil"/>
                  </w:tcBorders>
                  <w:noWrap w:val="0"/>
                  <w:vAlign w:val="center"/>
                </w:tcPr>
                <w:p>
                  <w:pPr>
                    <w:pStyle w:val="185"/>
                    <w:spacing w:line="360" w:lineRule="auto"/>
                    <w:ind w:left="0" w:leftChars="0" w:firstLine="0" w:firstLineChars="0"/>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标准值</w:t>
                  </w:r>
                  <w:r>
                    <w:rPr>
                      <w:rFonts w:hint="default" w:ascii="Times New Roman" w:hAnsi="Times New Roman" w:cs="Times New Roman"/>
                      <w:color w:val="auto"/>
                      <w:sz w:val="22"/>
                      <w:szCs w:val="22"/>
                      <w:u w:val="single" w:color="auto"/>
                      <w:lang w:val="en-US" w:eastAsia="zh-CN"/>
                    </w:rPr>
                    <w:t>（u</w:t>
                  </w:r>
                  <w:r>
                    <w:rPr>
                      <w:rFonts w:hint="default" w:ascii="Times New Roman" w:hAnsi="Times New Roman" w:cs="Times New Roman"/>
                      <w:color w:val="auto"/>
                      <w:sz w:val="22"/>
                      <w:szCs w:val="22"/>
                      <w:u w:val="single" w:color="auto"/>
                    </w:rPr>
                    <w:t>g/m</w:t>
                  </w:r>
                  <w:r>
                    <w:rPr>
                      <w:rFonts w:hint="default" w:ascii="Times New Roman" w:hAnsi="Times New Roman" w:cs="Times New Roman"/>
                      <w:color w:val="auto"/>
                      <w:sz w:val="22"/>
                      <w:szCs w:val="22"/>
                      <w:u w:val="single" w:color="auto"/>
                      <w:vertAlign w:val="superscript"/>
                    </w:rPr>
                    <w:t>3</w:t>
                  </w:r>
                  <w:r>
                    <w:rPr>
                      <w:rFonts w:hint="default" w:ascii="Times New Roman" w:hAnsi="Times New Roman" w:cs="Times New Roman"/>
                      <w:color w:val="auto"/>
                      <w:sz w:val="22"/>
                      <w:szCs w:val="22"/>
                      <w:u w:val="single" w:color="auto"/>
                      <w:lang w:val="en-US" w:eastAsia="zh-CN"/>
                    </w:rPr>
                    <w:t>）</w:t>
                  </w:r>
                </w:p>
              </w:tc>
              <w:tc>
                <w:tcPr>
                  <w:tcW w:w="670" w:type="pct"/>
                  <w:tcBorders>
                    <w:tl2br w:val="nil"/>
                    <w:tr2bl w:val="nil"/>
                  </w:tcBorders>
                  <w:noWrap w:val="0"/>
                  <w:vAlign w:val="center"/>
                </w:tcPr>
                <w:p>
                  <w:pPr>
                    <w:pStyle w:val="185"/>
                    <w:spacing w:line="360" w:lineRule="auto"/>
                    <w:ind w:left="0" w:leftChars="0" w:firstLine="0" w:firstLineChars="0"/>
                    <w:jc w:val="center"/>
                    <w:rPr>
                      <w:rFonts w:hint="default" w:ascii="Times New Roman" w:hAnsi="Times New Roman"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val="en-US" w:eastAsia="zh-CN"/>
                    </w:rPr>
                    <w:t>超标倍数%</w:t>
                  </w:r>
                </w:p>
              </w:tc>
              <w:tc>
                <w:tcPr>
                  <w:tcW w:w="670" w:type="pct"/>
                  <w:tcBorders>
                    <w:tl2br w:val="nil"/>
                    <w:tr2bl w:val="nil"/>
                  </w:tcBorders>
                  <w:noWrap w:val="0"/>
                  <w:vAlign w:val="center"/>
                </w:tcPr>
                <w:p>
                  <w:pPr>
                    <w:pStyle w:val="185"/>
                    <w:spacing w:line="360" w:lineRule="auto"/>
                    <w:ind w:left="0" w:leftChars="0" w:firstLine="0" w:firstLineChars="0"/>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是否达标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82" w:type="pct"/>
                  <w:vMerge w:val="restart"/>
                  <w:tcBorders>
                    <w:tl2br w:val="nil"/>
                    <w:tr2bl w:val="nil"/>
                  </w:tcBorders>
                  <w:noWrap w:val="0"/>
                  <w:vAlign w:val="center"/>
                </w:tcPr>
                <w:p>
                  <w:pPr>
                    <w:pStyle w:val="185"/>
                    <w:spacing w:line="360" w:lineRule="auto"/>
                    <w:ind w:left="0" w:leftChars="0" w:firstLine="0" w:firstLineChars="0"/>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湘阴县</w:t>
                  </w:r>
                </w:p>
              </w:tc>
              <w:tc>
                <w:tcPr>
                  <w:tcW w:w="621" w:type="pct"/>
                  <w:tcBorders>
                    <w:tl2br w:val="nil"/>
                    <w:tr2bl w:val="nil"/>
                  </w:tcBorders>
                  <w:noWrap w:val="0"/>
                  <w:vAlign w:val="center"/>
                </w:tcPr>
                <w:p>
                  <w:pPr>
                    <w:pStyle w:val="185"/>
                    <w:spacing w:line="360" w:lineRule="auto"/>
                    <w:ind w:left="0" w:leftChars="0" w:firstLine="0" w:firstLineChars="0"/>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SO</w:t>
                  </w:r>
                  <w:r>
                    <w:rPr>
                      <w:rFonts w:hint="default" w:ascii="Times New Roman" w:hAnsi="Times New Roman" w:cs="Times New Roman"/>
                      <w:color w:val="auto"/>
                      <w:sz w:val="22"/>
                      <w:szCs w:val="22"/>
                      <w:u w:val="single" w:color="auto"/>
                      <w:vertAlign w:val="subscript"/>
                    </w:rPr>
                    <w:t>2</w:t>
                  </w:r>
                </w:p>
              </w:tc>
              <w:tc>
                <w:tcPr>
                  <w:tcW w:w="1065" w:type="pct"/>
                  <w:tcBorders>
                    <w:tl2br w:val="nil"/>
                    <w:tr2bl w:val="nil"/>
                  </w:tcBorders>
                  <w:noWrap w:val="0"/>
                  <w:vAlign w:val="center"/>
                </w:tcPr>
                <w:p>
                  <w:pPr>
                    <w:pStyle w:val="185"/>
                    <w:spacing w:line="360" w:lineRule="auto"/>
                    <w:ind w:left="0" w:leftChars="0" w:firstLine="0" w:firstLineChars="0"/>
                    <w:jc w:val="center"/>
                    <w:rPr>
                      <w:rFonts w:hint="default" w:ascii="Times New Roman" w:hAnsi="Times New Roman" w:eastAsia="宋体" w:cs="Times New Roman"/>
                      <w:color w:val="auto"/>
                      <w:sz w:val="22"/>
                      <w:szCs w:val="22"/>
                      <w:u w:val="single" w:color="auto"/>
                      <w:lang w:val="en-US" w:eastAsia="zh-CN"/>
                    </w:rPr>
                  </w:pPr>
                  <w:r>
                    <w:rPr>
                      <w:rFonts w:hint="default" w:ascii="Times New Roman" w:hAnsi="Times New Roman" w:eastAsia="宋体" w:cs="Times New Roman"/>
                      <w:color w:val="auto"/>
                      <w:sz w:val="22"/>
                      <w:szCs w:val="22"/>
                      <w:u w:val="single" w:color="auto"/>
                      <w:lang w:val="en-US" w:eastAsia="zh-CN"/>
                    </w:rPr>
                    <w:t>年平均质量浓度</w:t>
                  </w:r>
                </w:p>
              </w:tc>
              <w:tc>
                <w:tcPr>
                  <w:tcW w:w="776" w:type="pct"/>
                  <w:tcBorders>
                    <w:tl2br w:val="nil"/>
                    <w:tr2bl w:val="nil"/>
                  </w:tcBorders>
                  <w:noWrap w:val="0"/>
                  <w:vAlign w:val="center"/>
                </w:tcPr>
                <w:p>
                  <w:pPr>
                    <w:pStyle w:val="185"/>
                    <w:spacing w:line="360" w:lineRule="auto"/>
                    <w:ind w:left="0" w:leftChars="0" w:firstLine="0" w:firstLineChars="0"/>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5.0</w:t>
                  </w:r>
                </w:p>
              </w:tc>
              <w:tc>
                <w:tcPr>
                  <w:tcW w:w="713" w:type="pct"/>
                  <w:tcBorders>
                    <w:tl2br w:val="nil"/>
                    <w:tr2bl w:val="nil"/>
                  </w:tcBorders>
                  <w:noWrap w:val="0"/>
                  <w:vAlign w:val="center"/>
                </w:tcPr>
                <w:p>
                  <w:pPr>
                    <w:pStyle w:val="185"/>
                    <w:spacing w:line="360" w:lineRule="auto"/>
                    <w:ind w:left="0" w:leftChars="0" w:firstLine="0" w:firstLineChars="0"/>
                    <w:jc w:val="center"/>
                    <w:rPr>
                      <w:rFonts w:hint="default" w:ascii="Times New Roman" w:hAnsi="Times New Roman" w:eastAsia="宋体" w:cs="Times New Roman"/>
                      <w:color w:val="auto"/>
                      <w:sz w:val="22"/>
                      <w:szCs w:val="22"/>
                      <w:u w:val="single" w:color="auto"/>
                      <w:lang w:val="en-US" w:eastAsia="zh-CN"/>
                    </w:rPr>
                  </w:pPr>
                  <w:r>
                    <w:rPr>
                      <w:rFonts w:hint="default" w:ascii="Times New Roman" w:hAnsi="Times New Roman" w:eastAsia="宋体" w:cs="Times New Roman"/>
                      <w:color w:val="auto"/>
                      <w:sz w:val="22"/>
                      <w:szCs w:val="22"/>
                      <w:u w:val="single" w:color="auto"/>
                      <w:lang w:val="en-US" w:eastAsia="zh-CN"/>
                    </w:rPr>
                    <w:t>60</w:t>
                  </w:r>
                </w:p>
              </w:tc>
              <w:tc>
                <w:tcPr>
                  <w:tcW w:w="670" w:type="pct"/>
                  <w:tcBorders>
                    <w:tl2br w:val="nil"/>
                    <w:tr2bl w:val="nil"/>
                  </w:tcBorders>
                  <w:noWrap w:val="0"/>
                  <w:vAlign w:val="center"/>
                </w:tcPr>
                <w:p>
                  <w:pPr>
                    <w:pStyle w:val="185"/>
                    <w:spacing w:line="360" w:lineRule="auto"/>
                    <w:ind w:left="0" w:leftChars="0" w:firstLine="0" w:firstLineChars="0"/>
                    <w:jc w:val="center"/>
                    <w:rPr>
                      <w:rFonts w:hint="default" w:ascii="Times New Roman" w:hAnsi="Times New Roman" w:eastAsia="宋体" w:cs="Times New Roman"/>
                      <w:color w:val="auto"/>
                      <w:sz w:val="22"/>
                      <w:szCs w:val="22"/>
                      <w:u w:val="single" w:color="auto"/>
                      <w:lang w:val="en-US" w:eastAsia="zh-CN"/>
                    </w:rPr>
                  </w:pPr>
                  <w:r>
                    <w:rPr>
                      <w:rFonts w:hint="default" w:ascii="Times New Roman" w:hAnsi="Times New Roman" w:eastAsia="宋体" w:cs="Times New Roman"/>
                      <w:color w:val="auto"/>
                      <w:sz w:val="22"/>
                      <w:szCs w:val="22"/>
                      <w:u w:val="single" w:color="auto"/>
                      <w:lang w:val="en-US" w:eastAsia="zh-CN"/>
                    </w:rPr>
                    <w:t>0</w:t>
                  </w:r>
                </w:p>
              </w:tc>
              <w:tc>
                <w:tcPr>
                  <w:tcW w:w="670" w:type="pct"/>
                  <w:tcBorders>
                    <w:tl2br w:val="nil"/>
                    <w:tr2bl w:val="nil"/>
                  </w:tcBorders>
                  <w:noWrap w:val="0"/>
                  <w:vAlign w:val="center"/>
                </w:tcPr>
                <w:p>
                  <w:pPr>
                    <w:pStyle w:val="185"/>
                    <w:spacing w:line="360" w:lineRule="auto"/>
                    <w:ind w:left="0" w:leftChars="0" w:firstLine="0" w:firstLineChars="0"/>
                    <w:jc w:val="center"/>
                    <w:rPr>
                      <w:rFonts w:hint="default" w:ascii="Times New Roman" w:hAnsi="Times New Roman" w:eastAsia="宋体" w:cs="Times New Roman"/>
                      <w:color w:val="auto"/>
                      <w:sz w:val="22"/>
                      <w:szCs w:val="22"/>
                      <w:u w:val="single" w:color="auto"/>
                      <w:lang w:val="en-US" w:eastAsia="zh-CN"/>
                    </w:rPr>
                  </w:pPr>
                  <w:r>
                    <w:rPr>
                      <w:rFonts w:hint="default" w:ascii="Times New Roman" w:hAnsi="Times New Roman" w:eastAsia="宋体" w:cs="Times New Roman"/>
                      <w:color w:val="auto"/>
                      <w:sz w:val="22"/>
                      <w:szCs w:val="22"/>
                      <w:u w:val="single" w:color="auto"/>
                      <w:lang w:val="en-US" w:eastAsia="zh-CN"/>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82" w:type="pct"/>
                  <w:vMerge w:val="continue"/>
                  <w:tcBorders>
                    <w:tl2br w:val="nil"/>
                    <w:tr2bl w:val="nil"/>
                  </w:tcBorders>
                  <w:noWrap w:val="0"/>
                  <w:vAlign w:val="center"/>
                </w:tcPr>
                <w:p>
                  <w:pPr>
                    <w:pStyle w:val="185"/>
                    <w:spacing w:line="360" w:lineRule="auto"/>
                    <w:jc w:val="center"/>
                    <w:rPr>
                      <w:rFonts w:hint="default" w:ascii="Times New Roman" w:hAnsi="Times New Roman" w:cs="Times New Roman"/>
                      <w:color w:val="auto"/>
                      <w:sz w:val="22"/>
                      <w:szCs w:val="22"/>
                      <w:u w:val="single" w:color="auto"/>
                    </w:rPr>
                  </w:pPr>
                </w:p>
              </w:tc>
              <w:tc>
                <w:tcPr>
                  <w:tcW w:w="621" w:type="pct"/>
                  <w:tcBorders>
                    <w:tl2br w:val="nil"/>
                    <w:tr2bl w:val="nil"/>
                  </w:tcBorders>
                  <w:noWrap w:val="0"/>
                  <w:vAlign w:val="center"/>
                </w:tcPr>
                <w:p>
                  <w:pPr>
                    <w:pStyle w:val="185"/>
                    <w:spacing w:line="360" w:lineRule="auto"/>
                    <w:ind w:left="0" w:leftChars="0" w:firstLine="0" w:firstLineChars="0"/>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NO</w:t>
                  </w:r>
                  <w:r>
                    <w:rPr>
                      <w:rFonts w:hint="default" w:ascii="Times New Roman" w:hAnsi="Times New Roman" w:cs="Times New Roman"/>
                      <w:color w:val="auto"/>
                      <w:sz w:val="22"/>
                      <w:szCs w:val="22"/>
                      <w:u w:val="single" w:color="auto"/>
                      <w:vertAlign w:val="subscript"/>
                    </w:rPr>
                    <w:t>2</w:t>
                  </w:r>
                </w:p>
              </w:tc>
              <w:tc>
                <w:tcPr>
                  <w:tcW w:w="1065" w:type="pct"/>
                  <w:tcBorders>
                    <w:tl2br w:val="nil"/>
                    <w:tr2bl w:val="nil"/>
                  </w:tcBorders>
                  <w:noWrap w:val="0"/>
                  <w:vAlign w:val="center"/>
                </w:tcPr>
                <w:p>
                  <w:pPr>
                    <w:pStyle w:val="185"/>
                    <w:spacing w:line="360" w:lineRule="auto"/>
                    <w:ind w:left="0" w:leftChars="0" w:firstLine="0" w:firstLineChars="0"/>
                    <w:jc w:val="center"/>
                    <w:rPr>
                      <w:rFonts w:hint="default" w:ascii="Times New Roman" w:hAnsi="Times New Roman" w:eastAsia="宋体" w:cs="Times New Roman"/>
                      <w:color w:val="auto"/>
                      <w:sz w:val="22"/>
                      <w:szCs w:val="22"/>
                      <w:u w:val="single" w:color="auto"/>
                      <w:lang w:val="en-US" w:eastAsia="zh-CN"/>
                    </w:rPr>
                  </w:pPr>
                  <w:r>
                    <w:rPr>
                      <w:rFonts w:hint="default" w:ascii="Times New Roman" w:hAnsi="Times New Roman" w:eastAsia="宋体" w:cs="Times New Roman"/>
                      <w:color w:val="auto"/>
                      <w:sz w:val="22"/>
                      <w:szCs w:val="22"/>
                      <w:u w:val="single" w:color="auto"/>
                      <w:lang w:val="en-US" w:eastAsia="zh-CN"/>
                    </w:rPr>
                    <w:t>年平均质量浓度</w:t>
                  </w:r>
                </w:p>
              </w:tc>
              <w:tc>
                <w:tcPr>
                  <w:tcW w:w="776" w:type="pct"/>
                  <w:tcBorders>
                    <w:tl2br w:val="nil"/>
                    <w:tr2bl w:val="nil"/>
                  </w:tcBorders>
                  <w:noWrap w:val="0"/>
                  <w:vAlign w:val="center"/>
                </w:tcPr>
                <w:p>
                  <w:pPr>
                    <w:pStyle w:val="185"/>
                    <w:spacing w:line="360" w:lineRule="auto"/>
                    <w:ind w:left="0" w:leftChars="0" w:firstLine="0" w:firstLineChars="0"/>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20.9</w:t>
                  </w:r>
                </w:p>
              </w:tc>
              <w:tc>
                <w:tcPr>
                  <w:tcW w:w="713" w:type="pct"/>
                  <w:tcBorders>
                    <w:tl2br w:val="nil"/>
                    <w:tr2bl w:val="nil"/>
                  </w:tcBorders>
                  <w:noWrap w:val="0"/>
                  <w:vAlign w:val="center"/>
                </w:tcPr>
                <w:p>
                  <w:pPr>
                    <w:pStyle w:val="185"/>
                    <w:spacing w:line="360" w:lineRule="auto"/>
                    <w:ind w:left="0" w:leftChars="0" w:firstLine="0" w:firstLineChars="0"/>
                    <w:jc w:val="center"/>
                    <w:rPr>
                      <w:rFonts w:hint="default" w:ascii="Times New Roman" w:hAnsi="Times New Roman" w:eastAsia="宋体" w:cs="Times New Roman"/>
                      <w:color w:val="auto"/>
                      <w:sz w:val="22"/>
                      <w:szCs w:val="22"/>
                      <w:u w:val="single" w:color="auto"/>
                      <w:lang w:val="en-US" w:eastAsia="zh-CN"/>
                    </w:rPr>
                  </w:pPr>
                  <w:r>
                    <w:rPr>
                      <w:rFonts w:hint="default" w:ascii="Times New Roman" w:hAnsi="Times New Roman" w:eastAsia="宋体" w:cs="Times New Roman"/>
                      <w:color w:val="auto"/>
                      <w:sz w:val="22"/>
                      <w:szCs w:val="22"/>
                      <w:u w:val="single" w:color="auto"/>
                      <w:lang w:val="en-US" w:eastAsia="zh-CN"/>
                    </w:rPr>
                    <w:t>40</w:t>
                  </w:r>
                </w:p>
              </w:tc>
              <w:tc>
                <w:tcPr>
                  <w:tcW w:w="670" w:type="pct"/>
                  <w:tcBorders>
                    <w:tl2br w:val="nil"/>
                    <w:tr2bl w:val="nil"/>
                  </w:tcBorders>
                  <w:noWrap w:val="0"/>
                  <w:vAlign w:val="center"/>
                </w:tcPr>
                <w:p>
                  <w:pPr>
                    <w:pStyle w:val="185"/>
                    <w:spacing w:line="360" w:lineRule="auto"/>
                    <w:ind w:left="0" w:leftChars="0" w:firstLine="0" w:firstLineChars="0"/>
                    <w:jc w:val="center"/>
                    <w:rPr>
                      <w:rFonts w:hint="default" w:ascii="Times New Roman" w:hAnsi="Times New Roman" w:eastAsia="宋体" w:cs="Times New Roman"/>
                      <w:color w:val="auto"/>
                      <w:sz w:val="22"/>
                      <w:szCs w:val="22"/>
                      <w:u w:val="single" w:color="auto"/>
                      <w:lang w:val="en-US" w:eastAsia="zh-CN"/>
                    </w:rPr>
                  </w:pPr>
                  <w:r>
                    <w:rPr>
                      <w:rFonts w:hint="default" w:ascii="Times New Roman" w:hAnsi="Times New Roman" w:eastAsia="宋体" w:cs="Times New Roman"/>
                      <w:color w:val="auto"/>
                      <w:sz w:val="22"/>
                      <w:szCs w:val="22"/>
                      <w:u w:val="single" w:color="auto"/>
                      <w:lang w:val="en-US" w:eastAsia="zh-CN"/>
                    </w:rPr>
                    <w:t>0</w:t>
                  </w:r>
                </w:p>
              </w:tc>
              <w:tc>
                <w:tcPr>
                  <w:tcW w:w="670" w:type="pct"/>
                  <w:tcBorders>
                    <w:tl2br w:val="nil"/>
                    <w:tr2bl w:val="nil"/>
                  </w:tcBorders>
                  <w:noWrap w:val="0"/>
                  <w:vAlign w:val="center"/>
                </w:tcPr>
                <w:p>
                  <w:pPr>
                    <w:pStyle w:val="185"/>
                    <w:spacing w:line="360" w:lineRule="auto"/>
                    <w:ind w:left="0" w:leftChars="0" w:firstLine="0" w:firstLineChars="0"/>
                    <w:jc w:val="center"/>
                    <w:rPr>
                      <w:rFonts w:hint="default" w:ascii="Times New Roman" w:hAnsi="Times New Roman" w:eastAsia="宋体" w:cs="Times New Roman"/>
                      <w:color w:val="auto"/>
                      <w:sz w:val="22"/>
                      <w:szCs w:val="22"/>
                      <w:u w:val="single" w:color="auto"/>
                      <w:lang w:val="en-US" w:eastAsia="zh-CN"/>
                    </w:rPr>
                  </w:pPr>
                  <w:r>
                    <w:rPr>
                      <w:rFonts w:hint="default" w:ascii="Times New Roman" w:hAnsi="Times New Roman" w:eastAsia="宋体" w:cs="Times New Roman"/>
                      <w:color w:val="auto"/>
                      <w:sz w:val="22"/>
                      <w:szCs w:val="22"/>
                      <w:u w:val="single" w:color="auto"/>
                      <w:lang w:val="en-US" w:eastAsia="zh-CN"/>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82" w:type="pct"/>
                  <w:vMerge w:val="continue"/>
                  <w:tcBorders>
                    <w:tl2br w:val="nil"/>
                    <w:tr2bl w:val="nil"/>
                  </w:tcBorders>
                  <w:noWrap w:val="0"/>
                  <w:vAlign w:val="center"/>
                </w:tcPr>
                <w:p>
                  <w:pPr>
                    <w:pStyle w:val="185"/>
                    <w:spacing w:line="360" w:lineRule="auto"/>
                    <w:jc w:val="center"/>
                    <w:rPr>
                      <w:rFonts w:hint="default" w:ascii="Times New Roman" w:hAnsi="Times New Roman" w:cs="Times New Roman"/>
                      <w:color w:val="auto"/>
                      <w:sz w:val="22"/>
                      <w:szCs w:val="22"/>
                      <w:u w:val="single" w:color="auto"/>
                    </w:rPr>
                  </w:pPr>
                </w:p>
              </w:tc>
              <w:tc>
                <w:tcPr>
                  <w:tcW w:w="621" w:type="pct"/>
                  <w:tcBorders>
                    <w:tl2br w:val="nil"/>
                    <w:tr2bl w:val="nil"/>
                  </w:tcBorders>
                  <w:noWrap w:val="0"/>
                  <w:vAlign w:val="center"/>
                </w:tcPr>
                <w:p>
                  <w:pPr>
                    <w:pStyle w:val="185"/>
                    <w:spacing w:line="360" w:lineRule="auto"/>
                    <w:ind w:left="0" w:leftChars="0" w:firstLine="0" w:firstLineChars="0"/>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PM</w:t>
                  </w:r>
                  <w:r>
                    <w:rPr>
                      <w:rFonts w:hint="default" w:ascii="Times New Roman" w:hAnsi="Times New Roman" w:cs="Times New Roman"/>
                      <w:color w:val="auto"/>
                      <w:sz w:val="22"/>
                      <w:szCs w:val="22"/>
                      <w:u w:val="single" w:color="auto"/>
                      <w:vertAlign w:val="subscript"/>
                    </w:rPr>
                    <w:t>10</w:t>
                  </w:r>
                </w:p>
              </w:tc>
              <w:tc>
                <w:tcPr>
                  <w:tcW w:w="1065" w:type="pct"/>
                  <w:tcBorders>
                    <w:tl2br w:val="nil"/>
                    <w:tr2bl w:val="nil"/>
                  </w:tcBorders>
                  <w:noWrap w:val="0"/>
                  <w:vAlign w:val="center"/>
                </w:tcPr>
                <w:p>
                  <w:pPr>
                    <w:pStyle w:val="185"/>
                    <w:spacing w:line="360" w:lineRule="auto"/>
                    <w:ind w:left="0" w:leftChars="0" w:firstLine="0" w:firstLineChars="0"/>
                    <w:jc w:val="center"/>
                    <w:rPr>
                      <w:rFonts w:hint="default" w:ascii="Times New Roman" w:hAnsi="Times New Roman" w:eastAsia="宋体" w:cs="Times New Roman"/>
                      <w:color w:val="auto"/>
                      <w:sz w:val="22"/>
                      <w:szCs w:val="22"/>
                      <w:u w:val="single" w:color="auto"/>
                      <w:lang w:val="en-US" w:eastAsia="zh-CN"/>
                    </w:rPr>
                  </w:pPr>
                  <w:r>
                    <w:rPr>
                      <w:rFonts w:hint="default" w:ascii="Times New Roman" w:hAnsi="Times New Roman" w:eastAsia="宋体" w:cs="Times New Roman"/>
                      <w:color w:val="auto"/>
                      <w:sz w:val="22"/>
                      <w:szCs w:val="22"/>
                      <w:u w:val="single" w:color="auto"/>
                      <w:lang w:val="en-US" w:eastAsia="zh-CN"/>
                    </w:rPr>
                    <w:t>年平均质量浓度</w:t>
                  </w:r>
                </w:p>
              </w:tc>
              <w:tc>
                <w:tcPr>
                  <w:tcW w:w="776" w:type="pct"/>
                  <w:tcBorders>
                    <w:tl2br w:val="nil"/>
                    <w:tr2bl w:val="nil"/>
                  </w:tcBorders>
                  <w:noWrap w:val="0"/>
                  <w:vAlign w:val="center"/>
                </w:tcPr>
                <w:p>
                  <w:pPr>
                    <w:pStyle w:val="185"/>
                    <w:spacing w:line="360" w:lineRule="auto"/>
                    <w:ind w:left="0" w:leftChars="0" w:firstLine="0" w:firstLineChars="0"/>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42.1</w:t>
                  </w:r>
                </w:p>
              </w:tc>
              <w:tc>
                <w:tcPr>
                  <w:tcW w:w="713" w:type="pct"/>
                  <w:tcBorders>
                    <w:tl2br w:val="nil"/>
                    <w:tr2bl w:val="nil"/>
                  </w:tcBorders>
                  <w:noWrap w:val="0"/>
                  <w:vAlign w:val="center"/>
                </w:tcPr>
                <w:p>
                  <w:pPr>
                    <w:pStyle w:val="185"/>
                    <w:spacing w:line="360" w:lineRule="auto"/>
                    <w:ind w:left="0" w:leftChars="0" w:firstLine="0" w:firstLineChars="0"/>
                    <w:jc w:val="center"/>
                    <w:rPr>
                      <w:rFonts w:hint="default" w:ascii="Times New Roman" w:hAnsi="Times New Roman" w:eastAsia="宋体" w:cs="Times New Roman"/>
                      <w:color w:val="auto"/>
                      <w:sz w:val="22"/>
                      <w:szCs w:val="22"/>
                      <w:u w:val="single" w:color="auto"/>
                      <w:lang w:val="en-US" w:eastAsia="zh-CN"/>
                    </w:rPr>
                  </w:pPr>
                  <w:r>
                    <w:rPr>
                      <w:rFonts w:hint="default" w:ascii="Times New Roman" w:hAnsi="Times New Roman" w:eastAsia="宋体" w:cs="Times New Roman"/>
                      <w:color w:val="auto"/>
                      <w:sz w:val="22"/>
                      <w:szCs w:val="22"/>
                      <w:u w:val="single" w:color="auto"/>
                      <w:lang w:val="en-US" w:eastAsia="zh-CN"/>
                    </w:rPr>
                    <w:t>70</w:t>
                  </w:r>
                </w:p>
              </w:tc>
              <w:tc>
                <w:tcPr>
                  <w:tcW w:w="670" w:type="pct"/>
                  <w:tcBorders>
                    <w:tl2br w:val="nil"/>
                    <w:tr2bl w:val="nil"/>
                  </w:tcBorders>
                  <w:noWrap w:val="0"/>
                  <w:vAlign w:val="center"/>
                </w:tcPr>
                <w:p>
                  <w:pPr>
                    <w:pStyle w:val="185"/>
                    <w:spacing w:line="360" w:lineRule="auto"/>
                    <w:ind w:left="0" w:leftChars="0" w:firstLine="0" w:firstLineChars="0"/>
                    <w:jc w:val="center"/>
                    <w:rPr>
                      <w:rFonts w:hint="default" w:ascii="Times New Roman" w:hAnsi="Times New Roman" w:eastAsia="宋体" w:cs="Times New Roman"/>
                      <w:color w:val="auto"/>
                      <w:sz w:val="22"/>
                      <w:szCs w:val="22"/>
                      <w:u w:val="single" w:color="auto"/>
                      <w:lang w:val="en-US" w:eastAsia="zh-CN"/>
                    </w:rPr>
                  </w:pPr>
                  <w:r>
                    <w:rPr>
                      <w:rFonts w:hint="default" w:ascii="Times New Roman" w:hAnsi="Times New Roman" w:eastAsia="宋体" w:cs="Times New Roman"/>
                      <w:color w:val="auto"/>
                      <w:sz w:val="22"/>
                      <w:szCs w:val="22"/>
                      <w:u w:val="single" w:color="auto"/>
                      <w:lang w:val="en-US" w:eastAsia="zh-CN"/>
                    </w:rPr>
                    <w:t>0</w:t>
                  </w:r>
                </w:p>
              </w:tc>
              <w:tc>
                <w:tcPr>
                  <w:tcW w:w="670" w:type="pct"/>
                  <w:tcBorders>
                    <w:tl2br w:val="nil"/>
                    <w:tr2bl w:val="nil"/>
                  </w:tcBorders>
                  <w:noWrap w:val="0"/>
                  <w:vAlign w:val="center"/>
                </w:tcPr>
                <w:p>
                  <w:pPr>
                    <w:pStyle w:val="185"/>
                    <w:spacing w:line="360" w:lineRule="auto"/>
                    <w:ind w:left="0" w:leftChars="0" w:firstLine="0" w:firstLineChars="0"/>
                    <w:jc w:val="center"/>
                    <w:rPr>
                      <w:rFonts w:hint="default" w:ascii="Times New Roman" w:hAnsi="Times New Roman" w:eastAsia="宋体" w:cs="Times New Roman"/>
                      <w:color w:val="auto"/>
                      <w:sz w:val="22"/>
                      <w:szCs w:val="22"/>
                      <w:u w:val="single" w:color="auto"/>
                      <w:lang w:val="en-US" w:eastAsia="zh-CN"/>
                    </w:rPr>
                  </w:pPr>
                  <w:r>
                    <w:rPr>
                      <w:rFonts w:hint="default" w:ascii="Times New Roman" w:hAnsi="Times New Roman" w:eastAsia="宋体" w:cs="Times New Roman"/>
                      <w:color w:val="auto"/>
                      <w:sz w:val="22"/>
                      <w:szCs w:val="22"/>
                      <w:u w:val="single" w:color="auto"/>
                      <w:lang w:val="en-US" w:eastAsia="zh-CN"/>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82" w:type="pct"/>
                  <w:vMerge w:val="continue"/>
                  <w:tcBorders>
                    <w:tl2br w:val="nil"/>
                    <w:tr2bl w:val="nil"/>
                  </w:tcBorders>
                  <w:noWrap w:val="0"/>
                  <w:vAlign w:val="center"/>
                </w:tcPr>
                <w:p>
                  <w:pPr>
                    <w:pStyle w:val="185"/>
                    <w:spacing w:line="360" w:lineRule="auto"/>
                    <w:jc w:val="center"/>
                    <w:rPr>
                      <w:rFonts w:hint="default" w:ascii="Times New Roman" w:hAnsi="Times New Roman" w:cs="Times New Roman"/>
                      <w:color w:val="auto"/>
                      <w:sz w:val="22"/>
                      <w:szCs w:val="22"/>
                      <w:u w:val="single" w:color="auto"/>
                    </w:rPr>
                  </w:pPr>
                </w:p>
              </w:tc>
              <w:tc>
                <w:tcPr>
                  <w:tcW w:w="621" w:type="pct"/>
                  <w:tcBorders>
                    <w:tl2br w:val="nil"/>
                    <w:tr2bl w:val="nil"/>
                  </w:tcBorders>
                  <w:noWrap w:val="0"/>
                  <w:vAlign w:val="center"/>
                </w:tcPr>
                <w:p>
                  <w:pPr>
                    <w:pStyle w:val="185"/>
                    <w:spacing w:line="360" w:lineRule="auto"/>
                    <w:ind w:left="0" w:leftChars="0" w:firstLine="0" w:firstLineChars="0"/>
                    <w:jc w:val="center"/>
                    <w:rPr>
                      <w:rFonts w:hint="default" w:ascii="Times New Roman" w:hAnsi="Times New Roman"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rPr>
                    <w:t>PM</w:t>
                  </w:r>
                  <w:r>
                    <w:rPr>
                      <w:rFonts w:hint="default" w:ascii="Times New Roman" w:hAnsi="Times New Roman" w:cs="Times New Roman"/>
                      <w:color w:val="auto"/>
                      <w:sz w:val="22"/>
                      <w:szCs w:val="22"/>
                      <w:u w:val="single" w:color="auto"/>
                      <w:vertAlign w:val="subscript"/>
                      <w:lang w:val="en-US" w:eastAsia="zh-CN"/>
                    </w:rPr>
                    <w:t>2.5</w:t>
                  </w:r>
                </w:p>
              </w:tc>
              <w:tc>
                <w:tcPr>
                  <w:tcW w:w="1065" w:type="pct"/>
                  <w:tcBorders>
                    <w:tl2br w:val="nil"/>
                    <w:tr2bl w:val="nil"/>
                  </w:tcBorders>
                  <w:noWrap w:val="0"/>
                  <w:vAlign w:val="center"/>
                </w:tcPr>
                <w:p>
                  <w:pPr>
                    <w:pStyle w:val="185"/>
                    <w:spacing w:line="360" w:lineRule="auto"/>
                    <w:ind w:left="0" w:leftChars="0" w:firstLine="0" w:firstLineChars="0"/>
                    <w:jc w:val="center"/>
                    <w:rPr>
                      <w:rFonts w:hint="default" w:ascii="Times New Roman" w:hAnsi="Times New Roman" w:eastAsia="宋体" w:cs="Times New Roman"/>
                      <w:color w:val="auto"/>
                      <w:sz w:val="22"/>
                      <w:szCs w:val="22"/>
                      <w:u w:val="single" w:color="auto"/>
                      <w:lang w:val="en-US" w:eastAsia="zh-CN"/>
                    </w:rPr>
                  </w:pPr>
                  <w:r>
                    <w:rPr>
                      <w:rFonts w:hint="default" w:ascii="Times New Roman" w:hAnsi="Times New Roman" w:eastAsia="宋体" w:cs="Times New Roman"/>
                      <w:color w:val="auto"/>
                      <w:sz w:val="22"/>
                      <w:szCs w:val="22"/>
                      <w:u w:val="single" w:color="auto"/>
                      <w:lang w:val="en-US" w:eastAsia="zh-CN"/>
                    </w:rPr>
                    <w:t>年平均质量浓度</w:t>
                  </w:r>
                </w:p>
              </w:tc>
              <w:tc>
                <w:tcPr>
                  <w:tcW w:w="776" w:type="pct"/>
                  <w:tcBorders>
                    <w:tl2br w:val="nil"/>
                    <w:tr2bl w:val="nil"/>
                  </w:tcBorders>
                  <w:noWrap w:val="0"/>
                  <w:vAlign w:val="center"/>
                </w:tcPr>
                <w:p>
                  <w:pPr>
                    <w:pStyle w:val="185"/>
                    <w:spacing w:line="360" w:lineRule="auto"/>
                    <w:ind w:left="0" w:leftChars="0" w:firstLine="0" w:firstLineChars="0"/>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30.2</w:t>
                  </w:r>
                </w:p>
              </w:tc>
              <w:tc>
                <w:tcPr>
                  <w:tcW w:w="713" w:type="pct"/>
                  <w:tcBorders>
                    <w:tl2br w:val="nil"/>
                    <w:tr2bl w:val="nil"/>
                  </w:tcBorders>
                  <w:noWrap w:val="0"/>
                  <w:vAlign w:val="center"/>
                </w:tcPr>
                <w:p>
                  <w:pPr>
                    <w:pStyle w:val="185"/>
                    <w:spacing w:line="360" w:lineRule="auto"/>
                    <w:ind w:left="0" w:leftChars="0" w:firstLine="0" w:firstLineChars="0"/>
                    <w:jc w:val="center"/>
                    <w:rPr>
                      <w:rFonts w:hint="default" w:ascii="Times New Roman" w:hAnsi="Times New Roman" w:eastAsia="宋体" w:cs="Times New Roman"/>
                      <w:color w:val="auto"/>
                      <w:sz w:val="22"/>
                      <w:szCs w:val="22"/>
                      <w:u w:val="single" w:color="auto"/>
                      <w:lang w:val="en-US" w:eastAsia="zh-CN"/>
                    </w:rPr>
                  </w:pPr>
                  <w:r>
                    <w:rPr>
                      <w:rFonts w:hint="default" w:ascii="Times New Roman" w:hAnsi="Times New Roman" w:eastAsia="宋体" w:cs="Times New Roman"/>
                      <w:color w:val="auto"/>
                      <w:sz w:val="22"/>
                      <w:szCs w:val="22"/>
                      <w:u w:val="single" w:color="auto"/>
                      <w:lang w:val="en-US" w:eastAsia="zh-CN"/>
                    </w:rPr>
                    <w:t>35</w:t>
                  </w:r>
                </w:p>
              </w:tc>
              <w:tc>
                <w:tcPr>
                  <w:tcW w:w="1398" w:type="dxa"/>
                  <w:tcBorders>
                    <w:tl2br w:val="nil"/>
                    <w:tr2bl w:val="nil"/>
                  </w:tcBorders>
                  <w:noWrap w:val="0"/>
                  <w:vAlign w:val="center"/>
                </w:tcPr>
                <w:p>
                  <w:pPr>
                    <w:pStyle w:val="185"/>
                    <w:spacing w:line="360" w:lineRule="auto"/>
                    <w:ind w:left="0" w:leftChars="0" w:firstLine="0" w:firstLineChars="0"/>
                    <w:jc w:val="center"/>
                    <w:rPr>
                      <w:rFonts w:hint="default" w:ascii="Times New Roman" w:hAnsi="Times New Roman" w:eastAsia="宋体" w:cs="Times New Roman"/>
                      <w:color w:val="auto"/>
                      <w:sz w:val="22"/>
                      <w:szCs w:val="22"/>
                      <w:u w:val="single" w:color="auto"/>
                      <w:lang w:val="en-US" w:eastAsia="zh-CN"/>
                    </w:rPr>
                  </w:pPr>
                  <w:r>
                    <w:rPr>
                      <w:rFonts w:hint="default" w:ascii="Times New Roman" w:hAnsi="Times New Roman" w:eastAsia="宋体" w:cs="Times New Roman"/>
                      <w:color w:val="auto"/>
                      <w:sz w:val="22"/>
                      <w:szCs w:val="22"/>
                      <w:u w:val="single" w:color="auto"/>
                      <w:lang w:val="en-US" w:eastAsia="zh-CN"/>
                    </w:rPr>
                    <w:t>0</w:t>
                  </w:r>
                </w:p>
              </w:tc>
              <w:tc>
                <w:tcPr>
                  <w:tcW w:w="1398" w:type="dxa"/>
                  <w:tcBorders>
                    <w:tl2br w:val="nil"/>
                    <w:tr2bl w:val="nil"/>
                  </w:tcBorders>
                  <w:noWrap w:val="0"/>
                  <w:vAlign w:val="center"/>
                </w:tcPr>
                <w:p>
                  <w:pPr>
                    <w:pStyle w:val="185"/>
                    <w:spacing w:line="360" w:lineRule="auto"/>
                    <w:ind w:left="0" w:leftChars="0" w:firstLine="0" w:firstLineChars="0"/>
                    <w:jc w:val="center"/>
                    <w:rPr>
                      <w:rFonts w:hint="default" w:ascii="Times New Roman" w:hAnsi="Times New Roman" w:eastAsia="宋体" w:cs="Times New Roman"/>
                      <w:color w:val="auto"/>
                      <w:sz w:val="22"/>
                      <w:szCs w:val="22"/>
                      <w:u w:val="single" w:color="auto"/>
                      <w:lang w:val="en-US" w:eastAsia="zh-CN"/>
                    </w:rPr>
                  </w:pPr>
                  <w:r>
                    <w:rPr>
                      <w:rFonts w:hint="default" w:ascii="Times New Roman" w:hAnsi="Times New Roman" w:eastAsia="宋体" w:cs="Times New Roman"/>
                      <w:color w:val="auto"/>
                      <w:sz w:val="22"/>
                      <w:szCs w:val="22"/>
                      <w:u w:val="single" w:color="auto"/>
                      <w:lang w:val="en-US" w:eastAsia="zh-CN"/>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82" w:type="pct"/>
                  <w:vMerge w:val="continue"/>
                  <w:tcBorders>
                    <w:tl2br w:val="nil"/>
                    <w:tr2bl w:val="nil"/>
                  </w:tcBorders>
                  <w:noWrap w:val="0"/>
                  <w:vAlign w:val="center"/>
                </w:tcPr>
                <w:p>
                  <w:pPr>
                    <w:pStyle w:val="185"/>
                    <w:spacing w:line="360" w:lineRule="auto"/>
                    <w:jc w:val="center"/>
                    <w:rPr>
                      <w:rFonts w:hint="default" w:ascii="Times New Roman" w:hAnsi="Times New Roman" w:cs="Times New Roman"/>
                      <w:color w:val="auto"/>
                      <w:sz w:val="22"/>
                      <w:szCs w:val="22"/>
                      <w:u w:val="single" w:color="auto"/>
                    </w:rPr>
                  </w:pPr>
                </w:p>
              </w:tc>
              <w:tc>
                <w:tcPr>
                  <w:tcW w:w="621" w:type="pct"/>
                  <w:tcBorders>
                    <w:tl2br w:val="nil"/>
                    <w:tr2bl w:val="nil"/>
                  </w:tcBorders>
                  <w:noWrap w:val="0"/>
                  <w:vAlign w:val="center"/>
                </w:tcPr>
                <w:p>
                  <w:pPr>
                    <w:pStyle w:val="185"/>
                    <w:spacing w:line="360" w:lineRule="auto"/>
                    <w:ind w:left="0" w:leftChars="0" w:firstLine="0" w:firstLineChars="0"/>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lang w:val="en-US" w:eastAsia="zh-CN"/>
                    </w:rPr>
                    <w:t>C</w:t>
                  </w:r>
                  <w:r>
                    <w:rPr>
                      <w:rFonts w:hint="default" w:ascii="Times New Roman" w:hAnsi="Times New Roman" w:cs="Times New Roman"/>
                      <w:color w:val="auto"/>
                      <w:sz w:val="22"/>
                      <w:szCs w:val="22"/>
                      <w:u w:val="single" w:color="auto"/>
                    </w:rPr>
                    <w:t>O</w:t>
                  </w:r>
                </w:p>
              </w:tc>
              <w:tc>
                <w:tcPr>
                  <w:tcW w:w="1065" w:type="pct"/>
                  <w:tcBorders>
                    <w:tl2br w:val="nil"/>
                    <w:tr2bl w:val="nil"/>
                  </w:tcBorders>
                  <w:noWrap w:val="0"/>
                  <w:vAlign w:val="center"/>
                </w:tcPr>
                <w:p>
                  <w:pPr>
                    <w:pStyle w:val="185"/>
                    <w:spacing w:line="360" w:lineRule="auto"/>
                    <w:ind w:left="0" w:leftChars="0" w:firstLine="0" w:firstLineChars="0"/>
                    <w:jc w:val="center"/>
                    <w:rPr>
                      <w:rFonts w:hint="default" w:ascii="Times New Roman" w:hAnsi="Times New Roman" w:eastAsia="宋体" w:cs="Times New Roman"/>
                      <w:color w:val="auto"/>
                      <w:sz w:val="22"/>
                      <w:szCs w:val="22"/>
                      <w:u w:val="single" w:color="auto"/>
                      <w:lang w:val="en-US" w:eastAsia="zh-CN"/>
                    </w:rPr>
                  </w:pPr>
                  <w:r>
                    <w:rPr>
                      <w:rFonts w:hint="default" w:ascii="Times New Roman" w:hAnsi="Times New Roman" w:eastAsia="宋体" w:cs="Times New Roman"/>
                      <w:color w:val="auto"/>
                      <w:sz w:val="22"/>
                      <w:szCs w:val="22"/>
                      <w:u w:val="single" w:color="auto"/>
                      <w:lang w:val="en-US" w:eastAsia="zh-CN"/>
                    </w:rPr>
                    <w:t>95百分位数日平均质量浓度</w:t>
                  </w:r>
                </w:p>
              </w:tc>
              <w:tc>
                <w:tcPr>
                  <w:tcW w:w="776" w:type="pct"/>
                  <w:tcBorders>
                    <w:tl2br w:val="nil"/>
                    <w:tr2bl w:val="nil"/>
                  </w:tcBorders>
                  <w:noWrap w:val="0"/>
                  <w:vAlign w:val="center"/>
                </w:tcPr>
                <w:p>
                  <w:pPr>
                    <w:pStyle w:val="185"/>
                    <w:spacing w:line="360" w:lineRule="auto"/>
                    <w:ind w:left="0" w:leftChars="0" w:firstLine="0" w:firstLineChars="0"/>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1.3</w:t>
                  </w:r>
                </w:p>
              </w:tc>
              <w:tc>
                <w:tcPr>
                  <w:tcW w:w="713" w:type="pct"/>
                  <w:tcBorders>
                    <w:tl2br w:val="nil"/>
                    <w:tr2bl w:val="nil"/>
                  </w:tcBorders>
                  <w:noWrap w:val="0"/>
                  <w:vAlign w:val="center"/>
                </w:tcPr>
                <w:p>
                  <w:pPr>
                    <w:pStyle w:val="185"/>
                    <w:spacing w:line="360" w:lineRule="auto"/>
                    <w:ind w:left="0" w:leftChars="0" w:firstLine="0" w:firstLineChars="0"/>
                    <w:jc w:val="center"/>
                    <w:rPr>
                      <w:rFonts w:hint="default" w:ascii="Times New Roman" w:hAnsi="Times New Roman" w:eastAsia="宋体" w:cs="Times New Roman"/>
                      <w:color w:val="auto"/>
                      <w:sz w:val="22"/>
                      <w:szCs w:val="22"/>
                      <w:u w:val="single" w:color="auto"/>
                      <w:lang w:val="en-US" w:eastAsia="zh-CN"/>
                    </w:rPr>
                  </w:pPr>
                  <w:r>
                    <w:rPr>
                      <w:rFonts w:hint="default" w:ascii="Times New Roman" w:hAnsi="Times New Roman" w:eastAsia="宋体" w:cs="Times New Roman"/>
                      <w:color w:val="auto"/>
                      <w:sz w:val="22"/>
                      <w:szCs w:val="22"/>
                      <w:u w:val="single" w:color="auto"/>
                      <w:lang w:val="en-US" w:eastAsia="zh-CN"/>
                    </w:rPr>
                    <w:t>4000</w:t>
                  </w:r>
                </w:p>
              </w:tc>
              <w:tc>
                <w:tcPr>
                  <w:tcW w:w="670" w:type="pct"/>
                  <w:tcBorders>
                    <w:tl2br w:val="nil"/>
                    <w:tr2bl w:val="nil"/>
                  </w:tcBorders>
                  <w:noWrap w:val="0"/>
                  <w:vAlign w:val="center"/>
                </w:tcPr>
                <w:p>
                  <w:pPr>
                    <w:pStyle w:val="185"/>
                    <w:spacing w:line="360" w:lineRule="auto"/>
                    <w:ind w:left="0" w:leftChars="0" w:firstLine="0" w:firstLineChars="0"/>
                    <w:jc w:val="center"/>
                    <w:rPr>
                      <w:rFonts w:hint="default" w:ascii="Times New Roman" w:hAnsi="Times New Roman" w:eastAsia="宋体" w:cs="Times New Roman"/>
                      <w:color w:val="auto"/>
                      <w:sz w:val="22"/>
                      <w:szCs w:val="22"/>
                      <w:u w:val="single" w:color="auto"/>
                      <w:lang w:val="en-US" w:eastAsia="zh-CN"/>
                    </w:rPr>
                  </w:pPr>
                  <w:r>
                    <w:rPr>
                      <w:rFonts w:hint="default" w:ascii="Times New Roman" w:hAnsi="Times New Roman" w:eastAsia="宋体" w:cs="Times New Roman"/>
                      <w:color w:val="auto"/>
                      <w:sz w:val="22"/>
                      <w:szCs w:val="22"/>
                      <w:u w:val="single" w:color="auto"/>
                      <w:lang w:val="en-US" w:eastAsia="zh-CN"/>
                    </w:rPr>
                    <w:t>0</w:t>
                  </w:r>
                </w:p>
              </w:tc>
              <w:tc>
                <w:tcPr>
                  <w:tcW w:w="670" w:type="pct"/>
                  <w:tcBorders>
                    <w:tl2br w:val="nil"/>
                    <w:tr2bl w:val="nil"/>
                  </w:tcBorders>
                  <w:noWrap w:val="0"/>
                  <w:vAlign w:val="center"/>
                </w:tcPr>
                <w:p>
                  <w:pPr>
                    <w:pStyle w:val="185"/>
                    <w:spacing w:line="360" w:lineRule="auto"/>
                    <w:ind w:left="0" w:leftChars="0" w:firstLine="0" w:firstLineChars="0"/>
                    <w:jc w:val="center"/>
                    <w:rPr>
                      <w:rFonts w:hint="default" w:ascii="Times New Roman" w:hAnsi="Times New Roman" w:eastAsia="宋体" w:cs="Times New Roman"/>
                      <w:color w:val="auto"/>
                      <w:sz w:val="22"/>
                      <w:szCs w:val="22"/>
                      <w:u w:val="single" w:color="auto"/>
                      <w:lang w:val="en-US" w:eastAsia="zh-CN"/>
                    </w:rPr>
                  </w:pPr>
                  <w:r>
                    <w:rPr>
                      <w:rFonts w:hint="default" w:ascii="Times New Roman" w:hAnsi="Times New Roman" w:eastAsia="宋体" w:cs="Times New Roman"/>
                      <w:color w:val="auto"/>
                      <w:sz w:val="22"/>
                      <w:szCs w:val="22"/>
                      <w:u w:val="single" w:color="auto"/>
                      <w:lang w:val="en-US" w:eastAsia="zh-CN"/>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82" w:type="pct"/>
                  <w:vMerge w:val="continue"/>
                  <w:tcBorders>
                    <w:tl2br w:val="nil"/>
                    <w:tr2bl w:val="nil"/>
                  </w:tcBorders>
                  <w:noWrap w:val="0"/>
                  <w:vAlign w:val="center"/>
                </w:tcPr>
                <w:p>
                  <w:pPr>
                    <w:pStyle w:val="185"/>
                    <w:spacing w:line="360" w:lineRule="auto"/>
                    <w:jc w:val="center"/>
                    <w:rPr>
                      <w:rFonts w:hint="default" w:ascii="Times New Roman" w:hAnsi="Times New Roman" w:cs="Times New Roman"/>
                      <w:color w:val="auto"/>
                      <w:sz w:val="22"/>
                      <w:szCs w:val="22"/>
                      <w:u w:val="single" w:color="auto"/>
                    </w:rPr>
                  </w:pPr>
                </w:p>
              </w:tc>
              <w:tc>
                <w:tcPr>
                  <w:tcW w:w="621" w:type="pct"/>
                  <w:tcBorders>
                    <w:tl2br w:val="nil"/>
                    <w:tr2bl w:val="nil"/>
                  </w:tcBorders>
                  <w:noWrap w:val="0"/>
                  <w:vAlign w:val="center"/>
                </w:tcPr>
                <w:p>
                  <w:pPr>
                    <w:pStyle w:val="185"/>
                    <w:spacing w:line="360" w:lineRule="auto"/>
                    <w:ind w:left="0" w:leftChars="0" w:firstLine="0" w:firstLineChars="0"/>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rPr>
                    <w:t>O</w:t>
                  </w:r>
                  <w:r>
                    <w:rPr>
                      <w:rFonts w:hint="default" w:ascii="Times New Roman" w:hAnsi="Times New Roman" w:cs="Times New Roman"/>
                      <w:color w:val="auto"/>
                      <w:sz w:val="22"/>
                      <w:szCs w:val="22"/>
                      <w:u w:val="single" w:color="auto"/>
                      <w:vertAlign w:val="subscript"/>
                      <w:lang w:val="en-US" w:eastAsia="zh-CN"/>
                    </w:rPr>
                    <w:t>3</w:t>
                  </w:r>
                </w:p>
              </w:tc>
              <w:tc>
                <w:tcPr>
                  <w:tcW w:w="1065" w:type="pct"/>
                  <w:tcBorders>
                    <w:tl2br w:val="nil"/>
                    <w:tr2bl w:val="nil"/>
                  </w:tcBorders>
                  <w:noWrap w:val="0"/>
                  <w:vAlign w:val="center"/>
                </w:tcPr>
                <w:p>
                  <w:pPr>
                    <w:pStyle w:val="185"/>
                    <w:spacing w:line="360" w:lineRule="auto"/>
                    <w:ind w:left="0" w:leftChars="0" w:firstLine="0" w:firstLineChars="0"/>
                    <w:jc w:val="center"/>
                    <w:rPr>
                      <w:rFonts w:hint="default" w:ascii="Times New Roman" w:hAnsi="Times New Roman" w:eastAsia="宋体" w:cs="Times New Roman"/>
                      <w:color w:val="auto"/>
                      <w:sz w:val="22"/>
                      <w:szCs w:val="22"/>
                      <w:u w:val="single" w:color="auto"/>
                      <w:lang w:val="en-US" w:eastAsia="zh-CN"/>
                    </w:rPr>
                  </w:pPr>
                  <w:r>
                    <w:rPr>
                      <w:rFonts w:hint="default" w:ascii="Times New Roman" w:hAnsi="Times New Roman" w:eastAsia="宋体" w:cs="Times New Roman"/>
                      <w:color w:val="auto"/>
                      <w:sz w:val="22"/>
                      <w:szCs w:val="22"/>
                      <w:u w:val="single" w:color="auto"/>
                      <w:lang w:val="en-US" w:eastAsia="zh-CN"/>
                    </w:rPr>
                    <w:t>90百分位数最大8小时平均质量浓度</w:t>
                  </w:r>
                </w:p>
              </w:tc>
              <w:tc>
                <w:tcPr>
                  <w:tcW w:w="776" w:type="pct"/>
                  <w:tcBorders>
                    <w:tl2br w:val="nil"/>
                    <w:tr2bl w:val="nil"/>
                  </w:tcBorders>
                  <w:noWrap w:val="0"/>
                  <w:vAlign w:val="center"/>
                </w:tcPr>
                <w:p>
                  <w:pPr>
                    <w:pStyle w:val="185"/>
                    <w:spacing w:line="360" w:lineRule="auto"/>
                    <w:ind w:left="0" w:leftChars="0" w:firstLine="0" w:firstLineChars="0"/>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80.4</w:t>
                  </w:r>
                </w:p>
              </w:tc>
              <w:tc>
                <w:tcPr>
                  <w:tcW w:w="713" w:type="pct"/>
                  <w:tcBorders>
                    <w:tl2br w:val="nil"/>
                    <w:tr2bl w:val="nil"/>
                  </w:tcBorders>
                  <w:noWrap w:val="0"/>
                  <w:vAlign w:val="center"/>
                </w:tcPr>
                <w:p>
                  <w:pPr>
                    <w:pStyle w:val="185"/>
                    <w:spacing w:line="360" w:lineRule="auto"/>
                    <w:ind w:left="0" w:leftChars="0" w:firstLine="0" w:firstLineChars="0"/>
                    <w:jc w:val="center"/>
                    <w:rPr>
                      <w:rFonts w:hint="default" w:ascii="Times New Roman" w:hAnsi="Times New Roman" w:eastAsia="宋体" w:cs="Times New Roman"/>
                      <w:color w:val="auto"/>
                      <w:sz w:val="22"/>
                      <w:szCs w:val="22"/>
                      <w:u w:val="single" w:color="auto"/>
                      <w:lang w:val="en-US" w:eastAsia="zh-CN"/>
                    </w:rPr>
                  </w:pPr>
                  <w:r>
                    <w:rPr>
                      <w:rFonts w:hint="default" w:ascii="Times New Roman" w:hAnsi="Times New Roman" w:eastAsia="宋体" w:cs="Times New Roman"/>
                      <w:color w:val="auto"/>
                      <w:sz w:val="22"/>
                      <w:szCs w:val="22"/>
                      <w:u w:val="single" w:color="auto"/>
                      <w:lang w:val="en-US" w:eastAsia="zh-CN"/>
                    </w:rPr>
                    <w:t>160</w:t>
                  </w:r>
                </w:p>
              </w:tc>
              <w:tc>
                <w:tcPr>
                  <w:tcW w:w="670" w:type="pct"/>
                  <w:tcBorders>
                    <w:tl2br w:val="nil"/>
                    <w:tr2bl w:val="nil"/>
                  </w:tcBorders>
                  <w:noWrap w:val="0"/>
                  <w:vAlign w:val="center"/>
                </w:tcPr>
                <w:p>
                  <w:pPr>
                    <w:pStyle w:val="185"/>
                    <w:spacing w:line="360" w:lineRule="auto"/>
                    <w:ind w:left="0" w:leftChars="0" w:firstLine="0" w:firstLineChars="0"/>
                    <w:jc w:val="center"/>
                    <w:rPr>
                      <w:rFonts w:hint="default" w:ascii="Times New Roman" w:hAnsi="Times New Roman" w:eastAsia="宋体" w:cs="Times New Roman"/>
                      <w:color w:val="auto"/>
                      <w:sz w:val="22"/>
                      <w:szCs w:val="22"/>
                      <w:u w:val="single" w:color="auto"/>
                      <w:lang w:val="en-US" w:eastAsia="zh-CN"/>
                    </w:rPr>
                  </w:pPr>
                  <w:r>
                    <w:rPr>
                      <w:rFonts w:hint="default" w:ascii="Times New Roman" w:hAnsi="Times New Roman" w:eastAsia="宋体" w:cs="Times New Roman"/>
                      <w:color w:val="auto"/>
                      <w:sz w:val="22"/>
                      <w:szCs w:val="22"/>
                      <w:u w:val="single" w:color="auto"/>
                      <w:lang w:val="en-US" w:eastAsia="zh-CN"/>
                    </w:rPr>
                    <w:t>0</w:t>
                  </w:r>
                </w:p>
              </w:tc>
              <w:tc>
                <w:tcPr>
                  <w:tcW w:w="670" w:type="pct"/>
                  <w:tcBorders>
                    <w:tl2br w:val="nil"/>
                    <w:tr2bl w:val="nil"/>
                  </w:tcBorders>
                  <w:noWrap w:val="0"/>
                  <w:vAlign w:val="center"/>
                </w:tcPr>
                <w:p>
                  <w:pPr>
                    <w:pStyle w:val="185"/>
                    <w:spacing w:line="360" w:lineRule="auto"/>
                    <w:ind w:left="0" w:leftChars="0" w:firstLine="0" w:firstLineChars="0"/>
                    <w:jc w:val="center"/>
                    <w:rPr>
                      <w:rFonts w:hint="default" w:ascii="Times New Roman" w:hAnsi="Times New Roman" w:eastAsia="宋体" w:cs="Times New Roman"/>
                      <w:color w:val="auto"/>
                      <w:sz w:val="22"/>
                      <w:szCs w:val="22"/>
                      <w:u w:val="single" w:color="auto"/>
                      <w:lang w:val="en-US" w:eastAsia="zh-CN"/>
                    </w:rPr>
                  </w:pPr>
                  <w:r>
                    <w:rPr>
                      <w:rFonts w:hint="default" w:ascii="Times New Roman" w:hAnsi="Times New Roman" w:eastAsia="宋体" w:cs="Times New Roman"/>
                      <w:color w:val="auto"/>
                      <w:sz w:val="22"/>
                      <w:szCs w:val="22"/>
                      <w:u w:val="single" w:color="auto"/>
                      <w:lang w:val="en-US" w:eastAsia="zh-CN"/>
                    </w:rPr>
                    <w:t>达标</w:t>
                  </w:r>
                </w:p>
              </w:tc>
            </w:tr>
          </w:tbl>
          <w:p>
            <w:pPr>
              <w:pStyle w:val="173"/>
              <w:spacing w:line="360" w:lineRule="auto"/>
              <w:ind w:firstLine="462" w:firstLineChars="200"/>
              <w:rPr>
                <w:rFonts w:hint="default" w:ascii="Times New Roman" w:hAnsi="Times New Roman" w:cs="Times New Roman"/>
                <w:color w:val="auto"/>
                <w:sz w:val="24"/>
                <w:szCs w:val="24"/>
                <w:u w:val="single" w:color="auto"/>
                <w:lang w:val="en-US" w:eastAsia="zh-CN"/>
              </w:rPr>
            </w:pPr>
            <w:r>
              <w:rPr>
                <w:rFonts w:hint="default" w:ascii="Times New Roman" w:hAnsi="Times New Roman" w:cs="Times New Roman"/>
                <w:color w:val="auto"/>
                <w:sz w:val="24"/>
                <w:szCs w:val="24"/>
                <w:u w:val="single" w:color="auto"/>
                <w:lang w:eastAsia="zh-CN"/>
              </w:rPr>
              <w:t>由上表可知，</w:t>
            </w:r>
            <w:r>
              <w:rPr>
                <w:rFonts w:hint="default" w:ascii="Times New Roman" w:hAnsi="Times New Roman" w:cs="Times New Roman"/>
                <w:color w:val="auto"/>
                <w:sz w:val="24"/>
                <w:szCs w:val="24"/>
                <w:u w:val="single" w:color="auto"/>
                <w:lang w:val="en-US" w:eastAsia="zh-CN"/>
              </w:rPr>
              <w:t>湘阴县</w:t>
            </w:r>
            <w:r>
              <w:rPr>
                <w:rFonts w:hint="default" w:ascii="Times New Roman" w:hAnsi="Times New Roman" w:cs="Times New Roman"/>
                <w:color w:val="auto"/>
                <w:sz w:val="24"/>
                <w:szCs w:val="24"/>
                <w:u w:val="single" w:color="auto"/>
              </w:rPr>
              <w:t>PM</w:t>
            </w:r>
            <w:r>
              <w:rPr>
                <w:rFonts w:hint="default" w:ascii="Times New Roman" w:hAnsi="Times New Roman" w:cs="Times New Roman"/>
                <w:color w:val="auto"/>
                <w:sz w:val="24"/>
                <w:szCs w:val="24"/>
                <w:u w:val="single" w:color="auto"/>
                <w:vertAlign w:val="subscript"/>
              </w:rPr>
              <w:t>10</w:t>
            </w:r>
            <w:r>
              <w:rPr>
                <w:rFonts w:hint="default" w:ascii="Times New Roman" w:hAnsi="Times New Roman" w:cs="Times New Roman"/>
                <w:color w:val="auto"/>
                <w:sz w:val="24"/>
                <w:szCs w:val="24"/>
                <w:u w:val="single" w:color="auto"/>
                <w:lang w:eastAsia="zh-CN"/>
              </w:rPr>
              <w:t>、</w:t>
            </w:r>
            <w:r>
              <w:rPr>
                <w:rFonts w:hint="default" w:ascii="Times New Roman" w:hAnsi="Times New Roman" w:cs="Times New Roman"/>
                <w:color w:val="auto"/>
                <w:sz w:val="24"/>
                <w:szCs w:val="24"/>
                <w:u w:val="single" w:color="auto"/>
              </w:rPr>
              <w:t>SO</w:t>
            </w:r>
            <w:r>
              <w:rPr>
                <w:rFonts w:hint="default" w:ascii="Times New Roman" w:hAnsi="Times New Roman" w:cs="Times New Roman"/>
                <w:color w:val="auto"/>
                <w:sz w:val="24"/>
                <w:szCs w:val="24"/>
                <w:u w:val="single" w:color="auto"/>
                <w:vertAlign w:val="subscript"/>
              </w:rPr>
              <w:t>2</w:t>
            </w:r>
            <w:r>
              <w:rPr>
                <w:rFonts w:hint="default" w:ascii="Times New Roman" w:hAnsi="Times New Roman" w:cs="Times New Roman"/>
                <w:color w:val="auto"/>
                <w:sz w:val="24"/>
                <w:szCs w:val="24"/>
                <w:u w:val="single" w:color="auto"/>
                <w:lang w:eastAsia="zh-CN"/>
              </w:rPr>
              <w:t>、</w:t>
            </w:r>
            <w:r>
              <w:rPr>
                <w:rFonts w:hint="default" w:ascii="Times New Roman" w:hAnsi="Times New Roman" w:cs="Times New Roman"/>
                <w:color w:val="auto"/>
                <w:sz w:val="24"/>
                <w:szCs w:val="24"/>
                <w:u w:val="single" w:color="auto"/>
              </w:rPr>
              <w:t>NO</w:t>
            </w:r>
            <w:r>
              <w:rPr>
                <w:rFonts w:hint="default" w:ascii="Times New Roman" w:hAnsi="Times New Roman" w:cs="Times New Roman"/>
                <w:color w:val="auto"/>
                <w:sz w:val="24"/>
                <w:szCs w:val="24"/>
                <w:u w:val="single" w:color="auto"/>
                <w:vertAlign w:val="subscript"/>
              </w:rPr>
              <w:t>2</w:t>
            </w:r>
            <w:r>
              <w:rPr>
                <w:rFonts w:hint="eastAsia" w:cs="Times New Roman"/>
                <w:color w:val="auto"/>
                <w:sz w:val="24"/>
                <w:szCs w:val="24"/>
                <w:u w:val="single" w:color="auto"/>
                <w:vertAlign w:val="baseline"/>
                <w:lang w:eastAsia="zh-CN"/>
              </w:rPr>
              <w:t>、</w:t>
            </w:r>
            <w:r>
              <w:rPr>
                <w:rFonts w:hint="default" w:ascii="Times New Roman" w:hAnsi="Times New Roman" w:cs="Times New Roman"/>
                <w:color w:val="auto"/>
                <w:sz w:val="24"/>
                <w:szCs w:val="24"/>
                <w:u w:val="single" w:color="auto"/>
              </w:rPr>
              <w:t>PM</w:t>
            </w:r>
            <w:r>
              <w:rPr>
                <w:rFonts w:hint="default" w:ascii="Times New Roman" w:hAnsi="Times New Roman" w:cs="Times New Roman"/>
                <w:color w:val="auto"/>
                <w:sz w:val="24"/>
                <w:szCs w:val="24"/>
                <w:u w:val="single" w:color="auto"/>
                <w:vertAlign w:val="subscript"/>
                <w:lang w:val="en-US" w:eastAsia="zh-CN"/>
              </w:rPr>
              <w:t>2.5</w:t>
            </w:r>
            <w:r>
              <w:rPr>
                <w:rFonts w:hint="default" w:ascii="Times New Roman" w:hAnsi="Times New Roman" w:cs="Times New Roman"/>
                <w:color w:val="auto"/>
                <w:sz w:val="24"/>
                <w:szCs w:val="24"/>
                <w:u w:val="single" w:color="auto"/>
                <w:lang w:eastAsia="zh-CN"/>
              </w:rPr>
              <w:t>年平均质量浓度和</w:t>
            </w:r>
            <w:r>
              <w:rPr>
                <w:rFonts w:hint="default" w:ascii="Times New Roman" w:hAnsi="Times New Roman" w:cs="Times New Roman"/>
                <w:color w:val="auto"/>
                <w:sz w:val="24"/>
                <w:szCs w:val="24"/>
                <w:u w:val="single" w:color="auto"/>
                <w:lang w:val="en-US" w:eastAsia="zh-CN"/>
              </w:rPr>
              <w:t>C</w:t>
            </w:r>
            <w:r>
              <w:rPr>
                <w:rFonts w:hint="default" w:ascii="Times New Roman" w:hAnsi="Times New Roman" w:cs="Times New Roman"/>
                <w:color w:val="auto"/>
                <w:sz w:val="24"/>
                <w:szCs w:val="24"/>
                <w:u w:val="single" w:color="auto"/>
              </w:rPr>
              <w:t>O</w:t>
            </w:r>
            <w:r>
              <w:rPr>
                <w:rFonts w:hint="default" w:ascii="Times New Roman" w:hAnsi="Times New Roman" w:cs="Times New Roman"/>
                <w:color w:val="auto"/>
                <w:sz w:val="24"/>
                <w:szCs w:val="24"/>
                <w:u w:val="single" w:color="auto"/>
                <w:lang w:val="en-US" w:eastAsia="zh-CN"/>
              </w:rPr>
              <w:t>95百分位数</w:t>
            </w:r>
            <w:r>
              <w:rPr>
                <w:rFonts w:hint="default" w:ascii="Times New Roman" w:hAnsi="Times New Roman" w:cs="Times New Roman"/>
                <w:color w:val="auto"/>
                <w:sz w:val="24"/>
                <w:szCs w:val="24"/>
                <w:u w:val="single" w:color="auto"/>
                <w:lang w:eastAsia="zh-CN"/>
              </w:rPr>
              <w:t>日平均质量浓度、</w:t>
            </w:r>
            <w:r>
              <w:rPr>
                <w:rFonts w:hint="default" w:ascii="Times New Roman" w:hAnsi="Times New Roman" w:cs="Times New Roman"/>
                <w:color w:val="auto"/>
                <w:sz w:val="24"/>
                <w:szCs w:val="24"/>
                <w:u w:val="single" w:color="auto"/>
              </w:rPr>
              <w:t>O</w:t>
            </w:r>
            <w:r>
              <w:rPr>
                <w:rFonts w:hint="default" w:ascii="Times New Roman" w:hAnsi="Times New Roman" w:cs="Times New Roman"/>
                <w:color w:val="auto"/>
                <w:sz w:val="24"/>
                <w:szCs w:val="24"/>
                <w:u w:val="single" w:color="auto"/>
                <w:vertAlign w:val="subscript"/>
                <w:lang w:val="en-US" w:eastAsia="zh-CN"/>
              </w:rPr>
              <w:t>3</w:t>
            </w:r>
            <w:r>
              <w:rPr>
                <w:rFonts w:hint="default" w:ascii="Times New Roman" w:hAnsi="Times New Roman" w:cs="Times New Roman"/>
                <w:color w:val="auto"/>
                <w:sz w:val="24"/>
                <w:szCs w:val="24"/>
                <w:u w:val="single" w:color="auto"/>
                <w:lang w:val="en-US" w:eastAsia="zh-CN"/>
              </w:rPr>
              <w:t>90百分位数</w:t>
            </w:r>
            <w:r>
              <w:rPr>
                <w:rFonts w:hint="default" w:ascii="Times New Roman" w:hAnsi="Times New Roman" w:cs="Times New Roman"/>
                <w:color w:val="auto"/>
                <w:sz w:val="24"/>
                <w:szCs w:val="24"/>
                <w:u w:val="single" w:color="auto"/>
                <w:lang w:eastAsia="zh-CN"/>
              </w:rPr>
              <w:t>最大</w:t>
            </w:r>
            <w:r>
              <w:rPr>
                <w:rFonts w:hint="default" w:ascii="Times New Roman" w:hAnsi="Times New Roman" w:cs="Times New Roman"/>
                <w:color w:val="auto"/>
                <w:sz w:val="24"/>
                <w:szCs w:val="24"/>
                <w:u w:val="single" w:color="auto"/>
                <w:lang w:val="en-US" w:eastAsia="zh-CN"/>
              </w:rPr>
              <w:t>8小时平均质量浓度</w:t>
            </w:r>
            <w:r>
              <w:rPr>
                <w:rFonts w:hint="default" w:ascii="Times New Roman" w:hAnsi="Times New Roman" w:cs="Times New Roman"/>
                <w:color w:val="auto"/>
                <w:sz w:val="24"/>
                <w:szCs w:val="24"/>
                <w:u w:val="single" w:color="auto"/>
                <w:lang w:eastAsia="zh-CN"/>
              </w:rPr>
              <w:t>可达到</w:t>
            </w:r>
            <w:r>
              <w:rPr>
                <w:rFonts w:hint="default" w:ascii="Times New Roman" w:hAnsi="Times New Roman" w:cs="Times New Roman"/>
                <w:color w:val="auto"/>
                <w:sz w:val="24"/>
                <w:szCs w:val="24"/>
                <w:u w:val="single" w:color="auto"/>
              </w:rPr>
              <w:t>《环境空气质量标准》（GB3095-2012）中二级标准</w:t>
            </w:r>
            <w:r>
              <w:rPr>
                <w:rFonts w:hint="default" w:ascii="Times New Roman" w:hAnsi="Times New Roman" w:cs="Times New Roman"/>
                <w:color w:val="auto"/>
                <w:sz w:val="24"/>
                <w:szCs w:val="24"/>
                <w:u w:val="single" w:color="auto"/>
                <w:lang w:val="en-US" w:eastAsia="zh-CN"/>
              </w:rPr>
              <w:t>，项目所在区域为环境空气质量达标区。</w:t>
            </w:r>
            <w:bookmarkEnd w:id="3"/>
          </w:p>
          <w:p>
            <w:pPr>
              <w:pStyle w:val="173"/>
              <w:spacing w:line="360" w:lineRule="auto"/>
              <w:ind w:firstLine="480"/>
              <w:rPr>
                <w:color w:val="auto"/>
                <w:sz w:val="24"/>
                <w:szCs w:val="24"/>
                <w:u w:val="single" w:color="auto"/>
              </w:rPr>
            </w:pPr>
            <w:r>
              <w:rPr>
                <w:rFonts w:hint="eastAsia"/>
                <w:color w:val="auto"/>
                <w:sz w:val="24"/>
                <w:szCs w:val="24"/>
                <w:u w:val="single" w:color="auto"/>
                <w:lang w:eastAsia="zh-CN"/>
              </w:rPr>
              <w:t>本项目特征因子为“</w:t>
            </w:r>
            <w:r>
              <w:rPr>
                <w:rFonts w:hint="eastAsia"/>
                <w:color w:val="auto"/>
                <w:sz w:val="24"/>
                <w:szCs w:val="24"/>
                <w:u w:val="single" w:color="auto"/>
              </w:rPr>
              <w:t>TVOC</w:t>
            </w:r>
            <w:r>
              <w:rPr>
                <w:rFonts w:hint="eastAsia"/>
                <w:color w:val="auto"/>
                <w:sz w:val="24"/>
                <w:szCs w:val="24"/>
                <w:u w:val="single" w:color="auto"/>
                <w:lang w:eastAsia="zh-CN"/>
              </w:rPr>
              <w:t>”</w:t>
            </w:r>
            <w:r>
              <w:rPr>
                <w:color w:val="auto"/>
                <w:sz w:val="24"/>
                <w:szCs w:val="24"/>
                <w:u w:val="single" w:color="auto"/>
              </w:rPr>
              <w:t>，</w:t>
            </w:r>
            <w:r>
              <w:rPr>
                <w:rFonts w:hint="eastAsia"/>
                <w:color w:val="auto"/>
                <w:sz w:val="24"/>
                <w:szCs w:val="24"/>
                <w:u w:val="single" w:color="auto"/>
                <w:lang w:eastAsia="zh-CN"/>
              </w:rPr>
              <w:t>故</w:t>
            </w:r>
            <w:r>
              <w:rPr>
                <w:color w:val="auto"/>
                <w:sz w:val="24"/>
                <w:szCs w:val="24"/>
                <w:u w:val="single" w:color="auto"/>
              </w:rPr>
              <w:t>本环评</w:t>
            </w:r>
            <w:r>
              <w:rPr>
                <w:rFonts w:hint="eastAsia"/>
                <w:color w:val="auto"/>
                <w:sz w:val="24"/>
                <w:szCs w:val="24"/>
                <w:u w:val="single" w:color="auto"/>
                <w:lang w:eastAsia="zh-CN"/>
              </w:rPr>
              <w:t>引用</w:t>
            </w:r>
            <w:r>
              <w:rPr>
                <w:rFonts w:hint="default"/>
                <w:color w:val="auto"/>
                <w:sz w:val="24"/>
                <w:szCs w:val="24"/>
                <w:u w:val="single" w:color="auto"/>
                <w:lang w:val="en-US" w:eastAsia="zh-CN"/>
              </w:rPr>
              <w:t>《</w:t>
            </w:r>
            <w:r>
              <w:rPr>
                <w:rFonts w:hint="eastAsia"/>
                <w:sz w:val="24"/>
                <w:szCs w:val="24"/>
                <w:u w:val="single" w:color="auto"/>
              </w:rPr>
              <w:t>湘阴县雅彩化妆品有限公司年产化妆</w:t>
            </w:r>
            <w:r>
              <w:rPr>
                <w:rFonts w:hint="eastAsia"/>
                <w:sz w:val="24"/>
                <w:szCs w:val="24"/>
                <w:u w:val="single" w:color="auto"/>
                <w:lang w:eastAsia="zh-CN"/>
              </w:rPr>
              <w:t>刷</w:t>
            </w:r>
            <w:r>
              <w:rPr>
                <w:rFonts w:hint="eastAsia"/>
                <w:sz w:val="24"/>
                <w:szCs w:val="24"/>
                <w:u w:val="single" w:color="auto"/>
              </w:rPr>
              <w:t>3000万支、粉扑5000万</w:t>
            </w:r>
            <w:r>
              <w:rPr>
                <w:rFonts w:hint="eastAsia"/>
                <w:sz w:val="24"/>
                <w:szCs w:val="24"/>
                <w:u w:val="single" w:color="auto"/>
                <w:lang w:eastAsia="zh-CN"/>
              </w:rPr>
              <w:t>个</w:t>
            </w:r>
            <w:r>
              <w:rPr>
                <w:rFonts w:hint="eastAsia"/>
                <w:sz w:val="24"/>
                <w:szCs w:val="24"/>
                <w:u w:val="single" w:color="auto"/>
              </w:rPr>
              <w:t>建设项目</w:t>
            </w:r>
            <w:r>
              <w:rPr>
                <w:rFonts w:hint="eastAsia"/>
                <w:sz w:val="24"/>
                <w:szCs w:val="24"/>
                <w:u w:val="single" w:color="auto"/>
                <w:lang w:eastAsia="zh-CN"/>
              </w:rPr>
              <w:t>环境影响报告书</w:t>
            </w:r>
            <w:r>
              <w:rPr>
                <w:rFonts w:hint="default"/>
                <w:color w:val="auto"/>
                <w:sz w:val="24"/>
                <w:szCs w:val="24"/>
                <w:u w:val="single" w:color="auto"/>
                <w:lang w:val="en-US" w:eastAsia="zh-CN"/>
              </w:rPr>
              <w:t>》2019年6月20日-6月26日对周边区域现状监测的数据</w:t>
            </w:r>
            <w:r>
              <w:rPr>
                <w:rFonts w:hint="eastAsia"/>
                <w:color w:val="auto"/>
                <w:sz w:val="24"/>
                <w:szCs w:val="24"/>
                <w:u w:val="single" w:color="auto"/>
              </w:rPr>
              <w:t>，</w:t>
            </w:r>
            <w:r>
              <w:rPr>
                <w:rFonts w:hint="eastAsia"/>
                <w:sz w:val="24"/>
                <w:szCs w:val="24"/>
                <w:u w:val="single" w:color="auto"/>
              </w:rPr>
              <w:t>湘阴县雅彩化妆品有限公司</w:t>
            </w:r>
            <w:r>
              <w:rPr>
                <w:rFonts w:hint="eastAsia"/>
                <w:color w:val="auto"/>
                <w:sz w:val="24"/>
                <w:szCs w:val="24"/>
                <w:u w:val="single" w:color="auto"/>
                <w:lang w:eastAsia="zh-CN"/>
              </w:rPr>
              <w:t>位于</w:t>
            </w:r>
            <w:r>
              <w:rPr>
                <w:rFonts w:hint="eastAsia"/>
                <w:color w:val="auto"/>
                <w:sz w:val="24"/>
                <w:szCs w:val="24"/>
                <w:u w:val="single" w:color="auto"/>
                <w:lang w:val="en-US" w:eastAsia="zh-CN"/>
              </w:rPr>
              <w:t>本项目西北面650米处。</w:t>
            </w:r>
            <w:r>
              <w:rPr>
                <w:color w:val="auto"/>
                <w:sz w:val="24"/>
                <w:szCs w:val="24"/>
                <w:u w:val="single" w:color="auto"/>
              </w:rPr>
              <w:t>根据引用数据的时间与距离，其符合《环境影响评价技术导则  大气环境》（HJ2.2-20</w:t>
            </w:r>
            <w:r>
              <w:rPr>
                <w:rFonts w:hint="eastAsia"/>
                <w:color w:val="auto"/>
                <w:sz w:val="24"/>
                <w:szCs w:val="24"/>
                <w:u w:val="single" w:color="auto"/>
              </w:rPr>
              <w:t>1</w:t>
            </w:r>
            <w:r>
              <w:rPr>
                <w:color w:val="auto"/>
                <w:sz w:val="24"/>
                <w:szCs w:val="24"/>
                <w:u w:val="single" w:color="auto"/>
              </w:rPr>
              <w:t>8）中的对于引用数据的要求，本次环评引用数据可行。</w:t>
            </w:r>
          </w:p>
          <w:p>
            <w:pPr>
              <w:pStyle w:val="173"/>
              <w:numPr>
                <w:ilvl w:val="0"/>
                <w:numId w:val="6"/>
              </w:numPr>
              <w:spacing w:line="360" w:lineRule="auto"/>
              <w:ind w:firstLine="480"/>
              <w:rPr>
                <w:rFonts w:hint="eastAsia"/>
                <w:color w:val="auto"/>
                <w:sz w:val="24"/>
                <w:szCs w:val="24"/>
                <w:u w:val="single" w:color="auto"/>
                <w:lang w:eastAsia="zh-CN"/>
              </w:rPr>
            </w:pPr>
            <w:r>
              <w:rPr>
                <w:rFonts w:hint="eastAsia"/>
                <w:color w:val="auto"/>
                <w:sz w:val="24"/>
                <w:szCs w:val="24"/>
                <w:u w:val="single" w:color="auto"/>
                <w:lang w:eastAsia="zh-CN"/>
              </w:rPr>
              <w:t>引用监测点位</w:t>
            </w:r>
            <w:r>
              <w:rPr>
                <w:color w:val="auto"/>
                <w:sz w:val="24"/>
                <w:szCs w:val="24"/>
                <w:u w:val="single" w:color="auto"/>
              </w:rPr>
              <w:t>：</w:t>
            </w:r>
            <w:r>
              <w:rPr>
                <w:rFonts w:hint="eastAsia"/>
                <w:color w:val="auto"/>
                <w:sz w:val="24"/>
                <w:szCs w:val="24"/>
                <w:u w:val="single" w:color="auto"/>
              </w:rPr>
              <w:t>G</w:t>
            </w:r>
            <w:r>
              <w:rPr>
                <w:color w:val="auto"/>
                <w:sz w:val="24"/>
                <w:szCs w:val="24"/>
                <w:u w:val="single" w:color="auto"/>
              </w:rPr>
              <w:t>1项目</w:t>
            </w:r>
            <w:r>
              <w:rPr>
                <w:rFonts w:hint="eastAsia"/>
                <w:color w:val="auto"/>
                <w:sz w:val="24"/>
                <w:szCs w:val="24"/>
                <w:u w:val="single" w:color="auto"/>
                <w:lang w:eastAsia="zh-CN"/>
              </w:rPr>
              <w:t>所在地下</w:t>
            </w:r>
            <w:r>
              <w:rPr>
                <w:rFonts w:hint="eastAsia"/>
                <w:color w:val="auto"/>
                <w:sz w:val="24"/>
                <w:szCs w:val="24"/>
                <w:u w:val="single" w:color="auto"/>
              </w:rPr>
              <w:t>风向</w:t>
            </w:r>
            <w:r>
              <w:rPr>
                <w:rFonts w:hint="eastAsia"/>
                <w:color w:val="auto"/>
                <w:sz w:val="24"/>
                <w:szCs w:val="24"/>
                <w:u w:val="single" w:color="auto"/>
                <w:lang w:val="en-US" w:eastAsia="zh-CN"/>
              </w:rPr>
              <w:t>853</w:t>
            </w:r>
            <w:r>
              <w:rPr>
                <w:rFonts w:hint="eastAsia"/>
                <w:color w:val="auto"/>
                <w:sz w:val="24"/>
                <w:szCs w:val="24"/>
                <w:u w:val="single" w:color="auto"/>
              </w:rPr>
              <w:t>m处居民所在地</w:t>
            </w:r>
            <w:r>
              <w:rPr>
                <w:rFonts w:hint="eastAsia"/>
                <w:color w:val="auto"/>
                <w:sz w:val="24"/>
                <w:szCs w:val="24"/>
                <w:u w:val="single" w:color="auto"/>
                <w:lang w:eastAsia="zh-CN"/>
              </w:rPr>
              <w:t>（位于项目南侧</w:t>
            </w:r>
            <w:r>
              <w:rPr>
                <w:rFonts w:hint="eastAsia"/>
                <w:color w:val="auto"/>
                <w:sz w:val="24"/>
                <w:szCs w:val="24"/>
                <w:u w:val="single" w:color="auto"/>
                <w:lang w:val="en-US" w:eastAsia="zh-CN"/>
              </w:rPr>
              <w:t>400m</w:t>
            </w:r>
            <w:r>
              <w:rPr>
                <w:rFonts w:hint="eastAsia"/>
                <w:color w:val="auto"/>
                <w:sz w:val="24"/>
                <w:szCs w:val="24"/>
                <w:u w:val="single" w:color="auto"/>
                <w:lang w:eastAsia="zh-CN"/>
              </w:rPr>
              <w:t>）。</w:t>
            </w:r>
          </w:p>
          <w:p>
            <w:pPr>
              <w:pStyle w:val="173"/>
              <w:spacing w:line="360" w:lineRule="auto"/>
              <w:ind w:firstLine="480"/>
              <w:rPr>
                <w:color w:val="auto"/>
                <w:sz w:val="24"/>
                <w:szCs w:val="24"/>
                <w:u w:val="single" w:color="auto"/>
              </w:rPr>
            </w:pPr>
            <w:r>
              <w:rPr>
                <w:color w:val="auto"/>
                <w:sz w:val="24"/>
                <w:szCs w:val="24"/>
                <w:u w:val="single" w:color="auto"/>
              </w:rPr>
              <w:t>（</w:t>
            </w:r>
            <w:r>
              <w:rPr>
                <w:rFonts w:hint="eastAsia"/>
                <w:color w:val="auto"/>
                <w:sz w:val="24"/>
                <w:szCs w:val="24"/>
                <w:u w:val="single" w:color="auto"/>
                <w:lang w:val="en-US" w:eastAsia="zh-CN"/>
              </w:rPr>
              <w:t>2</w:t>
            </w:r>
            <w:r>
              <w:rPr>
                <w:color w:val="auto"/>
                <w:sz w:val="24"/>
                <w:szCs w:val="24"/>
                <w:u w:val="single" w:color="auto"/>
              </w:rPr>
              <w:t>）监测因子：TVOC。</w:t>
            </w:r>
          </w:p>
          <w:p>
            <w:pPr>
              <w:pStyle w:val="173"/>
              <w:spacing w:line="360" w:lineRule="auto"/>
              <w:ind w:firstLine="480"/>
              <w:rPr>
                <w:color w:val="auto"/>
                <w:sz w:val="24"/>
                <w:szCs w:val="24"/>
                <w:u w:val="single" w:color="auto"/>
              </w:rPr>
            </w:pPr>
            <w:r>
              <w:rPr>
                <w:color w:val="auto"/>
                <w:sz w:val="24"/>
                <w:szCs w:val="24"/>
                <w:u w:val="single" w:color="auto"/>
              </w:rPr>
              <w:t>（</w:t>
            </w:r>
            <w:r>
              <w:rPr>
                <w:rFonts w:hint="eastAsia"/>
                <w:color w:val="auto"/>
                <w:sz w:val="24"/>
                <w:szCs w:val="24"/>
                <w:u w:val="single" w:color="auto"/>
                <w:lang w:val="en-US" w:eastAsia="zh-CN"/>
              </w:rPr>
              <w:t>3</w:t>
            </w:r>
            <w:r>
              <w:rPr>
                <w:color w:val="auto"/>
                <w:sz w:val="24"/>
                <w:szCs w:val="24"/>
                <w:u w:val="single" w:color="auto"/>
              </w:rPr>
              <w:t>）</w:t>
            </w:r>
            <w:r>
              <w:rPr>
                <w:rFonts w:hint="eastAsia"/>
                <w:color w:val="auto"/>
                <w:sz w:val="24"/>
                <w:szCs w:val="24"/>
                <w:u w:val="single" w:color="auto"/>
                <w:lang w:eastAsia="zh-CN"/>
              </w:rPr>
              <w:t>引用</w:t>
            </w:r>
            <w:r>
              <w:rPr>
                <w:color w:val="auto"/>
                <w:sz w:val="24"/>
                <w:szCs w:val="24"/>
                <w:u w:val="single" w:color="auto"/>
              </w:rPr>
              <w:t>监测结果统计与评价：</w:t>
            </w:r>
            <w:r>
              <w:rPr>
                <w:rFonts w:hint="eastAsia"/>
                <w:color w:val="auto"/>
                <w:sz w:val="24"/>
                <w:szCs w:val="24"/>
                <w:u w:val="single" w:color="auto"/>
                <w:lang w:eastAsia="zh-CN"/>
              </w:rPr>
              <w:t>引用</w:t>
            </w:r>
            <w:r>
              <w:rPr>
                <w:color w:val="auto"/>
                <w:sz w:val="24"/>
                <w:szCs w:val="24"/>
                <w:u w:val="single" w:color="auto"/>
              </w:rPr>
              <w:t>监测结果统计见表3-</w:t>
            </w:r>
            <w:r>
              <w:rPr>
                <w:rFonts w:hint="eastAsia"/>
                <w:color w:val="auto"/>
                <w:sz w:val="24"/>
                <w:szCs w:val="24"/>
                <w:u w:val="single" w:color="auto"/>
                <w:lang w:val="en-US" w:eastAsia="zh-CN"/>
              </w:rPr>
              <w:t>2</w:t>
            </w:r>
            <w:r>
              <w:rPr>
                <w:color w:val="auto"/>
                <w:sz w:val="24"/>
                <w:szCs w:val="24"/>
                <w:u w:val="single" w:color="auto"/>
              </w:rPr>
              <w:t>。</w:t>
            </w:r>
          </w:p>
          <w:p>
            <w:pPr>
              <w:pStyle w:val="198"/>
              <w:rPr>
                <w:rFonts w:hint="default"/>
                <w:color w:val="auto"/>
                <w:u w:val="single" w:color="auto"/>
              </w:rPr>
            </w:pPr>
            <w:r>
              <w:rPr>
                <w:rFonts w:hint="default"/>
                <w:color w:val="auto"/>
                <w:u w:val="single" w:color="auto"/>
              </w:rPr>
              <w:t>表3-</w:t>
            </w:r>
            <w:r>
              <w:rPr>
                <w:rFonts w:hint="eastAsia"/>
                <w:color w:val="auto"/>
                <w:u w:val="single" w:color="auto"/>
                <w:lang w:val="en-US" w:eastAsia="zh-CN"/>
              </w:rPr>
              <w:t>2</w:t>
            </w:r>
            <w:r>
              <w:rPr>
                <w:rFonts w:hint="default"/>
                <w:color w:val="auto"/>
                <w:u w:val="single" w:color="auto"/>
              </w:rPr>
              <w:t xml:space="preserve"> </w:t>
            </w:r>
            <w:r>
              <w:rPr>
                <w:rFonts w:hint="eastAsia"/>
                <w:color w:val="auto"/>
                <w:u w:val="single" w:color="auto"/>
                <w:lang w:eastAsia="zh-CN"/>
              </w:rPr>
              <w:t>引用数据</w:t>
            </w:r>
            <w:r>
              <w:rPr>
                <w:rFonts w:hint="default"/>
                <w:color w:val="auto"/>
                <w:u w:val="single" w:color="auto"/>
              </w:rPr>
              <w:t>统计结果  单位：（mg/m</w:t>
            </w:r>
            <w:r>
              <w:rPr>
                <w:rFonts w:hint="default"/>
                <w:color w:val="auto"/>
                <w:u w:val="single" w:color="auto"/>
                <w:vertAlign w:val="superscript"/>
              </w:rPr>
              <w:t>3</w:t>
            </w:r>
            <w:r>
              <w:rPr>
                <w:rFonts w:hint="default"/>
                <w:color w:val="auto"/>
                <w:u w:val="single" w:color="auto"/>
              </w:rPr>
              <w:t>）</w:t>
            </w:r>
          </w:p>
          <w:tbl>
            <w:tblPr>
              <w:tblStyle w:val="40"/>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844"/>
              <w:gridCol w:w="3925"/>
              <w:gridCol w:w="225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61" w:type="dxa"/>
                  <w:noWrap w:val="0"/>
                  <w:vAlign w:val="center"/>
                </w:tcPr>
                <w:p>
                  <w:pPr>
                    <w:pStyle w:val="185"/>
                    <w:spacing w:line="360" w:lineRule="auto"/>
                    <w:rPr>
                      <w:rFonts w:hint="default"/>
                      <w:color w:val="auto"/>
                      <w:sz w:val="22"/>
                      <w:szCs w:val="22"/>
                      <w:u w:val="single" w:color="auto"/>
                    </w:rPr>
                  </w:pPr>
                  <w:r>
                    <w:rPr>
                      <w:rFonts w:hint="default"/>
                      <w:color w:val="auto"/>
                      <w:sz w:val="22"/>
                      <w:szCs w:val="22"/>
                      <w:u w:val="single" w:color="auto"/>
                    </w:rPr>
                    <w:t>监测点</w:t>
                  </w:r>
                </w:p>
              </w:tc>
              <w:tc>
                <w:tcPr>
                  <w:tcW w:w="3947" w:type="dxa"/>
                  <w:noWrap w:val="0"/>
                  <w:vAlign w:val="center"/>
                </w:tcPr>
                <w:p>
                  <w:pPr>
                    <w:pStyle w:val="185"/>
                    <w:spacing w:line="360" w:lineRule="auto"/>
                    <w:rPr>
                      <w:rFonts w:hint="default"/>
                      <w:color w:val="auto"/>
                      <w:sz w:val="22"/>
                      <w:szCs w:val="22"/>
                      <w:u w:val="single" w:color="auto"/>
                    </w:rPr>
                  </w:pPr>
                  <w:r>
                    <w:rPr>
                      <w:rFonts w:hint="default"/>
                      <w:color w:val="auto"/>
                      <w:sz w:val="22"/>
                      <w:szCs w:val="22"/>
                      <w:u w:val="single" w:color="auto"/>
                    </w:rPr>
                    <w:t>项目</w:t>
                  </w:r>
                </w:p>
              </w:tc>
              <w:tc>
                <w:tcPr>
                  <w:tcW w:w="2263" w:type="dxa"/>
                  <w:noWrap w:val="0"/>
                  <w:vAlign w:val="center"/>
                </w:tcPr>
                <w:p>
                  <w:pPr>
                    <w:pStyle w:val="185"/>
                    <w:spacing w:line="360" w:lineRule="auto"/>
                    <w:rPr>
                      <w:color w:val="auto"/>
                      <w:sz w:val="22"/>
                      <w:szCs w:val="22"/>
                      <w:u w:val="single" w:color="auto"/>
                    </w:rPr>
                  </w:pPr>
                  <w:r>
                    <w:rPr>
                      <w:rFonts w:hint="default"/>
                      <w:color w:val="auto"/>
                      <w:sz w:val="22"/>
                      <w:szCs w:val="22"/>
                      <w:u w:val="single" w:color="auto"/>
                    </w:rPr>
                    <w:t>TVOC</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61" w:type="dxa"/>
                  <w:vMerge w:val="restart"/>
                  <w:noWrap w:val="0"/>
                  <w:vAlign w:val="center"/>
                </w:tcPr>
                <w:p>
                  <w:pPr>
                    <w:pStyle w:val="185"/>
                    <w:spacing w:line="360" w:lineRule="auto"/>
                    <w:rPr>
                      <w:rFonts w:hint="default"/>
                      <w:color w:val="auto"/>
                      <w:sz w:val="22"/>
                      <w:szCs w:val="22"/>
                      <w:u w:val="single" w:color="auto"/>
                      <w:lang w:eastAsia="zh-CN"/>
                    </w:rPr>
                  </w:pPr>
                  <w:r>
                    <w:rPr>
                      <w:rFonts w:hint="default"/>
                      <w:color w:val="auto"/>
                      <w:sz w:val="22"/>
                      <w:szCs w:val="22"/>
                      <w:u w:val="single" w:color="auto"/>
                      <w:lang w:val="en-US" w:eastAsia="zh-CN"/>
                    </w:rPr>
                    <w:t>G1</w:t>
                  </w:r>
                </w:p>
              </w:tc>
              <w:tc>
                <w:tcPr>
                  <w:tcW w:w="3947" w:type="dxa"/>
                  <w:noWrap w:val="0"/>
                  <w:vAlign w:val="center"/>
                </w:tcPr>
                <w:p>
                  <w:pPr>
                    <w:pStyle w:val="185"/>
                    <w:spacing w:line="360" w:lineRule="auto"/>
                    <w:rPr>
                      <w:rFonts w:hint="default"/>
                      <w:color w:val="auto"/>
                      <w:sz w:val="22"/>
                      <w:szCs w:val="22"/>
                      <w:u w:val="single" w:color="auto"/>
                    </w:rPr>
                  </w:pPr>
                  <w:r>
                    <w:rPr>
                      <w:rFonts w:hint="default"/>
                      <w:color w:val="auto"/>
                      <w:sz w:val="22"/>
                      <w:szCs w:val="22"/>
                      <w:u w:val="single" w:color="auto"/>
                    </w:rPr>
                    <w:t>浓度范围</w:t>
                  </w:r>
                </w:p>
              </w:tc>
              <w:tc>
                <w:tcPr>
                  <w:tcW w:w="2263" w:type="dxa"/>
                  <w:noWrap w:val="0"/>
                  <w:vAlign w:val="center"/>
                </w:tcPr>
                <w:p>
                  <w:pPr>
                    <w:pStyle w:val="185"/>
                    <w:spacing w:line="360" w:lineRule="auto"/>
                    <w:rPr>
                      <w:rFonts w:hint="default"/>
                      <w:color w:val="auto"/>
                      <w:sz w:val="22"/>
                      <w:szCs w:val="22"/>
                      <w:u w:val="single" w:color="auto"/>
                      <w:lang w:val="en-US"/>
                    </w:rPr>
                  </w:pPr>
                  <w:r>
                    <w:rPr>
                      <w:rFonts w:hint="eastAsia"/>
                      <w:color w:val="auto"/>
                      <w:sz w:val="22"/>
                      <w:szCs w:val="22"/>
                      <w:u w:val="single" w:color="auto"/>
                      <w:lang w:val="en-US" w:eastAsia="zh-CN"/>
                    </w:rPr>
                    <w:t>0.0311~0.476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61" w:type="dxa"/>
                  <w:vMerge w:val="continue"/>
                  <w:noWrap w:val="0"/>
                  <w:vAlign w:val="center"/>
                </w:tcPr>
                <w:p>
                  <w:pPr>
                    <w:pStyle w:val="185"/>
                    <w:spacing w:line="360" w:lineRule="auto"/>
                    <w:rPr>
                      <w:rFonts w:hint="default"/>
                      <w:color w:val="auto"/>
                      <w:sz w:val="22"/>
                      <w:szCs w:val="22"/>
                      <w:u w:val="single" w:color="auto"/>
                    </w:rPr>
                  </w:pPr>
                </w:p>
              </w:tc>
              <w:tc>
                <w:tcPr>
                  <w:tcW w:w="3947" w:type="dxa"/>
                  <w:noWrap w:val="0"/>
                  <w:vAlign w:val="center"/>
                </w:tcPr>
                <w:p>
                  <w:pPr>
                    <w:pStyle w:val="185"/>
                    <w:spacing w:line="360" w:lineRule="auto"/>
                    <w:rPr>
                      <w:rFonts w:hint="default"/>
                      <w:color w:val="auto"/>
                      <w:sz w:val="22"/>
                      <w:szCs w:val="22"/>
                      <w:u w:val="single" w:color="auto"/>
                    </w:rPr>
                  </w:pPr>
                  <w:r>
                    <w:rPr>
                      <w:rFonts w:hint="default"/>
                      <w:color w:val="auto"/>
                      <w:sz w:val="22"/>
                      <w:szCs w:val="22"/>
                      <w:u w:val="single" w:color="auto"/>
                    </w:rPr>
                    <w:t>超标率（%）</w:t>
                  </w:r>
                </w:p>
              </w:tc>
              <w:tc>
                <w:tcPr>
                  <w:tcW w:w="2263" w:type="dxa"/>
                  <w:noWrap w:val="0"/>
                  <w:vAlign w:val="center"/>
                </w:tcPr>
                <w:p>
                  <w:pPr>
                    <w:pStyle w:val="185"/>
                    <w:spacing w:line="360" w:lineRule="auto"/>
                    <w:rPr>
                      <w:color w:val="auto"/>
                      <w:sz w:val="22"/>
                      <w:szCs w:val="22"/>
                      <w:u w:val="single" w:color="auto"/>
                    </w:rPr>
                  </w:pPr>
                  <w:r>
                    <w:rPr>
                      <w:rFonts w:hint="eastAsia"/>
                      <w:color w:val="auto"/>
                      <w:sz w:val="22"/>
                      <w:szCs w:val="22"/>
                      <w:u w:val="single" w:color="auto"/>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61" w:type="dxa"/>
                  <w:vMerge w:val="continue"/>
                  <w:noWrap w:val="0"/>
                  <w:vAlign w:val="center"/>
                </w:tcPr>
                <w:p>
                  <w:pPr>
                    <w:pStyle w:val="185"/>
                    <w:spacing w:line="360" w:lineRule="auto"/>
                    <w:rPr>
                      <w:rFonts w:hint="default"/>
                      <w:color w:val="auto"/>
                      <w:sz w:val="22"/>
                      <w:szCs w:val="22"/>
                      <w:u w:val="single" w:color="auto"/>
                    </w:rPr>
                  </w:pPr>
                </w:p>
              </w:tc>
              <w:tc>
                <w:tcPr>
                  <w:tcW w:w="3947" w:type="dxa"/>
                  <w:noWrap w:val="0"/>
                  <w:vAlign w:val="center"/>
                </w:tcPr>
                <w:p>
                  <w:pPr>
                    <w:pStyle w:val="185"/>
                    <w:spacing w:line="360" w:lineRule="auto"/>
                    <w:rPr>
                      <w:rFonts w:hint="default"/>
                      <w:color w:val="auto"/>
                      <w:sz w:val="22"/>
                      <w:szCs w:val="22"/>
                      <w:u w:val="single" w:color="auto"/>
                    </w:rPr>
                  </w:pPr>
                  <w:r>
                    <w:rPr>
                      <w:rFonts w:hint="default"/>
                      <w:color w:val="auto"/>
                      <w:sz w:val="22"/>
                      <w:szCs w:val="22"/>
                      <w:u w:val="single" w:color="auto"/>
                    </w:rPr>
                    <w:t>最大超标倍数</w:t>
                  </w:r>
                </w:p>
              </w:tc>
              <w:tc>
                <w:tcPr>
                  <w:tcW w:w="2263" w:type="dxa"/>
                  <w:noWrap w:val="0"/>
                  <w:vAlign w:val="center"/>
                </w:tcPr>
                <w:p>
                  <w:pPr>
                    <w:pStyle w:val="185"/>
                    <w:spacing w:line="360" w:lineRule="auto"/>
                    <w:rPr>
                      <w:color w:val="auto"/>
                      <w:sz w:val="22"/>
                      <w:szCs w:val="22"/>
                      <w:u w:val="single" w:color="auto"/>
                    </w:rPr>
                  </w:pPr>
                  <w:r>
                    <w:rPr>
                      <w:rFonts w:hint="eastAsia"/>
                      <w:color w:val="auto"/>
                      <w:sz w:val="22"/>
                      <w:szCs w:val="22"/>
                      <w:u w:val="single" w:color="auto"/>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61" w:type="dxa"/>
                  <w:noWrap w:val="0"/>
                  <w:vAlign w:val="center"/>
                </w:tcPr>
                <w:p>
                  <w:pPr>
                    <w:pStyle w:val="185"/>
                    <w:spacing w:line="360" w:lineRule="auto"/>
                    <w:rPr>
                      <w:rFonts w:hint="default"/>
                      <w:color w:val="auto"/>
                      <w:sz w:val="22"/>
                      <w:szCs w:val="22"/>
                      <w:u w:val="single" w:color="auto"/>
                    </w:rPr>
                  </w:pPr>
                  <w:r>
                    <w:rPr>
                      <w:rFonts w:hint="default"/>
                      <w:color w:val="auto"/>
                      <w:sz w:val="22"/>
                      <w:szCs w:val="22"/>
                      <w:u w:val="single" w:color="auto"/>
                    </w:rPr>
                    <w:t>标准值</w:t>
                  </w:r>
                </w:p>
              </w:tc>
              <w:tc>
                <w:tcPr>
                  <w:tcW w:w="3947" w:type="dxa"/>
                  <w:noWrap w:val="0"/>
                  <w:vAlign w:val="center"/>
                </w:tcPr>
                <w:p>
                  <w:pPr>
                    <w:pStyle w:val="185"/>
                    <w:spacing w:line="360" w:lineRule="auto"/>
                    <w:rPr>
                      <w:rFonts w:hint="default"/>
                      <w:color w:val="auto"/>
                      <w:sz w:val="22"/>
                      <w:szCs w:val="22"/>
                      <w:u w:val="single" w:color="auto"/>
                    </w:rPr>
                  </w:pPr>
                  <w:r>
                    <w:rPr>
                      <w:rFonts w:hint="eastAsia"/>
                      <w:color w:val="auto"/>
                      <w:sz w:val="22"/>
                      <w:szCs w:val="22"/>
                      <w:u w:val="single" w:color="auto"/>
                      <w:lang w:val="en-US" w:eastAsia="zh-CN"/>
                    </w:rPr>
                    <w:t>TVOC为八小时值</w:t>
                  </w:r>
                </w:p>
              </w:tc>
              <w:tc>
                <w:tcPr>
                  <w:tcW w:w="2263" w:type="dxa"/>
                  <w:noWrap w:val="0"/>
                  <w:vAlign w:val="center"/>
                </w:tcPr>
                <w:p>
                  <w:pPr>
                    <w:pStyle w:val="185"/>
                    <w:spacing w:line="360" w:lineRule="auto"/>
                    <w:rPr>
                      <w:color w:val="auto"/>
                      <w:sz w:val="22"/>
                      <w:szCs w:val="22"/>
                      <w:u w:val="single" w:color="auto"/>
                    </w:rPr>
                  </w:pPr>
                  <w:r>
                    <w:rPr>
                      <w:rFonts w:hint="eastAsia"/>
                      <w:color w:val="auto"/>
                      <w:sz w:val="22"/>
                      <w:szCs w:val="22"/>
                      <w:u w:val="single" w:color="auto"/>
                      <w:lang w:val="en-US" w:eastAsia="zh-CN"/>
                    </w:rPr>
                    <w:t>0.6</w:t>
                  </w:r>
                </w:p>
              </w:tc>
            </w:tr>
          </w:tbl>
          <w:p>
            <w:pPr>
              <w:bidi w:val="0"/>
              <w:spacing w:line="360" w:lineRule="auto"/>
              <w:ind w:firstLine="693" w:firstLineChars="300"/>
              <w:rPr>
                <w:rFonts w:hint="default" w:ascii="Times New Roman" w:hAnsi="Times New Roman" w:cs="Times New Roman"/>
                <w:b/>
                <w:bCs/>
                <w:color w:val="auto"/>
                <w:sz w:val="24"/>
                <w:szCs w:val="24"/>
                <w:u w:val="single" w:color="auto"/>
              </w:rPr>
            </w:pPr>
            <w:r>
              <w:rPr>
                <w:rFonts w:hint="default"/>
                <w:color w:val="auto"/>
                <w:sz w:val="24"/>
                <w:szCs w:val="24"/>
                <w:u w:val="single" w:color="auto"/>
              </w:rPr>
              <w:t>由上表</w:t>
            </w:r>
            <w:r>
              <w:rPr>
                <w:rFonts w:hint="eastAsia"/>
                <w:color w:val="auto"/>
                <w:sz w:val="24"/>
                <w:szCs w:val="24"/>
                <w:u w:val="single" w:color="auto"/>
                <w:lang w:val="en-US" w:eastAsia="zh-CN"/>
              </w:rPr>
              <w:t>3-2</w:t>
            </w:r>
            <w:r>
              <w:rPr>
                <w:rFonts w:hint="default"/>
                <w:color w:val="auto"/>
                <w:sz w:val="24"/>
                <w:szCs w:val="24"/>
                <w:u w:val="single" w:color="auto"/>
              </w:rPr>
              <w:t>可见，TVOC满足</w:t>
            </w:r>
            <w:r>
              <w:rPr>
                <w:rFonts w:hint="eastAsia"/>
                <w:color w:val="auto"/>
                <w:sz w:val="24"/>
                <w:szCs w:val="24"/>
                <w:u w:val="single" w:color="auto"/>
                <w:lang w:eastAsia="zh-CN"/>
              </w:rPr>
              <w:t>《环境影响评价技术导则 大气环境》（HJ2.2-2018）附录D中相应的标准</w:t>
            </w:r>
            <w:r>
              <w:rPr>
                <w:rFonts w:hint="eastAsia" w:ascii="Times New Roman" w:hAnsi="Times New Roman" w:cs="Times New Roman"/>
                <w:color w:val="auto"/>
                <w:sz w:val="24"/>
                <w:szCs w:val="24"/>
                <w:u w:val="single" w:color="auto"/>
                <w:lang w:eastAsia="zh-CN"/>
              </w:rPr>
              <w:t>。</w:t>
            </w:r>
          </w:p>
          <w:p>
            <w:pPr>
              <w:spacing w:line="360" w:lineRule="auto"/>
              <w:rPr>
                <w:rFonts w:hint="default" w:ascii="Times New Roman" w:hAnsi="Times New Roman" w:cs="Times New Roman"/>
                <w:b/>
                <w:bCs/>
                <w:color w:val="auto"/>
                <w:sz w:val="24"/>
                <w:szCs w:val="24"/>
                <w:u w:val="none" w:color="auto"/>
              </w:rPr>
            </w:pPr>
            <w:r>
              <w:rPr>
                <w:rFonts w:hint="default" w:ascii="Times New Roman" w:hAnsi="Times New Roman" w:cs="Times New Roman"/>
                <w:b/>
                <w:bCs/>
                <w:color w:val="auto"/>
                <w:sz w:val="24"/>
                <w:szCs w:val="24"/>
                <w:u w:val="none" w:color="auto"/>
              </w:rPr>
              <w:t>3.2地表水环境质量现状</w:t>
            </w:r>
          </w:p>
          <w:p>
            <w:pPr>
              <w:spacing w:line="360" w:lineRule="auto"/>
              <w:ind w:firstLine="462" w:firstLineChars="200"/>
              <w:textAlignment w:val="baseline"/>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为了解建设项目所在地的地表水环境状况</w:t>
            </w:r>
            <w:r>
              <w:rPr>
                <w:rFonts w:hint="eastAsia" w:cs="Times New Roman"/>
                <w:color w:val="auto"/>
                <w:sz w:val="24"/>
                <w:szCs w:val="24"/>
                <w:u w:val="none" w:color="auto"/>
                <w:lang w:eastAsia="zh-CN"/>
              </w:rPr>
              <w:t>，本次环评引用</w:t>
            </w:r>
            <w:r>
              <w:rPr>
                <w:rFonts w:hint="eastAsia" w:cs="Times New Roman"/>
                <w:color w:val="auto"/>
                <w:sz w:val="24"/>
                <w:szCs w:val="24"/>
                <w:u w:val="none" w:color="auto"/>
                <w:lang w:val="en-US" w:eastAsia="zh-CN"/>
              </w:rPr>
              <w:t>2019年湘阴县环境监测站对湘江乌龙嘴，洋沙湖断面进行监测</w:t>
            </w:r>
            <w:r>
              <w:rPr>
                <w:rFonts w:hint="eastAsia"/>
                <w:color w:val="auto"/>
                <w:sz w:val="24"/>
                <w:u w:val="none" w:color="auto"/>
                <w:lang w:eastAsia="zh-CN"/>
              </w:rPr>
              <w:t>，</w:t>
            </w:r>
            <w:r>
              <w:rPr>
                <w:rFonts w:hint="default" w:ascii="Times New Roman" w:hAnsi="Times New Roman" w:cs="Times New Roman"/>
                <w:color w:val="auto"/>
                <w:sz w:val="24"/>
                <w:szCs w:val="24"/>
                <w:u w:val="none" w:color="auto"/>
              </w:rPr>
              <w:t>具体监测情况详见下表。</w:t>
            </w:r>
          </w:p>
          <w:p>
            <w:pPr>
              <w:spacing w:line="360" w:lineRule="auto"/>
              <w:jc w:val="center"/>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rPr>
              <w:t>表3-</w:t>
            </w:r>
            <w:r>
              <w:rPr>
                <w:rFonts w:hint="eastAsia" w:cs="Times New Roman"/>
                <w:color w:val="auto"/>
                <w:sz w:val="24"/>
                <w:szCs w:val="24"/>
                <w:u w:val="none" w:color="auto"/>
                <w:lang w:val="en-US" w:eastAsia="zh-CN"/>
              </w:rPr>
              <w:t>3</w:t>
            </w:r>
            <w:r>
              <w:rPr>
                <w:rFonts w:hint="default" w:ascii="Times New Roman" w:hAnsi="Times New Roman" w:cs="Times New Roman"/>
                <w:color w:val="auto"/>
                <w:sz w:val="24"/>
                <w:szCs w:val="24"/>
                <w:u w:val="none" w:color="auto"/>
              </w:rPr>
              <w:t xml:space="preserve">  地表水环境质量现状监测结果</w:t>
            </w:r>
            <w:r>
              <w:rPr>
                <w:rFonts w:hint="eastAsia" w:cs="Times New Roman"/>
                <w:color w:val="auto"/>
                <w:sz w:val="24"/>
                <w:szCs w:val="24"/>
                <w:u w:val="none" w:color="auto"/>
                <w:lang w:eastAsia="zh-CN"/>
              </w:rPr>
              <w:t>（湘江乌龙嘴段）</w:t>
            </w:r>
            <w:r>
              <w:rPr>
                <w:rFonts w:hint="default" w:ascii="Times New Roman" w:hAnsi="Times New Roman" w:cs="Times New Roman"/>
                <w:color w:val="auto"/>
                <w:sz w:val="24"/>
                <w:szCs w:val="24"/>
                <w:u w:val="none" w:color="auto"/>
                <w:lang w:val="en-US" w:eastAsia="zh-CN"/>
              </w:rPr>
              <w:t xml:space="preserve">  </w:t>
            </w:r>
          </w:p>
          <w:p>
            <w:pPr>
              <w:spacing w:line="360" w:lineRule="auto"/>
              <w:jc w:val="right"/>
              <w:rPr>
                <w:rFonts w:hint="default" w:ascii="Times New Roman" w:hAnsi="Times New Roman" w:cs="Times New Roman"/>
                <w:color w:val="auto"/>
                <w:sz w:val="20"/>
                <w:szCs w:val="20"/>
                <w:u w:val="none" w:color="auto"/>
              </w:rPr>
            </w:pPr>
            <w:r>
              <w:rPr>
                <w:rFonts w:hint="default" w:ascii="Times New Roman" w:hAnsi="Times New Roman" w:cs="Times New Roman"/>
                <w:color w:val="auto"/>
                <w:sz w:val="20"/>
                <w:szCs w:val="20"/>
                <w:u w:val="none" w:color="auto"/>
              </w:rPr>
              <w:t>单位：mg/L (pH无量纲，粪大肠菌群个/L)</w:t>
            </w:r>
          </w:p>
          <w:tbl>
            <w:tblPr>
              <w:tblStyle w:val="41"/>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4"/>
              <w:gridCol w:w="1638"/>
              <w:gridCol w:w="1553"/>
              <w:gridCol w:w="1280"/>
              <w:gridCol w:w="858"/>
              <w:gridCol w:w="1135"/>
              <w:gridCol w:w="927"/>
              <w:gridCol w:w="7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6" w:hRule="atLeast"/>
              </w:trPr>
              <w:tc>
                <w:tcPr>
                  <w:tcW w:w="483" w:type="pct"/>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监测断面</w:t>
                  </w:r>
                </w:p>
              </w:tc>
              <w:tc>
                <w:tcPr>
                  <w:tcW w:w="905" w:type="pct"/>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监测因子</w:t>
                  </w:r>
                </w:p>
              </w:tc>
              <w:tc>
                <w:tcPr>
                  <w:tcW w:w="858" w:type="pct"/>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范围值</w:t>
                  </w:r>
                </w:p>
              </w:tc>
              <w:tc>
                <w:tcPr>
                  <w:tcW w:w="707" w:type="pct"/>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年平均值</w:t>
                  </w:r>
                </w:p>
              </w:tc>
              <w:tc>
                <w:tcPr>
                  <w:tcW w:w="474" w:type="pct"/>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超标率%</w:t>
                  </w:r>
                </w:p>
              </w:tc>
              <w:tc>
                <w:tcPr>
                  <w:tcW w:w="627" w:type="pct"/>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最大超标倍数%</w:t>
                  </w:r>
                </w:p>
              </w:tc>
              <w:tc>
                <w:tcPr>
                  <w:tcW w:w="512" w:type="pct"/>
                  <w:vAlign w:val="center"/>
                </w:tcPr>
                <w:p>
                  <w:pPr>
                    <w:bidi w:val="0"/>
                    <w:spacing w:line="360" w:lineRule="auto"/>
                    <w:jc w:val="center"/>
                    <w:rPr>
                      <w:rFonts w:hint="eastAsia"/>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标准</w:t>
                  </w:r>
                </w:p>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限值</w:t>
                  </w:r>
                </w:p>
              </w:tc>
              <w:tc>
                <w:tcPr>
                  <w:tcW w:w="429" w:type="pct"/>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是否达标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3" w:type="pct"/>
                  <w:vMerge w:val="restart"/>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湘江乌龙嘴断面</w:t>
                  </w:r>
                </w:p>
              </w:tc>
              <w:tc>
                <w:tcPr>
                  <w:tcW w:w="905"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水温</w:t>
                  </w:r>
                </w:p>
              </w:tc>
              <w:tc>
                <w:tcPr>
                  <w:tcW w:w="858"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8.8-28.7</w:t>
                  </w:r>
                </w:p>
              </w:tc>
              <w:tc>
                <w:tcPr>
                  <w:tcW w:w="707" w:type="pct"/>
                  <w:vAlign w:val="top"/>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8.8-28.7</w:t>
                  </w:r>
                </w:p>
              </w:tc>
              <w:tc>
                <w:tcPr>
                  <w:tcW w:w="474"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w:t>
                  </w:r>
                </w:p>
              </w:tc>
              <w:tc>
                <w:tcPr>
                  <w:tcW w:w="627"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w:t>
                  </w:r>
                </w:p>
              </w:tc>
              <w:tc>
                <w:tcPr>
                  <w:tcW w:w="512"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w:t>
                  </w:r>
                </w:p>
              </w:tc>
              <w:tc>
                <w:tcPr>
                  <w:tcW w:w="429"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3" w:type="pct"/>
                  <w:vMerge w:val="continue"/>
                </w:tcPr>
                <w:p>
                  <w:pPr>
                    <w:bidi w:val="0"/>
                    <w:spacing w:line="360" w:lineRule="auto"/>
                    <w:rPr>
                      <w:rFonts w:hint="default" w:eastAsia="宋体"/>
                      <w:color w:val="auto"/>
                      <w:sz w:val="24"/>
                      <w:szCs w:val="22"/>
                      <w:u w:val="none" w:color="auto"/>
                      <w:vertAlign w:val="baseline"/>
                      <w:lang w:val="en-US" w:eastAsia="zh-CN"/>
                    </w:rPr>
                  </w:pPr>
                </w:p>
              </w:tc>
              <w:tc>
                <w:tcPr>
                  <w:tcW w:w="905"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pH值</w:t>
                  </w:r>
                </w:p>
              </w:tc>
              <w:tc>
                <w:tcPr>
                  <w:tcW w:w="858"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7.28-7.84</w:t>
                  </w:r>
                </w:p>
              </w:tc>
              <w:tc>
                <w:tcPr>
                  <w:tcW w:w="707" w:type="pct"/>
                  <w:vAlign w:val="top"/>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7.28-7.84</w:t>
                  </w:r>
                </w:p>
              </w:tc>
              <w:tc>
                <w:tcPr>
                  <w:tcW w:w="474"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w:t>
                  </w:r>
                </w:p>
              </w:tc>
              <w:tc>
                <w:tcPr>
                  <w:tcW w:w="627"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w:t>
                  </w:r>
                </w:p>
              </w:tc>
              <w:tc>
                <w:tcPr>
                  <w:tcW w:w="512"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6-9</w:t>
                  </w:r>
                </w:p>
              </w:tc>
              <w:tc>
                <w:tcPr>
                  <w:tcW w:w="429"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3" w:type="pct"/>
                  <w:vMerge w:val="continue"/>
                </w:tcPr>
                <w:p>
                  <w:pPr>
                    <w:bidi w:val="0"/>
                    <w:spacing w:line="360" w:lineRule="auto"/>
                    <w:rPr>
                      <w:rFonts w:hint="default" w:eastAsia="宋体"/>
                      <w:color w:val="auto"/>
                      <w:sz w:val="24"/>
                      <w:szCs w:val="22"/>
                      <w:u w:val="none" w:color="auto"/>
                      <w:vertAlign w:val="baseline"/>
                      <w:lang w:val="en-US" w:eastAsia="zh-CN"/>
                    </w:rPr>
                  </w:pPr>
                </w:p>
              </w:tc>
              <w:tc>
                <w:tcPr>
                  <w:tcW w:w="905"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溶解氧</w:t>
                  </w:r>
                </w:p>
              </w:tc>
              <w:tc>
                <w:tcPr>
                  <w:tcW w:w="858"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5.3-8.0</w:t>
                  </w:r>
                </w:p>
              </w:tc>
              <w:tc>
                <w:tcPr>
                  <w:tcW w:w="707"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6.65</w:t>
                  </w:r>
                </w:p>
              </w:tc>
              <w:tc>
                <w:tcPr>
                  <w:tcW w:w="474"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w:t>
                  </w:r>
                </w:p>
              </w:tc>
              <w:tc>
                <w:tcPr>
                  <w:tcW w:w="627"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w:t>
                  </w:r>
                </w:p>
              </w:tc>
              <w:tc>
                <w:tcPr>
                  <w:tcW w:w="512" w:type="pct"/>
                </w:tcPr>
                <w:p>
                  <w:pPr>
                    <w:bidi w:val="0"/>
                    <w:spacing w:line="360" w:lineRule="auto"/>
                    <w:jc w:val="center"/>
                    <w:rPr>
                      <w:rFonts w:hint="default" w:eastAsia="宋体"/>
                      <w:color w:val="auto"/>
                      <w:sz w:val="24"/>
                      <w:szCs w:val="22"/>
                      <w:u w:val="none" w:color="auto"/>
                      <w:vertAlign w:val="baseline"/>
                      <w:lang w:val="en-US" w:eastAsia="zh-CN"/>
                    </w:rPr>
                  </w:pPr>
                  <w:r>
                    <w:rPr>
                      <w:rFonts w:hint="default" w:ascii="Arial" w:hAnsi="Arial" w:cs="Arial"/>
                      <w:color w:val="auto"/>
                      <w:sz w:val="24"/>
                      <w:szCs w:val="22"/>
                      <w:u w:val="none" w:color="auto"/>
                      <w:vertAlign w:val="baseline"/>
                      <w:lang w:val="en-US" w:eastAsia="zh-CN"/>
                    </w:rPr>
                    <w:t>≥</w:t>
                  </w:r>
                  <w:r>
                    <w:rPr>
                      <w:rFonts w:hint="eastAsia"/>
                      <w:color w:val="auto"/>
                      <w:sz w:val="24"/>
                      <w:szCs w:val="22"/>
                      <w:u w:val="none" w:color="auto"/>
                      <w:vertAlign w:val="baseline"/>
                      <w:lang w:val="en-US" w:eastAsia="zh-CN"/>
                    </w:rPr>
                    <w:t>5</w:t>
                  </w:r>
                </w:p>
              </w:tc>
              <w:tc>
                <w:tcPr>
                  <w:tcW w:w="429"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3" w:type="pct"/>
                  <w:vMerge w:val="continue"/>
                </w:tcPr>
                <w:p>
                  <w:pPr>
                    <w:bidi w:val="0"/>
                    <w:spacing w:line="360" w:lineRule="auto"/>
                    <w:rPr>
                      <w:rFonts w:hint="default" w:eastAsia="宋体"/>
                      <w:color w:val="auto"/>
                      <w:sz w:val="24"/>
                      <w:szCs w:val="22"/>
                      <w:u w:val="none" w:color="auto"/>
                      <w:vertAlign w:val="baseline"/>
                      <w:lang w:val="en-US" w:eastAsia="zh-CN"/>
                    </w:rPr>
                  </w:pPr>
                </w:p>
              </w:tc>
              <w:tc>
                <w:tcPr>
                  <w:tcW w:w="905"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高锰酸盐指数</w:t>
                  </w:r>
                </w:p>
              </w:tc>
              <w:tc>
                <w:tcPr>
                  <w:tcW w:w="858"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1.5-2.2</w:t>
                  </w:r>
                </w:p>
              </w:tc>
              <w:tc>
                <w:tcPr>
                  <w:tcW w:w="707"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1.85</w:t>
                  </w:r>
                </w:p>
              </w:tc>
              <w:tc>
                <w:tcPr>
                  <w:tcW w:w="474"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w:t>
                  </w:r>
                </w:p>
              </w:tc>
              <w:tc>
                <w:tcPr>
                  <w:tcW w:w="627"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w:t>
                  </w:r>
                </w:p>
              </w:tc>
              <w:tc>
                <w:tcPr>
                  <w:tcW w:w="512"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6</w:t>
                  </w:r>
                </w:p>
              </w:tc>
              <w:tc>
                <w:tcPr>
                  <w:tcW w:w="429"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3" w:type="pct"/>
                  <w:vMerge w:val="continue"/>
                </w:tcPr>
                <w:p>
                  <w:pPr>
                    <w:bidi w:val="0"/>
                    <w:spacing w:line="360" w:lineRule="auto"/>
                    <w:rPr>
                      <w:rFonts w:hint="default" w:eastAsia="宋体"/>
                      <w:color w:val="auto"/>
                      <w:sz w:val="24"/>
                      <w:szCs w:val="22"/>
                      <w:u w:val="none" w:color="auto"/>
                      <w:vertAlign w:val="baseline"/>
                      <w:lang w:val="en-US" w:eastAsia="zh-CN"/>
                    </w:rPr>
                  </w:pPr>
                </w:p>
              </w:tc>
              <w:tc>
                <w:tcPr>
                  <w:tcW w:w="905"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化学需氧量</w:t>
                  </w:r>
                </w:p>
              </w:tc>
              <w:tc>
                <w:tcPr>
                  <w:tcW w:w="858"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8-14</w:t>
                  </w:r>
                </w:p>
              </w:tc>
              <w:tc>
                <w:tcPr>
                  <w:tcW w:w="707"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11</w:t>
                  </w:r>
                </w:p>
              </w:tc>
              <w:tc>
                <w:tcPr>
                  <w:tcW w:w="474"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w:t>
                  </w:r>
                </w:p>
              </w:tc>
              <w:tc>
                <w:tcPr>
                  <w:tcW w:w="627"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w:t>
                  </w:r>
                </w:p>
              </w:tc>
              <w:tc>
                <w:tcPr>
                  <w:tcW w:w="512"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20</w:t>
                  </w:r>
                </w:p>
              </w:tc>
              <w:tc>
                <w:tcPr>
                  <w:tcW w:w="429"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3" w:type="pct"/>
                  <w:vMerge w:val="continue"/>
                </w:tcPr>
                <w:p>
                  <w:pPr>
                    <w:bidi w:val="0"/>
                    <w:spacing w:line="360" w:lineRule="auto"/>
                    <w:rPr>
                      <w:rFonts w:hint="default" w:eastAsia="宋体"/>
                      <w:color w:val="auto"/>
                      <w:sz w:val="24"/>
                      <w:szCs w:val="22"/>
                      <w:u w:val="none" w:color="auto"/>
                      <w:vertAlign w:val="baseline"/>
                      <w:lang w:val="en-US" w:eastAsia="zh-CN"/>
                    </w:rPr>
                  </w:pPr>
                </w:p>
              </w:tc>
              <w:tc>
                <w:tcPr>
                  <w:tcW w:w="905"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生化需氧量</w:t>
                  </w:r>
                </w:p>
              </w:tc>
              <w:tc>
                <w:tcPr>
                  <w:tcW w:w="858"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0.9-2.3</w:t>
                  </w:r>
                </w:p>
              </w:tc>
              <w:tc>
                <w:tcPr>
                  <w:tcW w:w="707"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1.6</w:t>
                  </w:r>
                </w:p>
              </w:tc>
              <w:tc>
                <w:tcPr>
                  <w:tcW w:w="474"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w:t>
                  </w:r>
                </w:p>
              </w:tc>
              <w:tc>
                <w:tcPr>
                  <w:tcW w:w="627"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w:t>
                  </w:r>
                </w:p>
              </w:tc>
              <w:tc>
                <w:tcPr>
                  <w:tcW w:w="512"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4</w:t>
                  </w:r>
                </w:p>
              </w:tc>
              <w:tc>
                <w:tcPr>
                  <w:tcW w:w="429"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3" w:type="pct"/>
                  <w:vMerge w:val="continue"/>
                </w:tcPr>
                <w:p>
                  <w:pPr>
                    <w:bidi w:val="0"/>
                    <w:spacing w:line="360" w:lineRule="auto"/>
                    <w:rPr>
                      <w:rFonts w:hint="default" w:eastAsia="宋体"/>
                      <w:color w:val="auto"/>
                      <w:sz w:val="24"/>
                      <w:szCs w:val="22"/>
                      <w:u w:val="none" w:color="auto"/>
                      <w:vertAlign w:val="baseline"/>
                      <w:lang w:val="en-US" w:eastAsia="zh-CN"/>
                    </w:rPr>
                  </w:pPr>
                </w:p>
              </w:tc>
              <w:tc>
                <w:tcPr>
                  <w:tcW w:w="905" w:type="pct"/>
                </w:tcPr>
                <w:p>
                  <w:pPr>
                    <w:bidi w:val="0"/>
                    <w:spacing w:line="360" w:lineRule="auto"/>
                    <w:jc w:val="center"/>
                    <w:rPr>
                      <w:rFonts w:hint="eastAsia"/>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氨氮</w:t>
                  </w:r>
                </w:p>
              </w:tc>
              <w:tc>
                <w:tcPr>
                  <w:tcW w:w="858"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0.07-0.46</w:t>
                  </w:r>
                </w:p>
              </w:tc>
              <w:tc>
                <w:tcPr>
                  <w:tcW w:w="707"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0.265</w:t>
                  </w:r>
                </w:p>
              </w:tc>
              <w:tc>
                <w:tcPr>
                  <w:tcW w:w="474"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w:t>
                  </w:r>
                </w:p>
              </w:tc>
              <w:tc>
                <w:tcPr>
                  <w:tcW w:w="627"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w:t>
                  </w:r>
                </w:p>
              </w:tc>
              <w:tc>
                <w:tcPr>
                  <w:tcW w:w="512"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1.0</w:t>
                  </w:r>
                </w:p>
              </w:tc>
              <w:tc>
                <w:tcPr>
                  <w:tcW w:w="429"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3" w:type="pct"/>
                  <w:vMerge w:val="continue"/>
                </w:tcPr>
                <w:p>
                  <w:pPr>
                    <w:bidi w:val="0"/>
                    <w:spacing w:line="360" w:lineRule="auto"/>
                    <w:rPr>
                      <w:rFonts w:hint="default" w:eastAsia="宋体"/>
                      <w:color w:val="auto"/>
                      <w:sz w:val="24"/>
                      <w:szCs w:val="22"/>
                      <w:u w:val="none" w:color="auto"/>
                      <w:vertAlign w:val="baseline"/>
                      <w:lang w:val="en-US" w:eastAsia="zh-CN"/>
                    </w:rPr>
                  </w:pPr>
                </w:p>
              </w:tc>
              <w:tc>
                <w:tcPr>
                  <w:tcW w:w="905" w:type="pct"/>
                </w:tcPr>
                <w:p>
                  <w:pPr>
                    <w:bidi w:val="0"/>
                    <w:spacing w:line="360" w:lineRule="auto"/>
                    <w:jc w:val="center"/>
                    <w:rPr>
                      <w:rFonts w:hint="eastAsia"/>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总磷</w:t>
                  </w:r>
                </w:p>
              </w:tc>
              <w:tc>
                <w:tcPr>
                  <w:tcW w:w="858"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0.01-0.04</w:t>
                  </w:r>
                </w:p>
              </w:tc>
              <w:tc>
                <w:tcPr>
                  <w:tcW w:w="707"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0.025</w:t>
                  </w:r>
                </w:p>
              </w:tc>
              <w:tc>
                <w:tcPr>
                  <w:tcW w:w="474"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w:t>
                  </w:r>
                </w:p>
              </w:tc>
              <w:tc>
                <w:tcPr>
                  <w:tcW w:w="627"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w:t>
                  </w:r>
                </w:p>
              </w:tc>
              <w:tc>
                <w:tcPr>
                  <w:tcW w:w="512"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0.2</w:t>
                  </w:r>
                </w:p>
              </w:tc>
              <w:tc>
                <w:tcPr>
                  <w:tcW w:w="429"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3" w:type="pct"/>
                  <w:vMerge w:val="continue"/>
                </w:tcPr>
                <w:p>
                  <w:pPr>
                    <w:bidi w:val="0"/>
                    <w:spacing w:line="360" w:lineRule="auto"/>
                    <w:rPr>
                      <w:rFonts w:hint="default" w:eastAsia="宋体"/>
                      <w:color w:val="auto"/>
                      <w:sz w:val="24"/>
                      <w:szCs w:val="22"/>
                      <w:u w:val="none" w:color="auto"/>
                      <w:vertAlign w:val="baseline"/>
                      <w:lang w:val="en-US" w:eastAsia="zh-CN"/>
                    </w:rPr>
                  </w:pPr>
                </w:p>
              </w:tc>
              <w:tc>
                <w:tcPr>
                  <w:tcW w:w="905" w:type="pct"/>
                </w:tcPr>
                <w:p>
                  <w:pPr>
                    <w:bidi w:val="0"/>
                    <w:spacing w:line="360" w:lineRule="auto"/>
                    <w:jc w:val="center"/>
                    <w:rPr>
                      <w:rFonts w:hint="eastAsia"/>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挥发酚</w:t>
                  </w:r>
                </w:p>
              </w:tc>
              <w:tc>
                <w:tcPr>
                  <w:tcW w:w="858"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0.0003ND</w:t>
                  </w:r>
                </w:p>
              </w:tc>
              <w:tc>
                <w:tcPr>
                  <w:tcW w:w="707"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0.0003ND</w:t>
                  </w:r>
                </w:p>
              </w:tc>
              <w:tc>
                <w:tcPr>
                  <w:tcW w:w="474"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w:t>
                  </w:r>
                </w:p>
              </w:tc>
              <w:tc>
                <w:tcPr>
                  <w:tcW w:w="627"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w:t>
                  </w:r>
                </w:p>
              </w:tc>
              <w:tc>
                <w:tcPr>
                  <w:tcW w:w="512"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0.005</w:t>
                  </w:r>
                </w:p>
              </w:tc>
              <w:tc>
                <w:tcPr>
                  <w:tcW w:w="429"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3" w:type="pct"/>
                  <w:vMerge w:val="continue"/>
                </w:tcPr>
                <w:p>
                  <w:pPr>
                    <w:bidi w:val="0"/>
                    <w:spacing w:line="360" w:lineRule="auto"/>
                    <w:rPr>
                      <w:rFonts w:hint="default" w:eastAsia="宋体"/>
                      <w:color w:val="auto"/>
                      <w:sz w:val="24"/>
                      <w:szCs w:val="22"/>
                      <w:u w:val="none" w:color="auto"/>
                      <w:vertAlign w:val="baseline"/>
                      <w:lang w:val="en-US" w:eastAsia="zh-CN"/>
                    </w:rPr>
                  </w:pPr>
                </w:p>
              </w:tc>
              <w:tc>
                <w:tcPr>
                  <w:tcW w:w="905" w:type="pct"/>
                </w:tcPr>
                <w:p>
                  <w:pPr>
                    <w:bidi w:val="0"/>
                    <w:spacing w:line="360" w:lineRule="auto"/>
                    <w:jc w:val="center"/>
                    <w:rPr>
                      <w:rFonts w:hint="eastAsia"/>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石油类</w:t>
                  </w:r>
                </w:p>
              </w:tc>
              <w:tc>
                <w:tcPr>
                  <w:tcW w:w="858"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0.01ND-0.01</w:t>
                  </w:r>
                </w:p>
              </w:tc>
              <w:tc>
                <w:tcPr>
                  <w:tcW w:w="707"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0.01ND</w:t>
                  </w:r>
                </w:p>
              </w:tc>
              <w:tc>
                <w:tcPr>
                  <w:tcW w:w="474"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w:t>
                  </w:r>
                </w:p>
              </w:tc>
              <w:tc>
                <w:tcPr>
                  <w:tcW w:w="627"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w:t>
                  </w:r>
                </w:p>
              </w:tc>
              <w:tc>
                <w:tcPr>
                  <w:tcW w:w="512"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0.05</w:t>
                  </w:r>
                </w:p>
              </w:tc>
              <w:tc>
                <w:tcPr>
                  <w:tcW w:w="429"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3" w:type="pct"/>
                  <w:vMerge w:val="continue"/>
                </w:tcPr>
                <w:p>
                  <w:pPr>
                    <w:bidi w:val="0"/>
                    <w:spacing w:line="360" w:lineRule="auto"/>
                    <w:rPr>
                      <w:rFonts w:hint="default" w:eastAsia="宋体"/>
                      <w:color w:val="auto"/>
                      <w:sz w:val="24"/>
                      <w:szCs w:val="22"/>
                      <w:u w:val="none" w:color="auto"/>
                      <w:vertAlign w:val="baseline"/>
                      <w:lang w:val="en-US" w:eastAsia="zh-CN"/>
                    </w:rPr>
                  </w:pPr>
                </w:p>
              </w:tc>
              <w:tc>
                <w:tcPr>
                  <w:tcW w:w="905" w:type="pct"/>
                </w:tcPr>
                <w:p>
                  <w:pPr>
                    <w:bidi w:val="0"/>
                    <w:spacing w:line="360" w:lineRule="auto"/>
                    <w:jc w:val="center"/>
                    <w:rPr>
                      <w:rFonts w:hint="default"/>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LAS</w:t>
                  </w:r>
                </w:p>
              </w:tc>
              <w:tc>
                <w:tcPr>
                  <w:tcW w:w="858"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0.05ND</w:t>
                  </w:r>
                </w:p>
              </w:tc>
              <w:tc>
                <w:tcPr>
                  <w:tcW w:w="707"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0.05ND</w:t>
                  </w:r>
                </w:p>
              </w:tc>
              <w:tc>
                <w:tcPr>
                  <w:tcW w:w="474"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w:t>
                  </w:r>
                </w:p>
              </w:tc>
              <w:tc>
                <w:tcPr>
                  <w:tcW w:w="627"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w:t>
                  </w:r>
                </w:p>
              </w:tc>
              <w:tc>
                <w:tcPr>
                  <w:tcW w:w="512"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0.2</w:t>
                  </w:r>
                </w:p>
              </w:tc>
              <w:tc>
                <w:tcPr>
                  <w:tcW w:w="429" w:type="pct"/>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3" w:type="pct"/>
                  <w:vMerge w:val="continue"/>
                </w:tcPr>
                <w:p>
                  <w:pPr>
                    <w:bidi w:val="0"/>
                    <w:spacing w:line="360" w:lineRule="auto"/>
                    <w:rPr>
                      <w:rFonts w:hint="default" w:eastAsia="宋体"/>
                      <w:color w:val="auto"/>
                      <w:sz w:val="24"/>
                      <w:szCs w:val="22"/>
                      <w:u w:val="none" w:color="auto"/>
                      <w:vertAlign w:val="baseline"/>
                      <w:lang w:val="en-US" w:eastAsia="zh-CN"/>
                    </w:rPr>
                  </w:pPr>
                </w:p>
              </w:tc>
              <w:tc>
                <w:tcPr>
                  <w:tcW w:w="905" w:type="pct"/>
                  <w:vAlign w:val="top"/>
                </w:tcPr>
                <w:p>
                  <w:pPr>
                    <w:bidi w:val="0"/>
                    <w:spacing w:line="360" w:lineRule="auto"/>
                    <w:jc w:val="center"/>
                    <w:rPr>
                      <w:rFonts w:hint="eastAsia"/>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粪大肠菌群</w:t>
                  </w:r>
                </w:p>
              </w:tc>
              <w:tc>
                <w:tcPr>
                  <w:tcW w:w="858" w:type="pct"/>
                  <w:vAlign w:val="top"/>
                </w:tcPr>
                <w:p>
                  <w:pPr>
                    <w:bidi w:val="0"/>
                    <w:spacing w:line="360" w:lineRule="auto"/>
                    <w:jc w:val="center"/>
                    <w:rPr>
                      <w:rFonts w:hint="eastAsia"/>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7933-9200</w:t>
                  </w:r>
                </w:p>
              </w:tc>
              <w:tc>
                <w:tcPr>
                  <w:tcW w:w="707" w:type="pct"/>
                  <w:vAlign w:val="top"/>
                </w:tcPr>
                <w:p>
                  <w:pPr>
                    <w:bidi w:val="0"/>
                    <w:spacing w:line="360" w:lineRule="auto"/>
                    <w:jc w:val="center"/>
                    <w:rPr>
                      <w:rFonts w:hint="eastAsia"/>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8567</w:t>
                  </w:r>
                </w:p>
              </w:tc>
              <w:tc>
                <w:tcPr>
                  <w:tcW w:w="474" w:type="pct"/>
                  <w:vAlign w:val="top"/>
                </w:tcPr>
                <w:p>
                  <w:pPr>
                    <w:bidi w:val="0"/>
                    <w:spacing w:line="360" w:lineRule="auto"/>
                    <w:jc w:val="center"/>
                    <w:rPr>
                      <w:rFonts w:hint="eastAsia"/>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w:t>
                  </w:r>
                </w:p>
              </w:tc>
              <w:tc>
                <w:tcPr>
                  <w:tcW w:w="627" w:type="pct"/>
                  <w:vAlign w:val="top"/>
                </w:tcPr>
                <w:p>
                  <w:pPr>
                    <w:bidi w:val="0"/>
                    <w:spacing w:line="360" w:lineRule="auto"/>
                    <w:jc w:val="center"/>
                    <w:rPr>
                      <w:rFonts w:hint="eastAsia"/>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w:t>
                  </w:r>
                </w:p>
              </w:tc>
              <w:tc>
                <w:tcPr>
                  <w:tcW w:w="512" w:type="pct"/>
                  <w:vAlign w:val="top"/>
                </w:tcPr>
                <w:p>
                  <w:pPr>
                    <w:bidi w:val="0"/>
                    <w:spacing w:line="360" w:lineRule="auto"/>
                    <w:jc w:val="center"/>
                    <w:rPr>
                      <w:rFonts w:hint="eastAsia"/>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10000</w:t>
                  </w:r>
                </w:p>
              </w:tc>
              <w:tc>
                <w:tcPr>
                  <w:tcW w:w="429" w:type="pct"/>
                  <w:vAlign w:val="top"/>
                </w:tcPr>
                <w:p>
                  <w:pPr>
                    <w:bidi w:val="0"/>
                    <w:spacing w:line="360" w:lineRule="auto"/>
                    <w:jc w:val="center"/>
                    <w:rPr>
                      <w:rFonts w:hint="eastAsia"/>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达标</w:t>
                  </w:r>
                </w:p>
              </w:tc>
            </w:tr>
          </w:tbl>
          <w:p>
            <w:pPr>
              <w:pStyle w:val="84"/>
              <w:rPr>
                <w:rFonts w:hint="default" w:ascii="Times New Roman" w:hAnsi="Times New Roman" w:eastAsia="宋体" w:cs="Times New Roman"/>
                <w:color w:val="auto"/>
                <w:sz w:val="24"/>
                <w:szCs w:val="22"/>
                <w:u w:val="none" w:color="auto"/>
                <w:lang w:val="en-US" w:eastAsia="zh-CN"/>
              </w:rPr>
            </w:pPr>
            <w:r>
              <w:rPr>
                <w:rFonts w:hint="default" w:ascii="Times New Roman" w:hAnsi="Times New Roman" w:eastAsia="宋体" w:cs="Times New Roman"/>
                <w:color w:val="auto"/>
                <w:sz w:val="24"/>
                <w:szCs w:val="22"/>
                <w:u w:val="none" w:color="auto"/>
              </w:rPr>
              <w:t>表</w:t>
            </w:r>
            <w:r>
              <w:rPr>
                <w:rFonts w:hint="eastAsia" w:ascii="Times New Roman" w:hAnsi="Times New Roman" w:eastAsia="宋体" w:cs="Times New Roman"/>
                <w:color w:val="auto"/>
                <w:sz w:val="24"/>
                <w:szCs w:val="22"/>
                <w:u w:val="none" w:color="auto"/>
                <w:lang w:val="en-US" w:eastAsia="zh-CN"/>
              </w:rPr>
              <w:t>3-</w:t>
            </w:r>
            <w:r>
              <w:rPr>
                <w:rFonts w:hint="eastAsia" w:eastAsia="宋体" w:cs="Times New Roman"/>
                <w:color w:val="auto"/>
                <w:sz w:val="24"/>
                <w:szCs w:val="22"/>
                <w:u w:val="none" w:color="auto"/>
                <w:lang w:val="en-US" w:eastAsia="zh-CN"/>
              </w:rPr>
              <w:t>4</w:t>
            </w:r>
            <w:r>
              <w:rPr>
                <w:rFonts w:hint="default" w:ascii="Times New Roman" w:hAnsi="Times New Roman" w:eastAsia="宋体" w:cs="Times New Roman"/>
                <w:color w:val="auto"/>
                <w:sz w:val="24"/>
                <w:szCs w:val="22"/>
                <w:u w:val="none" w:color="auto"/>
              </w:rPr>
              <w:t xml:space="preserve">  洋沙湖监测结果统计表  单位:mg/L pH</w:t>
            </w:r>
            <w:r>
              <w:rPr>
                <w:rFonts w:hint="eastAsia" w:eastAsia="宋体" w:cs="Times New Roman"/>
                <w:color w:val="auto"/>
                <w:sz w:val="24"/>
                <w:szCs w:val="22"/>
                <w:u w:val="none" w:color="auto"/>
                <w:lang w:val="en-US" w:eastAsia="zh-CN"/>
              </w:rPr>
              <w:t>无量纲。粪大肠菌群:个/L</w:t>
            </w:r>
          </w:p>
          <w:tbl>
            <w:tblPr>
              <w:tblStyle w:val="41"/>
              <w:tblW w:w="4997" w:type="pct"/>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76"/>
              <w:gridCol w:w="1138"/>
              <w:gridCol w:w="917"/>
              <w:gridCol w:w="818"/>
              <w:gridCol w:w="935"/>
              <w:gridCol w:w="1278"/>
              <w:gridCol w:w="715"/>
              <w:gridCol w:w="874"/>
              <w:gridCol w:w="816"/>
              <w:gridCol w:w="75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430" w:type="pct"/>
                  <w:vMerge w:val="restar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监测断面</w:t>
                  </w:r>
                </w:p>
              </w:tc>
              <w:tc>
                <w:tcPr>
                  <w:tcW w:w="630" w:type="pct"/>
                  <w:vMerge w:val="restart"/>
                  <w:tcBorders>
                    <w:tl2br w:val="nil"/>
                    <w:tr2bl w:val="nil"/>
                  </w:tcBorders>
                  <w:vAlign w:val="center"/>
                </w:tcPr>
                <w:p>
                  <w:pPr>
                    <w:bidi w:val="0"/>
                    <w:spacing w:line="360" w:lineRule="auto"/>
                    <w:jc w:val="center"/>
                    <w:rPr>
                      <w:rFonts w:hint="eastAsia"/>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监测</w:t>
                  </w:r>
                </w:p>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因子</w:t>
                  </w:r>
                </w:p>
              </w:tc>
              <w:tc>
                <w:tcPr>
                  <w:tcW w:w="2187" w:type="pct"/>
                  <w:gridSpan w:val="4"/>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范围值</w:t>
                  </w:r>
                </w:p>
              </w:tc>
              <w:tc>
                <w:tcPr>
                  <w:tcW w:w="396" w:type="pct"/>
                  <w:vMerge w:val="restar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超标率%</w:t>
                  </w:r>
                </w:p>
              </w:tc>
              <w:tc>
                <w:tcPr>
                  <w:tcW w:w="484" w:type="pct"/>
                  <w:vMerge w:val="restar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最大超标倍数%</w:t>
                  </w:r>
                </w:p>
              </w:tc>
              <w:tc>
                <w:tcPr>
                  <w:tcW w:w="452" w:type="pct"/>
                  <w:vMerge w:val="restart"/>
                  <w:tcBorders>
                    <w:tl2br w:val="nil"/>
                    <w:tr2bl w:val="nil"/>
                  </w:tcBorders>
                  <w:vAlign w:val="center"/>
                </w:tcPr>
                <w:p>
                  <w:pPr>
                    <w:bidi w:val="0"/>
                    <w:spacing w:line="360" w:lineRule="auto"/>
                    <w:jc w:val="center"/>
                    <w:rPr>
                      <w:rFonts w:hint="eastAsia"/>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标准</w:t>
                  </w:r>
                </w:p>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限值</w:t>
                  </w:r>
                </w:p>
              </w:tc>
              <w:tc>
                <w:tcPr>
                  <w:tcW w:w="417" w:type="pct"/>
                  <w:vMerge w:val="restar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是否达标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430" w:type="pct"/>
                  <w:vMerge w:val="continue"/>
                  <w:tcBorders>
                    <w:tl2br w:val="nil"/>
                    <w:tr2bl w:val="nil"/>
                  </w:tcBorders>
                  <w:vAlign w:val="center"/>
                </w:tcPr>
                <w:p>
                  <w:pPr>
                    <w:bidi w:val="0"/>
                    <w:spacing w:line="360" w:lineRule="auto"/>
                    <w:jc w:val="center"/>
                    <w:rPr>
                      <w:rFonts w:hint="eastAsia"/>
                      <w:color w:val="auto"/>
                      <w:sz w:val="24"/>
                      <w:szCs w:val="22"/>
                      <w:u w:val="none" w:color="auto"/>
                      <w:vertAlign w:val="baseline"/>
                      <w:lang w:val="en-US" w:eastAsia="zh-CN"/>
                    </w:rPr>
                  </w:pPr>
                </w:p>
              </w:tc>
              <w:tc>
                <w:tcPr>
                  <w:tcW w:w="630" w:type="pct"/>
                  <w:vMerge w:val="continue"/>
                  <w:tcBorders>
                    <w:tl2br w:val="nil"/>
                    <w:tr2bl w:val="nil"/>
                  </w:tcBorders>
                  <w:vAlign w:val="center"/>
                </w:tcPr>
                <w:p>
                  <w:pPr>
                    <w:bidi w:val="0"/>
                    <w:spacing w:line="360" w:lineRule="auto"/>
                    <w:jc w:val="center"/>
                    <w:rPr>
                      <w:rFonts w:hint="eastAsia"/>
                      <w:color w:val="auto"/>
                      <w:sz w:val="24"/>
                      <w:szCs w:val="22"/>
                      <w:u w:val="none" w:color="auto"/>
                      <w:vertAlign w:val="baseline"/>
                      <w:lang w:val="en-US" w:eastAsia="zh-CN"/>
                    </w:rPr>
                  </w:pPr>
                </w:p>
              </w:tc>
              <w:tc>
                <w:tcPr>
                  <w:tcW w:w="508" w:type="pct"/>
                  <w:tcBorders>
                    <w:tl2br w:val="nil"/>
                    <w:tr2bl w:val="nil"/>
                  </w:tcBorders>
                  <w:vAlign w:val="center"/>
                </w:tcPr>
                <w:p>
                  <w:pPr>
                    <w:bidi w:val="0"/>
                    <w:spacing w:line="360" w:lineRule="auto"/>
                    <w:jc w:val="center"/>
                    <w:rPr>
                      <w:rFonts w:hint="default"/>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左</w:t>
                  </w:r>
                </w:p>
              </w:tc>
              <w:tc>
                <w:tcPr>
                  <w:tcW w:w="453" w:type="pct"/>
                  <w:tcBorders>
                    <w:tl2br w:val="nil"/>
                    <w:tr2bl w:val="nil"/>
                  </w:tcBorders>
                  <w:vAlign w:val="center"/>
                </w:tcPr>
                <w:p>
                  <w:pPr>
                    <w:bidi w:val="0"/>
                    <w:spacing w:line="360" w:lineRule="auto"/>
                    <w:jc w:val="center"/>
                    <w:rPr>
                      <w:rFonts w:hint="default"/>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中</w:t>
                  </w:r>
                </w:p>
              </w:tc>
              <w:tc>
                <w:tcPr>
                  <w:tcW w:w="518" w:type="pct"/>
                  <w:tcBorders>
                    <w:tl2br w:val="nil"/>
                    <w:tr2bl w:val="nil"/>
                  </w:tcBorders>
                  <w:vAlign w:val="center"/>
                </w:tcPr>
                <w:p>
                  <w:pPr>
                    <w:bidi w:val="0"/>
                    <w:spacing w:line="360" w:lineRule="auto"/>
                    <w:jc w:val="center"/>
                    <w:rPr>
                      <w:rFonts w:hint="default"/>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右</w:t>
                  </w:r>
                </w:p>
              </w:tc>
              <w:tc>
                <w:tcPr>
                  <w:tcW w:w="707" w:type="pct"/>
                  <w:tcBorders>
                    <w:tl2br w:val="nil"/>
                    <w:tr2bl w:val="nil"/>
                  </w:tcBorders>
                  <w:vAlign w:val="center"/>
                </w:tcPr>
                <w:p>
                  <w:pPr>
                    <w:bidi w:val="0"/>
                    <w:spacing w:line="360" w:lineRule="auto"/>
                    <w:jc w:val="center"/>
                    <w:rPr>
                      <w:rFonts w:hint="eastAsia"/>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均值</w:t>
                  </w:r>
                </w:p>
              </w:tc>
              <w:tc>
                <w:tcPr>
                  <w:tcW w:w="396" w:type="pct"/>
                  <w:vMerge w:val="continue"/>
                  <w:tcBorders>
                    <w:tl2br w:val="nil"/>
                    <w:tr2bl w:val="nil"/>
                  </w:tcBorders>
                  <w:vAlign w:val="center"/>
                </w:tcPr>
                <w:p>
                  <w:pPr>
                    <w:bidi w:val="0"/>
                    <w:spacing w:line="360" w:lineRule="auto"/>
                    <w:jc w:val="center"/>
                    <w:rPr>
                      <w:rFonts w:hint="eastAsia"/>
                      <w:color w:val="auto"/>
                      <w:sz w:val="24"/>
                      <w:szCs w:val="22"/>
                      <w:u w:val="none" w:color="auto"/>
                      <w:vertAlign w:val="baseline"/>
                      <w:lang w:val="en-US" w:eastAsia="zh-CN"/>
                    </w:rPr>
                  </w:pPr>
                </w:p>
              </w:tc>
              <w:tc>
                <w:tcPr>
                  <w:tcW w:w="484" w:type="pct"/>
                  <w:vMerge w:val="continue"/>
                  <w:tcBorders>
                    <w:tl2br w:val="nil"/>
                    <w:tr2bl w:val="nil"/>
                  </w:tcBorders>
                  <w:vAlign w:val="center"/>
                </w:tcPr>
                <w:p>
                  <w:pPr>
                    <w:bidi w:val="0"/>
                    <w:spacing w:line="360" w:lineRule="auto"/>
                    <w:jc w:val="center"/>
                    <w:rPr>
                      <w:rFonts w:hint="eastAsia"/>
                      <w:color w:val="auto"/>
                      <w:sz w:val="24"/>
                      <w:szCs w:val="22"/>
                      <w:u w:val="none" w:color="auto"/>
                      <w:vertAlign w:val="baseline"/>
                      <w:lang w:val="en-US" w:eastAsia="zh-CN"/>
                    </w:rPr>
                  </w:pPr>
                </w:p>
              </w:tc>
              <w:tc>
                <w:tcPr>
                  <w:tcW w:w="452" w:type="pct"/>
                  <w:vMerge w:val="continue"/>
                  <w:tcBorders>
                    <w:tl2br w:val="nil"/>
                    <w:tr2bl w:val="nil"/>
                  </w:tcBorders>
                  <w:vAlign w:val="center"/>
                </w:tcPr>
                <w:p>
                  <w:pPr>
                    <w:bidi w:val="0"/>
                    <w:spacing w:line="360" w:lineRule="auto"/>
                    <w:jc w:val="center"/>
                    <w:rPr>
                      <w:rFonts w:hint="eastAsia"/>
                      <w:color w:val="auto"/>
                      <w:sz w:val="24"/>
                      <w:szCs w:val="22"/>
                      <w:u w:val="none" w:color="auto"/>
                      <w:vertAlign w:val="baseline"/>
                      <w:lang w:val="en-US" w:eastAsia="zh-CN"/>
                    </w:rPr>
                  </w:pPr>
                </w:p>
              </w:tc>
              <w:tc>
                <w:tcPr>
                  <w:tcW w:w="417" w:type="pct"/>
                  <w:vMerge w:val="continue"/>
                  <w:tcBorders>
                    <w:tl2br w:val="nil"/>
                    <w:tr2bl w:val="nil"/>
                  </w:tcBorders>
                  <w:vAlign w:val="center"/>
                </w:tcPr>
                <w:p>
                  <w:pPr>
                    <w:bidi w:val="0"/>
                    <w:spacing w:line="360" w:lineRule="auto"/>
                    <w:jc w:val="center"/>
                    <w:rPr>
                      <w:rFonts w:hint="eastAsia"/>
                      <w:color w:val="auto"/>
                      <w:sz w:val="24"/>
                      <w:szCs w:val="22"/>
                      <w:u w:val="none" w:color="auto"/>
                      <w:vertAlign w:val="baseli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30" w:type="pct"/>
                  <w:vMerge w:val="restar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洋沙湖断面</w:t>
                  </w:r>
                </w:p>
              </w:tc>
              <w:tc>
                <w:tcPr>
                  <w:tcW w:w="630"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pH值</w:t>
                  </w:r>
                </w:p>
              </w:tc>
              <w:tc>
                <w:tcPr>
                  <w:tcW w:w="508"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6.8</w:t>
                  </w:r>
                </w:p>
              </w:tc>
              <w:tc>
                <w:tcPr>
                  <w:tcW w:w="453" w:type="pct"/>
                  <w:tcBorders>
                    <w:tl2br w:val="nil"/>
                    <w:tr2bl w:val="nil"/>
                  </w:tcBorders>
                  <w:vAlign w:val="center"/>
                </w:tcPr>
                <w:p>
                  <w:pPr>
                    <w:bidi w:val="0"/>
                    <w:spacing w:line="360" w:lineRule="auto"/>
                    <w:jc w:val="center"/>
                    <w:rPr>
                      <w:rFonts w:hint="default"/>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7.12</w:t>
                  </w:r>
                </w:p>
              </w:tc>
              <w:tc>
                <w:tcPr>
                  <w:tcW w:w="518" w:type="pct"/>
                  <w:tcBorders>
                    <w:tl2br w:val="nil"/>
                    <w:tr2bl w:val="nil"/>
                  </w:tcBorders>
                  <w:vAlign w:val="center"/>
                </w:tcPr>
                <w:p>
                  <w:pPr>
                    <w:bidi w:val="0"/>
                    <w:spacing w:line="360" w:lineRule="auto"/>
                    <w:jc w:val="center"/>
                    <w:rPr>
                      <w:rFonts w:hint="default"/>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7.08</w:t>
                  </w:r>
                </w:p>
              </w:tc>
              <w:tc>
                <w:tcPr>
                  <w:tcW w:w="707"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6.98-7.12</w:t>
                  </w:r>
                </w:p>
              </w:tc>
              <w:tc>
                <w:tcPr>
                  <w:tcW w:w="396"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w:t>
                  </w:r>
                </w:p>
              </w:tc>
              <w:tc>
                <w:tcPr>
                  <w:tcW w:w="484"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w:t>
                  </w:r>
                </w:p>
              </w:tc>
              <w:tc>
                <w:tcPr>
                  <w:tcW w:w="452"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6-9</w:t>
                  </w:r>
                </w:p>
              </w:tc>
              <w:tc>
                <w:tcPr>
                  <w:tcW w:w="417"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c>
                <w:tcPr>
                  <w:tcW w:w="430" w:type="pct"/>
                  <w:vMerge w:val="continue"/>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p>
              </w:tc>
              <w:tc>
                <w:tcPr>
                  <w:tcW w:w="630"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DO</w:t>
                  </w:r>
                </w:p>
              </w:tc>
              <w:tc>
                <w:tcPr>
                  <w:tcW w:w="508"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5.76</w:t>
                  </w:r>
                </w:p>
              </w:tc>
              <w:tc>
                <w:tcPr>
                  <w:tcW w:w="453" w:type="pct"/>
                  <w:tcBorders>
                    <w:tl2br w:val="nil"/>
                    <w:tr2bl w:val="nil"/>
                  </w:tcBorders>
                  <w:vAlign w:val="center"/>
                </w:tcPr>
                <w:p>
                  <w:pPr>
                    <w:bidi w:val="0"/>
                    <w:spacing w:line="360" w:lineRule="auto"/>
                    <w:jc w:val="center"/>
                    <w:rPr>
                      <w:rFonts w:hint="default"/>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5.61</w:t>
                  </w:r>
                </w:p>
              </w:tc>
              <w:tc>
                <w:tcPr>
                  <w:tcW w:w="518" w:type="pct"/>
                  <w:tcBorders>
                    <w:tl2br w:val="nil"/>
                    <w:tr2bl w:val="nil"/>
                  </w:tcBorders>
                  <w:vAlign w:val="center"/>
                </w:tcPr>
                <w:p>
                  <w:pPr>
                    <w:bidi w:val="0"/>
                    <w:spacing w:line="360" w:lineRule="auto"/>
                    <w:jc w:val="center"/>
                    <w:rPr>
                      <w:rFonts w:hint="default"/>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5.84</w:t>
                  </w:r>
                </w:p>
              </w:tc>
              <w:tc>
                <w:tcPr>
                  <w:tcW w:w="707"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5.74</w:t>
                  </w:r>
                </w:p>
              </w:tc>
              <w:tc>
                <w:tcPr>
                  <w:tcW w:w="396"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w:t>
                  </w:r>
                </w:p>
              </w:tc>
              <w:tc>
                <w:tcPr>
                  <w:tcW w:w="484"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w:t>
                  </w:r>
                </w:p>
              </w:tc>
              <w:tc>
                <w:tcPr>
                  <w:tcW w:w="452"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default" w:ascii="Arial" w:hAnsi="Arial" w:cs="Arial"/>
                      <w:color w:val="auto"/>
                      <w:sz w:val="24"/>
                      <w:szCs w:val="22"/>
                      <w:u w:val="none" w:color="auto"/>
                      <w:vertAlign w:val="baseline"/>
                      <w:lang w:val="en-US" w:eastAsia="zh-CN"/>
                    </w:rPr>
                    <w:t>≥</w:t>
                  </w:r>
                  <w:r>
                    <w:rPr>
                      <w:rFonts w:hint="eastAsia"/>
                      <w:color w:val="auto"/>
                      <w:sz w:val="24"/>
                      <w:szCs w:val="22"/>
                      <w:u w:val="none" w:color="auto"/>
                      <w:vertAlign w:val="baseline"/>
                      <w:lang w:val="en-US" w:eastAsia="zh-CN"/>
                    </w:rPr>
                    <w:t>5</w:t>
                  </w:r>
                </w:p>
              </w:tc>
              <w:tc>
                <w:tcPr>
                  <w:tcW w:w="417"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30" w:type="pct"/>
                  <w:vMerge w:val="continue"/>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p>
              </w:tc>
              <w:tc>
                <w:tcPr>
                  <w:tcW w:w="630"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COD</w:t>
                  </w:r>
                  <w:r>
                    <w:rPr>
                      <w:rFonts w:hint="eastAsia"/>
                      <w:color w:val="auto"/>
                      <w:sz w:val="24"/>
                      <w:szCs w:val="22"/>
                      <w:u w:val="none" w:color="auto"/>
                      <w:vertAlign w:val="subscript"/>
                      <w:lang w:val="en-US" w:eastAsia="zh-CN"/>
                    </w:rPr>
                    <w:t>cr</w:t>
                  </w:r>
                </w:p>
              </w:tc>
              <w:tc>
                <w:tcPr>
                  <w:tcW w:w="508"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13.6</w:t>
                  </w:r>
                </w:p>
              </w:tc>
              <w:tc>
                <w:tcPr>
                  <w:tcW w:w="453" w:type="pct"/>
                  <w:tcBorders>
                    <w:tl2br w:val="nil"/>
                    <w:tr2bl w:val="nil"/>
                  </w:tcBorders>
                  <w:vAlign w:val="center"/>
                </w:tcPr>
                <w:p>
                  <w:pPr>
                    <w:bidi w:val="0"/>
                    <w:spacing w:line="360" w:lineRule="auto"/>
                    <w:jc w:val="center"/>
                    <w:rPr>
                      <w:rFonts w:hint="default"/>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13.1</w:t>
                  </w:r>
                </w:p>
              </w:tc>
              <w:tc>
                <w:tcPr>
                  <w:tcW w:w="518" w:type="pct"/>
                  <w:tcBorders>
                    <w:tl2br w:val="nil"/>
                    <w:tr2bl w:val="nil"/>
                  </w:tcBorders>
                  <w:vAlign w:val="center"/>
                </w:tcPr>
                <w:p>
                  <w:pPr>
                    <w:bidi w:val="0"/>
                    <w:spacing w:line="360" w:lineRule="auto"/>
                    <w:jc w:val="center"/>
                    <w:rPr>
                      <w:rFonts w:hint="default"/>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13.4</w:t>
                  </w:r>
                </w:p>
              </w:tc>
              <w:tc>
                <w:tcPr>
                  <w:tcW w:w="707"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13.4</w:t>
                  </w:r>
                </w:p>
              </w:tc>
              <w:tc>
                <w:tcPr>
                  <w:tcW w:w="396"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w:t>
                  </w:r>
                </w:p>
              </w:tc>
              <w:tc>
                <w:tcPr>
                  <w:tcW w:w="484"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w:t>
                  </w:r>
                </w:p>
              </w:tc>
              <w:tc>
                <w:tcPr>
                  <w:tcW w:w="452"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20</w:t>
                  </w:r>
                </w:p>
              </w:tc>
              <w:tc>
                <w:tcPr>
                  <w:tcW w:w="417"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30" w:type="pct"/>
                  <w:vMerge w:val="continue"/>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p>
              </w:tc>
              <w:tc>
                <w:tcPr>
                  <w:tcW w:w="630"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BOD</w:t>
                  </w:r>
                  <w:r>
                    <w:rPr>
                      <w:rFonts w:hint="eastAsia"/>
                      <w:color w:val="auto"/>
                      <w:sz w:val="24"/>
                      <w:szCs w:val="22"/>
                      <w:u w:val="none" w:color="auto"/>
                      <w:vertAlign w:val="subscript"/>
                      <w:lang w:val="en-US" w:eastAsia="zh-CN"/>
                    </w:rPr>
                    <w:t>5</w:t>
                  </w:r>
                </w:p>
              </w:tc>
              <w:tc>
                <w:tcPr>
                  <w:tcW w:w="508"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2.72</w:t>
                  </w:r>
                </w:p>
              </w:tc>
              <w:tc>
                <w:tcPr>
                  <w:tcW w:w="453" w:type="pct"/>
                  <w:tcBorders>
                    <w:tl2br w:val="nil"/>
                    <w:tr2bl w:val="nil"/>
                  </w:tcBorders>
                  <w:vAlign w:val="center"/>
                </w:tcPr>
                <w:p>
                  <w:pPr>
                    <w:bidi w:val="0"/>
                    <w:spacing w:line="360" w:lineRule="auto"/>
                    <w:jc w:val="center"/>
                    <w:rPr>
                      <w:rFonts w:hint="default"/>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2.62</w:t>
                  </w:r>
                </w:p>
              </w:tc>
              <w:tc>
                <w:tcPr>
                  <w:tcW w:w="518" w:type="pct"/>
                  <w:tcBorders>
                    <w:tl2br w:val="nil"/>
                    <w:tr2bl w:val="nil"/>
                  </w:tcBorders>
                  <w:vAlign w:val="center"/>
                </w:tcPr>
                <w:p>
                  <w:pPr>
                    <w:bidi w:val="0"/>
                    <w:spacing w:line="360" w:lineRule="auto"/>
                    <w:jc w:val="center"/>
                    <w:rPr>
                      <w:rFonts w:hint="default"/>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2.68</w:t>
                  </w:r>
                </w:p>
              </w:tc>
              <w:tc>
                <w:tcPr>
                  <w:tcW w:w="707"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2.67</w:t>
                  </w:r>
                </w:p>
              </w:tc>
              <w:tc>
                <w:tcPr>
                  <w:tcW w:w="396"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w:t>
                  </w:r>
                </w:p>
              </w:tc>
              <w:tc>
                <w:tcPr>
                  <w:tcW w:w="484"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w:t>
                  </w:r>
                </w:p>
              </w:tc>
              <w:tc>
                <w:tcPr>
                  <w:tcW w:w="452"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4</w:t>
                  </w:r>
                </w:p>
              </w:tc>
              <w:tc>
                <w:tcPr>
                  <w:tcW w:w="417"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30" w:type="pct"/>
                  <w:vMerge w:val="continue"/>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p>
              </w:tc>
              <w:tc>
                <w:tcPr>
                  <w:tcW w:w="630"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氨氮</w:t>
                  </w:r>
                </w:p>
              </w:tc>
              <w:tc>
                <w:tcPr>
                  <w:tcW w:w="508"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0.535</w:t>
                  </w:r>
                </w:p>
              </w:tc>
              <w:tc>
                <w:tcPr>
                  <w:tcW w:w="453" w:type="pct"/>
                  <w:tcBorders>
                    <w:tl2br w:val="nil"/>
                    <w:tr2bl w:val="nil"/>
                  </w:tcBorders>
                  <w:vAlign w:val="center"/>
                </w:tcPr>
                <w:p>
                  <w:pPr>
                    <w:bidi w:val="0"/>
                    <w:spacing w:line="360" w:lineRule="auto"/>
                    <w:jc w:val="center"/>
                    <w:rPr>
                      <w:rFonts w:hint="default"/>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0.486</w:t>
                  </w:r>
                </w:p>
              </w:tc>
              <w:tc>
                <w:tcPr>
                  <w:tcW w:w="518" w:type="pct"/>
                  <w:tcBorders>
                    <w:tl2br w:val="nil"/>
                    <w:tr2bl w:val="nil"/>
                  </w:tcBorders>
                  <w:vAlign w:val="center"/>
                </w:tcPr>
                <w:p>
                  <w:pPr>
                    <w:bidi w:val="0"/>
                    <w:spacing w:line="360" w:lineRule="auto"/>
                    <w:jc w:val="center"/>
                    <w:rPr>
                      <w:rFonts w:hint="default"/>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0.426</w:t>
                  </w:r>
                </w:p>
              </w:tc>
              <w:tc>
                <w:tcPr>
                  <w:tcW w:w="707"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0.517</w:t>
                  </w:r>
                </w:p>
              </w:tc>
              <w:tc>
                <w:tcPr>
                  <w:tcW w:w="396"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w:t>
                  </w:r>
                </w:p>
              </w:tc>
              <w:tc>
                <w:tcPr>
                  <w:tcW w:w="484"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w:t>
                  </w:r>
                </w:p>
              </w:tc>
              <w:tc>
                <w:tcPr>
                  <w:tcW w:w="452"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1</w:t>
                  </w:r>
                </w:p>
              </w:tc>
              <w:tc>
                <w:tcPr>
                  <w:tcW w:w="417"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30" w:type="pct"/>
                  <w:vMerge w:val="continue"/>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p>
              </w:tc>
              <w:tc>
                <w:tcPr>
                  <w:tcW w:w="630"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总磷</w:t>
                  </w:r>
                </w:p>
              </w:tc>
              <w:tc>
                <w:tcPr>
                  <w:tcW w:w="508"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0.092</w:t>
                  </w:r>
                </w:p>
              </w:tc>
              <w:tc>
                <w:tcPr>
                  <w:tcW w:w="453" w:type="pct"/>
                  <w:tcBorders>
                    <w:tl2br w:val="nil"/>
                    <w:tr2bl w:val="nil"/>
                  </w:tcBorders>
                  <w:vAlign w:val="center"/>
                </w:tcPr>
                <w:p>
                  <w:pPr>
                    <w:bidi w:val="0"/>
                    <w:spacing w:line="360" w:lineRule="auto"/>
                    <w:jc w:val="center"/>
                    <w:rPr>
                      <w:rFonts w:hint="default"/>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0.076</w:t>
                  </w:r>
                </w:p>
              </w:tc>
              <w:tc>
                <w:tcPr>
                  <w:tcW w:w="518" w:type="pct"/>
                  <w:tcBorders>
                    <w:tl2br w:val="nil"/>
                    <w:tr2bl w:val="nil"/>
                  </w:tcBorders>
                  <w:vAlign w:val="center"/>
                </w:tcPr>
                <w:p>
                  <w:pPr>
                    <w:bidi w:val="0"/>
                    <w:spacing w:line="360" w:lineRule="auto"/>
                    <w:jc w:val="center"/>
                    <w:rPr>
                      <w:rFonts w:hint="default"/>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0.083</w:t>
                  </w:r>
                </w:p>
              </w:tc>
              <w:tc>
                <w:tcPr>
                  <w:tcW w:w="707"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0.084</w:t>
                  </w:r>
                </w:p>
              </w:tc>
              <w:tc>
                <w:tcPr>
                  <w:tcW w:w="396"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w:t>
                  </w:r>
                </w:p>
              </w:tc>
              <w:tc>
                <w:tcPr>
                  <w:tcW w:w="484"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w:t>
                  </w:r>
                </w:p>
              </w:tc>
              <w:tc>
                <w:tcPr>
                  <w:tcW w:w="452"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0.2</w:t>
                  </w:r>
                </w:p>
              </w:tc>
              <w:tc>
                <w:tcPr>
                  <w:tcW w:w="417"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30" w:type="pct"/>
                  <w:vMerge w:val="continue"/>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p>
              </w:tc>
              <w:tc>
                <w:tcPr>
                  <w:tcW w:w="630" w:type="pct"/>
                  <w:tcBorders>
                    <w:tl2br w:val="nil"/>
                    <w:tr2bl w:val="nil"/>
                  </w:tcBorders>
                  <w:vAlign w:val="center"/>
                </w:tcPr>
                <w:p>
                  <w:pPr>
                    <w:bidi w:val="0"/>
                    <w:spacing w:line="360" w:lineRule="auto"/>
                    <w:jc w:val="center"/>
                    <w:rPr>
                      <w:rFonts w:hint="default"/>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六价铬</w:t>
                  </w:r>
                </w:p>
              </w:tc>
              <w:tc>
                <w:tcPr>
                  <w:tcW w:w="508"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ND</w:t>
                  </w:r>
                </w:p>
              </w:tc>
              <w:tc>
                <w:tcPr>
                  <w:tcW w:w="453" w:type="pct"/>
                  <w:tcBorders>
                    <w:tl2br w:val="nil"/>
                    <w:tr2bl w:val="nil"/>
                  </w:tcBorders>
                  <w:vAlign w:val="center"/>
                </w:tcPr>
                <w:p>
                  <w:pPr>
                    <w:bidi w:val="0"/>
                    <w:spacing w:line="360" w:lineRule="auto"/>
                    <w:jc w:val="center"/>
                    <w:rPr>
                      <w:rFonts w:hint="eastAsia"/>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ND</w:t>
                  </w:r>
                </w:p>
              </w:tc>
              <w:tc>
                <w:tcPr>
                  <w:tcW w:w="518" w:type="pct"/>
                  <w:tcBorders>
                    <w:tl2br w:val="nil"/>
                    <w:tr2bl w:val="nil"/>
                  </w:tcBorders>
                  <w:vAlign w:val="center"/>
                </w:tcPr>
                <w:p>
                  <w:pPr>
                    <w:bidi w:val="0"/>
                    <w:spacing w:line="360" w:lineRule="auto"/>
                    <w:jc w:val="center"/>
                    <w:rPr>
                      <w:rFonts w:hint="eastAsia"/>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ND</w:t>
                  </w:r>
                </w:p>
              </w:tc>
              <w:tc>
                <w:tcPr>
                  <w:tcW w:w="707"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ND</w:t>
                  </w:r>
                </w:p>
              </w:tc>
              <w:tc>
                <w:tcPr>
                  <w:tcW w:w="396"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w:t>
                  </w:r>
                </w:p>
              </w:tc>
              <w:tc>
                <w:tcPr>
                  <w:tcW w:w="484"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w:t>
                  </w:r>
                </w:p>
              </w:tc>
              <w:tc>
                <w:tcPr>
                  <w:tcW w:w="452"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0.05</w:t>
                  </w:r>
                </w:p>
              </w:tc>
              <w:tc>
                <w:tcPr>
                  <w:tcW w:w="417"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30" w:type="pct"/>
                  <w:vMerge w:val="continue"/>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p>
              </w:tc>
              <w:tc>
                <w:tcPr>
                  <w:tcW w:w="630" w:type="pct"/>
                  <w:tcBorders>
                    <w:tl2br w:val="nil"/>
                    <w:tr2bl w:val="nil"/>
                  </w:tcBorders>
                  <w:vAlign w:val="center"/>
                </w:tcPr>
                <w:p>
                  <w:pPr>
                    <w:bidi w:val="0"/>
                    <w:spacing w:line="360" w:lineRule="auto"/>
                    <w:jc w:val="center"/>
                    <w:rPr>
                      <w:rFonts w:hint="default"/>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氰化物</w:t>
                  </w:r>
                </w:p>
              </w:tc>
              <w:tc>
                <w:tcPr>
                  <w:tcW w:w="508"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ND</w:t>
                  </w:r>
                </w:p>
              </w:tc>
              <w:tc>
                <w:tcPr>
                  <w:tcW w:w="453" w:type="pct"/>
                  <w:tcBorders>
                    <w:tl2br w:val="nil"/>
                    <w:tr2bl w:val="nil"/>
                  </w:tcBorders>
                  <w:vAlign w:val="center"/>
                </w:tcPr>
                <w:p>
                  <w:pPr>
                    <w:bidi w:val="0"/>
                    <w:spacing w:line="360" w:lineRule="auto"/>
                    <w:jc w:val="center"/>
                    <w:rPr>
                      <w:rFonts w:hint="eastAsia"/>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ND</w:t>
                  </w:r>
                </w:p>
              </w:tc>
              <w:tc>
                <w:tcPr>
                  <w:tcW w:w="518" w:type="pct"/>
                  <w:tcBorders>
                    <w:tl2br w:val="nil"/>
                    <w:tr2bl w:val="nil"/>
                  </w:tcBorders>
                  <w:vAlign w:val="center"/>
                </w:tcPr>
                <w:p>
                  <w:pPr>
                    <w:bidi w:val="0"/>
                    <w:spacing w:line="360" w:lineRule="auto"/>
                    <w:jc w:val="center"/>
                    <w:rPr>
                      <w:rFonts w:hint="eastAsia"/>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ND</w:t>
                  </w:r>
                </w:p>
              </w:tc>
              <w:tc>
                <w:tcPr>
                  <w:tcW w:w="707"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ND</w:t>
                  </w:r>
                </w:p>
              </w:tc>
              <w:tc>
                <w:tcPr>
                  <w:tcW w:w="396"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w:t>
                  </w:r>
                </w:p>
              </w:tc>
              <w:tc>
                <w:tcPr>
                  <w:tcW w:w="484"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w:t>
                  </w:r>
                </w:p>
              </w:tc>
              <w:tc>
                <w:tcPr>
                  <w:tcW w:w="452"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2</w:t>
                  </w:r>
                </w:p>
              </w:tc>
              <w:tc>
                <w:tcPr>
                  <w:tcW w:w="417"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30" w:type="pct"/>
                  <w:vMerge w:val="continue"/>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p>
              </w:tc>
              <w:tc>
                <w:tcPr>
                  <w:tcW w:w="630" w:type="pct"/>
                  <w:tcBorders>
                    <w:tl2br w:val="nil"/>
                    <w:tr2bl w:val="nil"/>
                  </w:tcBorders>
                  <w:vAlign w:val="center"/>
                </w:tcPr>
                <w:p>
                  <w:pPr>
                    <w:bidi w:val="0"/>
                    <w:spacing w:line="360" w:lineRule="auto"/>
                    <w:jc w:val="center"/>
                    <w:rPr>
                      <w:rFonts w:hint="default"/>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挥发酚</w:t>
                  </w:r>
                </w:p>
              </w:tc>
              <w:tc>
                <w:tcPr>
                  <w:tcW w:w="508"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ND</w:t>
                  </w:r>
                </w:p>
              </w:tc>
              <w:tc>
                <w:tcPr>
                  <w:tcW w:w="453" w:type="pct"/>
                  <w:tcBorders>
                    <w:tl2br w:val="nil"/>
                    <w:tr2bl w:val="nil"/>
                  </w:tcBorders>
                  <w:vAlign w:val="center"/>
                </w:tcPr>
                <w:p>
                  <w:pPr>
                    <w:bidi w:val="0"/>
                    <w:spacing w:line="360" w:lineRule="auto"/>
                    <w:jc w:val="center"/>
                    <w:rPr>
                      <w:rFonts w:hint="eastAsia"/>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ND</w:t>
                  </w:r>
                </w:p>
              </w:tc>
              <w:tc>
                <w:tcPr>
                  <w:tcW w:w="518" w:type="pct"/>
                  <w:tcBorders>
                    <w:tl2br w:val="nil"/>
                    <w:tr2bl w:val="nil"/>
                  </w:tcBorders>
                  <w:vAlign w:val="center"/>
                </w:tcPr>
                <w:p>
                  <w:pPr>
                    <w:bidi w:val="0"/>
                    <w:spacing w:line="360" w:lineRule="auto"/>
                    <w:jc w:val="center"/>
                    <w:rPr>
                      <w:rFonts w:hint="eastAsia"/>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ND</w:t>
                  </w:r>
                </w:p>
              </w:tc>
              <w:tc>
                <w:tcPr>
                  <w:tcW w:w="707"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ND</w:t>
                  </w:r>
                </w:p>
              </w:tc>
              <w:tc>
                <w:tcPr>
                  <w:tcW w:w="396"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w:t>
                  </w:r>
                </w:p>
              </w:tc>
              <w:tc>
                <w:tcPr>
                  <w:tcW w:w="484"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w:t>
                  </w:r>
                </w:p>
              </w:tc>
              <w:tc>
                <w:tcPr>
                  <w:tcW w:w="452"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0.005</w:t>
                  </w:r>
                </w:p>
              </w:tc>
              <w:tc>
                <w:tcPr>
                  <w:tcW w:w="417"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30" w:type="pct"/>
                  <w:vMerge w:val="continue"/>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p>
              </w:tc>
              <w:tc>
                <w:tcPr>
                  <w:tcW w:w="630" w:type="pct"/>
                  <w:tcBorders>
                    <w:tl2br w:val="nil"/>
                    <w:tr2bl w:val="nil"/>
                  </w:tcBorders>
                  <w:vAlign w:val="center"/>
                </w:tcPr>
                <w:p>
                  <w:pPr>
                    <w:bidi w:val="0"/>
                    <w:spacing w:line="360" w:lineRule="auto"/>
                    <w:jc w:val="center"/>
                    <w:rPr>
                      <w:rFonts w:hint="default"/>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石油类</w:t>
                  </w:r>
                </w:p>
              </w:tc>
              <w:tc>
                <w:tcPr>
                  <w:tcW w:w="508"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0.02</w:t>
                  </w:r>
                </w:p>
              </w:tc>
              <w:tc>
                <w:tcPr>
                  <w:tcW w:w="453" w:type="pct"/>
                  <w:tcBorders>
                    <w:tl2br w:val="nil"/>
                    <w:tr2bl w:val="nil"/>
                  </w:tcBorders>
                  <w:vAlign w:val="center"/>
                </w:tcPr>
                <w:p>
                  <w:pPr>
                    <w:bidi w:val="0"/>
                    <w:spacing w:line="360" w:lineRule="auto"/>
                    <w:jc w:val="center"/>
                    <w:rPr>
                      <w:rFonts w:hint="default"/>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0.03</w:t>
                  </w:r>
                </w:p>
              </w:tc>
              <w:tc>
                <w:tcPr>
                  <w:tcW w:w="518" w:type="pct"/>
                  <w:tcBorders>
                    <w:tl2br w:val="nil"/>
                    <w:tr2bl w:val="nil"/>
                  </w:tcBorders>
                  <w:vAlign w:val="center"/>
                </w:tcPr>
                <w:p>
                  <w:pPr>
                    <w:bidi w:val="0"/>
                    <w:spacing w:line="360" w:lineRule="auto"/>
                    <w:jc w:val="center"/>
                    <w:rPr>
                      <w:rFonts w:hint="default"/>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0.01</w:t>
                  </w:r>
                </w:p>
              </w:tc>
              <w:tc>
                <w:tcPr>
                  <w:tcW w:w="707"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0.02</w:t>
                  </w:r>
                </w:p>
              </w:tc>
              <w:tc>
                <w:tcPr>
                  <w:tcW w:w="396"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w:t>
                  </w:r>
                </w:p>
              </w:tc>
              <w:tc>
                <w:tcPr>
                  <w:tcW w:w="484"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w:t>
                  </w:r>
                </w:p>
              </w:tc>
              <w:tc>
                <w:tcPr>
                  <w:tcW w:w="452"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0.05</w:t>
                  </w:r>
                </w:p>
              </w:tc>
              <w:tc>
                <w:tcPr>
                  <w:tcW w:w="417"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30" w:type="pct"/>
                  <w:vMerge w:val="continue"/>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p>
              </w:tc>
              <w:tc>
                <w:tcPr>
                  <w:tcW w:w="630" w:type="pct"/>
                  <w:tcBorders>
                    <w:tl2br w:val="nil"/>
                    <w:tr2bl w:val="nil"/>
                  </w:tcBorders>
                  <w:vAlign w:val="center"/>
                </w:tcPr>
                <w:p>
                  <w:pPr>
                    <w:bidi w:val="0"/>
                    <w:spacing w:line="360" w:lineRule="auto"/>
                    <w:jc w:val="center"/>
                    <w:rPr>
                      <w:rFonts w:hint="default"/>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硫化物</w:t>
                  </w:r>
                </w:p>
              </w:tc>
              <w:tc>
                <w:tcPr>
                  <w:tcW w:w="508"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ND</w:t>
                  </w:r>
                </w:p>
              </w:tc>
              <w:tc>
                <w:tcPr>
                  <w:tcW w:w="453" w:type="pct"/>
                  <w:tcBorders>
                    <w:tl2br w:val="nil"/>
                    <w:tr2bl w:val="nil"/>
                  </w:tcBorders>
                  <w:vAlign w:val="center"/>
                </w:tcPr>
                <w:p>
                  <w:pPr>
                    <w:bidi w:val="0"/>
                    <w:spacing w:line="360" w:lineRule="auto"/>
                    <w:jc w:val="center"/>
                    <w:rPr>
                      <w:rFonts w:hint="eastAsia"/>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ND</w:t>
                  </w:r>
                </w:p>
              </w:tc>
              <w:tc>
                <w:tcPr>
                  <w:tcW w:w="518" w:type="pct"/>
                  <w:tcBorders>
                    <w:tl2br w:val="nil"/>
                    <w:tr2bl w:val="nil"/>
                  </w:tcBorders>
                  <w:vAlign w:val="center"/>
                </w:tcPr>
                <w:p>
                  <w:pPr>
                    <w:bidi w:val="0"/>
                    <w:spacing w:line="360" w:lineRule="auto"/>
                    <w:jc w:val="center"/>
                    <w:rPr>
                      <w:rFonts w:hint="eastAsia"/>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ND</w:t>
                  </w:r>
                </w:p>
              </w:tc>
              <w:tc>
                <w:tcPr>
                  <w:tcW w:w="707"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ND</w:t>
                  </w:r>
                </w:p>
              </w:tc>
              <w:tc>
                <w:tcPr>
                  <w:tcW w:w="396"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w:t>
                  </w:r>
                </w:p>
              </w:tc>
              <w:tc>
                <w:tcPr>
                  <w:tcW w:w="484"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w:t>
                  </w:r>
                </w:p>
              </w:tc>
              <w:tc>
                <w:tcPr>
                  <w:tcW w:w="452"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0.2</w:t>
                  </w:r>
                </w:p>
              </w:tc>
              <w:tc>
                <w:tcPr>
                  <w:tcW w:w="417" w:type="pct"/>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30" w:type="pct"/>
                  <w:vMerge w:val="continue"/>
                  <w:tcBorders>
                    <w:tl2br w:val="nil"/>
                    <w:tr2bl w:val="nil"/>
                  </w:tcBorders>
                  <w:vAlign w:val="center"/>
                </w:tcPr>
                <w:p>
                  <w:pPr>
                    <w:bidi w:val="0"/>
                    <w:spacing w:line="360" w:lineRule="auto"/>
                    <w:jc w:val="center"/>
                    <w:rPr>
                      <w:rFonts w:hint="default" w:eastAsia="宋体"/>
                      <w:color w:val="auto"/>
                      <w:sz w:val="24"/>
                      <w:szCs w:val="22"/>
                      <w:u w:val="none" w:color="auto"/>
                      <w:vertAlign w:val="baseline"/>
                      <w:lang w:val="en-US" w:eastAsia="zh-CN"/>
                    </w:rPr>
                  </w:pPr>
                </w:p>
              </w:tc>
              <w:tc>
                <w:tcPr>
                  <w:tcW w:w="630" w:type="pct"/>
                  <w:tcBorders>
                    <w:tl2br w:val="nil"/>
                    <w:tr2bl w:val="nil"/>
                  </w:tcBorders>
                  <w:vAlign w:val="center"/>
                </w:tcPr>
                <w:p>
                  <w:pPr>
                    <w:bidi w:val="0"/>
                    <w:spacing w:line="360" w:lineRule="auto"/>
                    <w:jc w:val="center"/>
                    <w:rPr>
                      <w:rFonts w:hint="eastAsia"/>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粪大肠</w:t>
                  </w:r>
                </w:p>
                <w:p>
                  <w:pPr>
                    <w:bidi w:val="0"/>
                    <w:spacing w:line="360" w:lineRule="auto"/>
                    <w:jc w:val="center"/>
                    <w:rPr>
                      <w:rFonts w:hint="default"/>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菌群</w:t>
                  </w:r>
                </w:p>
              </w:tc>
              <w:tc>
                <w:tcPr>
                  <w:tcW w:w="508" w:type="pct"/>
                  <w:tcBorders>
                    <w:tl2br w:val="nil"/>
                    <w:tr2bl w:val="nil"/>
                  </w:tcBorders>
                  <w:vAlign w:val="center"/>
                </w:tcPr>
                <w:p>
                  <w:pPr>
                    <w:bidi w:val="0"/>
                    <w:spacing w:line="360" w:lineRule="auto"/>
                    <w:jc w:val="center"/>
                    <w:rPr>
                      <w:rFonts w:hint="default"/>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2200</w:t>
                  </w:r>
                </w:p>
              </w:tc>
              <w:tc>
                <w:tcPr>
                  <w:tcW w:w="453" w:type="pct"/>
                  <w:tcBorders>
                    <w:tl2br w:val="nil"/>
                    <w:tr2bl w:val="nil"/>
                  </w:tcBorders>
                  <w:vAlign w:val="center"/>
                </w:tcPr>
                <w:p>
                  <w:pPr>
                    <w:bidi w:val="0"/>
                    <w:spacing w:line="360" w:lineRule="auto"/>
                    <w:jc w:val="center"/>
                    <w:rPr>
                      <w:rFonts w:hint="default"/>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2200</w:t>
                  </w:r>
                </w:p>
              </w:tc>
              <w:tc>
                <w:tcPr>
                  <w:tcW w:w="518" w:type="pct"/>
                  <w:tcBorders>
                    <w:tl2br w:val="nil"/>
                    <w:tr2bl w:val="nil"/>
                  </w:tcBorders>
                  <w:vAlign w:val="center"/>
                </w:tcPr>
                <w:p>
                  <w:pPr>
                    <w:bidi w:val="0"/>
                    <w:spacing w:line="360" w:lineRule="auto"/>
                    <w:jc w:val="center"/>
                    <w:rPr>
                      <w:rFonts w:hint="default"/>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2800</w:t>
                  </w:r>
                </w:p>
              </w:tc>
              <w:tc>
                <w:tcPr>
                  <w:tcW w:w="707" w:type="pct"/>
                  <w:tcBorders>
                    <w:tl2br w:val="nil"/>
                    <w:tr2bl w:val="nil"/>
                  </w:tcBorders>
                  <w:vAlign w:val="center"/>
                </w:tcPr>
                <w:p>
                  <w:pPr>
                    <w:bidi w:val="0"/>
                    <w:spacing w:line="360" w:lineRule="auto"/>
                    <w:jc w:val="center"/>
                    <w:rPr>
                      <w:rFonts w:hint="default"/>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2400</w:t>
                  </w:r>
                </w:p>
              </w:tc>
              <w:tc>
                <w:tcPr>
                  <w:tcW w:w="396" w:type="pct"/>
                  <w:tcBorders>
                    <w:tl2br w:val="nil"/>
                    <w:tr2bl w:val="nil"/>
                  </w:tcBorders>
                  <w:vAlign w:val="center"/>
                </w:tcPr>
                <w:p>
                  <w:pPr>
                    <w:bidi w:val="0"/>
                    <w:spacing w:line="360" w:lineRule="auto"/>
                    <w:jc w:val="center"/>
                    <w:rPr>
                      <w:rFonts w:hint="eastAsia"/>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w:t>
                  </w:r>
                </w:p>
              </w:tc>
              <w:tc>
                <w:tcPr>
                  <w:tcW w:w="484" w:type="pct"/>
                  <w:tcBorders>
                    <w:tl2br w:val="nil"/>
                    <w:tr2bl w:val="nil"/>
                  </w:tcBorders>
                  <w:vAlign w:val="center"/>
                </w:tcPr>
                <w:p>
                  <w:pPr>
                    <w:bidi w:val="0"/>
                    <w:spacing w:line="360" w:lineRule="auto"/>
                    <w:jc w:val="center"/>
                    <w:rPr>
                      <w:rFonts w:hint="eastAsia"/>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0</w:t>
                  </w:r>
                </w:p>
              </w:tc>
              <w:tc>
                <w:tcPr>
                  <w:tcW w:w="452" w:type="pct"/>
                  <w:tcBorders>
                    <w:tl2br w:val="nil"/>
                    <w:tr2bl w:val="nil"/>
                  </w:tcBorders>
                  <w:vAlign w:val="center"/>
                </w:tcPr>
                <w:p>
                  <w:pPr>
                    <w:bidi w:val="0"/>
                    <w:spacing w:line="360" w:lineRule="auto"/>
                    <w:jc w:val="center"/>
                    <w:rPr>
                      <w:rFonts w:hint="eastAsia"/>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10000</w:t>
                  </w:r>
                </w:p>
              </w:tc>
              <w:tc>
                <w:tcPr>
                  <w:tcW w:w="417" w:type="pct"/>
                  <w:tcBorders>
                    <w:tl2br w:val="nil"/>
                    <w:tr2bl w:val="nil"/>
                  </w:tcBorders>
                  <w:vAlign w:val="center"/>
                </w:tcPr>
                <w:p>
                  <w:pPr>
                    <w:bidi w:val="0"/>
                    <w:spacing w:line="360" w:lineRule="auto"/>
                    <w:jc w:val="center"/>
                    <w:rPr>
                      <w:rFonts w:hint="eastAsia"/>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达标</w:t>
                  </w:r>
                </w:p>
              </w:tc>
            </w:tr>
          </w:tbl>
          <w:p>
            <w:pPr>
              <w:keepNext w:val="0"/>
              <w:keepLines w:val="0"/>
              <w:pageBreakBefore w:val="0"/>
              <w:kinsoku/>
              <w:wordWrap/>
              <w:overflowPunct/>
              <w:topLinePunct w:val="0"/>
              <w:autoSpaceDE/>
              <w:autoSpaceDN/>
              <w:bidi w:val="0"/>
              <w:adjustRightInd/>
              <w:snapToGrid/>
              <w:spacing w:line="360" w:lineRule="auto"/>
              <w:ind w:firstLine="462" w:firstLineChars="200"/>
              <w:textAlignment w:val="auto"/>
              <w:rPr>
                <w:rFonts w:hint="eastAsia" w:eastAsia="宋体" w:cs="Times New Roman"/>
                <w:b/>
                <w:bCs/>
                <w:color w:val="auto"/>
                <w:sz w:val="24"/>
                <w:szCs w:val="24"/>
                <w:u w:val="none" w:color="auto"/>
                <w:lang w:val="en-US" w:eastAsia="zh-CN"/>
              </w:rPr>
            </w:pPr>
            <w:r>
              <w:rPr>
                <w:bCs/>
                <w:color w:val="auto"/>
                <w:sz w:val="24"/>
                <w:u w:val="none" w:color="auto"/>
              </w:rPr>
              <w:t>由表可知，湘江乌龙</w:t>
            </w:r>
            <w:r>
              <w:rPr>
                <w:rFonts w:hint="eastAsia"/>
                <w:bCs/>
                <w:color w:val="auto"/>
                <w:sz w:val="24"/>
                <w:u w:val="none" w:color="auto"/>
                <w:lang w:eastAsia="zh-CN"/>
              </w:rPr>
              <w:t>嘴</w:t>
            </w:r>
            <w:r>
              <w:rPr>
                <w:bCs/>
                <w:color w:val="auto"/>
                <w:sz w:val="24"/>
                <w:u w:val="none" w:color="auto"/>
              </w:rPr>
              <w:t>断面及洋沙湖水质各项指标均达到《地表水环境质量标准》（GB3838-2002）中Ⅲ类标准，区域水质状况良好</w:t>
            </w:r>
            <w:r>
              <w:rPr>
                <w:rFonts w:hint="eastAsia"/>
                <w:color w:val="auto"/>
                <w:sz w:val="24"/>
                <w:szCs w:val="24"/>
                <w:u w:val="none" w:color="auto"/>
                <w:lang w:eastAsia="zh-CN"/>
              </w:rPr>
              <w:t>。</w:t>
            </w:r>
          </w:p>
          <w:p>
            <w:pPr>
              <w:spacing w:line="360" w:lineRule="auto"/>
              <w:rPr>
                <w:rFonts w:hint="default" w:ascii="Times New Roman" w:hAnsi="Times New Roman" w:cs="Times New Roman"/>
                <w:b/>
                <w:bCs/>
                <w:color w:val="auto"/>
                <w:sz w:val="24"/>
                <w:szCs w:val="24"/>
                <w:u w:val="none" w:color="auto"/>
              </w:rPr>
            </w:pPr>
            <w:r>
              <w:rPr>
                <w:rFonts w:hint="eastAsia" w:cs="Times New Roman"/>
                <w:b/>
                <w:bCs/>
                <w:color w:val="auto"/>
                <w:sz w:val="24"/>
                <w:szCs w:val="24"/>
                <w:u w:val="none" w:color="auto"/>
                <w:lang w:val="en-US" w:eastAsia="zh-CN"/>
              </w:rPr>
              <w:t>3.3</w:t>
            </w:r>
            <w:r>
              <w:rPr>
                <w:rFonts w:hint="default" w:ascii="Times New Roman" w:hAnsi="Times New Roman" w:cs="Times New Roman"/>
                <w:b/>
                <w:bCs/>
                <w:color w:val="auto"/>
                <w:sz w:val="24"/>
                <w:szCs w:val="24"/>
                <w:u w:val="none" w:color="auto"/>
              </w:rPr>
              <w:t>声环境质量现状</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为了解项目所在地声环境质量现状，本环评特委托湖南</w:t>
            </w:r>
            <w:r>
              <w:rPr>
                <w:rFonts w:hint="default" w:ascii="Times New Roman" w:hAnsi="Times New Roman" w:cs="Times New Roman"/>
                <w:color w:val="auto"/>
                <w:sz w:val="24"/>
                <w:szCs w:val="24"/>
                <w:u w:val="none" w:color="auto"/>
                <w:lang w:eastAsia="zh-CN"/>
              </w:rPr>
              <w:t>精准通</w:t>
            </w:r>
            <w:r>
              <w:rPr>
                <w:rFonts w:hint="default" w:ascii="Times New Roman" w:hAnsi="Times New Roman" w:cs="Times New Roman"/>
                <w:color w:val="auto"/>
                <w:sz w:val="24"/>
                <w:szCs w:val="24"/>
                <w:u w:val="none" w:color="auto"/>
              </w:rPr>
              <w:t>检测技术有限公司于20</w:t>
            </w:r>
            <w:r>
              <w:rPr>
                <w:rFonts w:hint="eastAsia" w:cs="Times New Roman"/>
                <w:color w:val="auto"/>
                <w:sz w:val="24"/>
                <w:szCs w:val="24"/>
                <w:u w:val="none" w:color="auto"/>
                <w:lang w:val="en-US" w:eastAsia="zh-CN"/>
              </w:rPr>
              <w:t>20</w:t>
            </w:r>
            <w:r>
              <w:rPr>
                <w:rFonts w:hint="default" w:ascii="Times New Roman" w:hAnsi="Times New Roman" w:cs="Times New Roman"/>
                <w:color w:val="auto"/>
                <w:sz w:val="24"/>
                <w:szCs w:val="24"/>
                <w:u w:val="none" w:color="auto"/>
              </w:rPr>
              <w:t>年</w:t>
            </w:r>
            <w:r>
              <w:rPr>
                <w:rFonts w:hint="eastAsia" w:cs="Times New Roman"/>
                <w:color w:val="auto"/>
                <w:sz w:val="24"/>
                <w:szCs w:val="24"/>
                <w:u w:val="none" w:color="auto"/>
                <w:lang w:val="en-US" w:eastAsia="zh-CN"/>
              </w:rPr>
              <w:t>6</w:t>
            </w:r>
            <w:r>
              <w:rPr>
                <w:rFonts w:hint="default" w:ascii="Times New Roman" w:hAnsi="Times New Roman" w:cs="Times New Roman"/>
                <w:color w:val="auto"/>
                <w:sz w:val="24"/>
                <w:szCs w:val="24"/>
                <w:u w:val="none" w:color="auto"/>
              </w:rPr>
              <w:t>月</w:t>
            </w:r>
            <w:r>
              <w:rPr>
                <w:rFonts w:hint="eastAsia" w:cs="Times New Roman"/>
                <w:color w:val="auto"/>
                <w:sz w:val="24"/>
                <w:szCs w:val="24"/>
                <w:u w:val="none" w:color="auto"/>
                <w:lang w:val="en-US" w:eastAsia="zh-CN"/>
              </w:rPr>
              <w:t>22-23</w:t>
            </w:r>
            <w:r>
              <w:rPr>
                <w:rFonts w:hint="default" w:ascii="Times New Roman" w:hAnsi="Times New Roman" w:cs="Times New Roman"/>
                <w:color w:val="auto"/>
                <w:sz w:val="24"/>
                <w:szCs w:val="24"/>
                <w:u w:val="none" w:color="auto"/>
              </w:rPr>
              <w:t>日在项目地东、南、西、北厂界外1m各布设1个监测，昼、夜间各监测一次。</w:t>
            </w:r>
          </w:p>
          <w:p>
            <w:pPr>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表3-</w:t>
            </w:r>
            <w:r>
              <w:rPr>
                <w:rFonts w:hint="eastAsia" w:cs="Times New Roman"/>
                <w:color w:val="auto"/>
                <w:sz w:val="24"/>
                <w:szCs w:val="24"/>
                <w:u w:val="none" w:color="auto"/>
                <w:lang w:val="en-US" w:eastAsia="zh-CN"/>
              </w:rPr>
              <w:t>5</w:t>
            </w:r>
            <w:r>
              <w:rPr>
                <w:rFonts w:hint="default" w:ascii="Times New Roman" w:hAnsi="Times New Roman" w:cs="Times New Roman"/>
                <w:color w:val="auto"/>
                <w:sz w:val="24"/>
                <w:szCs w:val="24"/>
                <w:u w:val="none" w:color="auto"/>
              </w:rPr>
              <w:t xml:space="preserve">  声</w:t>
            </w:r>
            <w:r>
              <w:rPr>
                <w:rFonts w:hint="eastAsia" w:cs="Times New Roman"/>
                <w:color w:val="auto"/>
                <w:sz w:val="24"/>
                <w:szCs w:val="24"/>
                <w:u w:val="none" w:color="auto"/>
                <w:lang w:val="en-US" w:eastAsia="zh-CN"/>
              </w:rPr>
              <w:t>环境</w:t>
            </w:r>
            <w:r>
              <w:rPr>
                <w:rFonts w:hint="default" w:ascii="Times New Roman" w:hAnsi="Times New Roman" w:cs="Times New Roman"/>
                <w:color w:val="auto"/>
                <w:sz w:val="24"/>
                <w:szCs w:val="24"/>
                <w:u w:val="none" w:color="auto"/>
              </w:rPr>
              <w:t>质量现状监测与评价统计表    单位：dB(A)</w:t>
            </w:r>
          </w:p>
          <w:tbl>
            <w:tblPr>
              <w:tblStyle w:val="40"/>
              <w:tblW w:w="9056"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848"/>
              <w:gridCol w:w="1369"/>
              <w:gridCol w:w="972"/>
              <w:gridCol w:w="973"/>
              <w:gridCol w:w="974"/>
              <w:gridCol w:w="973"/>
              <w:gridCol w:w="975"/>
              <w:gridCol w:w="97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37" w:hRule="atLeast"/>
              </w:trPr>
              <w:tc>
                <w:tcPr>
                  <w:tcW w:w="1848"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监测点</w:t>
                  </w:r>
                </w:p>
              </w:tc>
              <w:tc>
                <w:tcPr>
                  <w:tcW w:w="1369"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监测日期</w:t>
                  </w:r>
                </w:p>
              </w:tc>
              <w:tc>
                <w:tcPr>
                  <w:tcW w:w="2919" w:type="dxa"/>
                  <w:gridSpan w:val="3"/>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昼间</w:t>
                  </w:r>
                </w:p>
              </w:tc>
              <w:tc>
                <w:tcPr>
                  <w:tcW w:w="2920" w:type="dxa"/>
                  <w:gridSpan w:val="3"/>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812" w:hRule="atLeast"/>
              </w:trPr>
              <w:tc>
                <w:tcPr>
                  <w:tcW w:w="1848"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1369"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监测</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结果</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标准值</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是否</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监测</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结果</w:t>
                  </w:r>
                </w:p>
              </w:tc>
              <w:tc>
                <w:tcPr>
                  <w:tcW w:w="97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标准值</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是否</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48"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项目</w:t>
                  </w:r>
                  <w:r>
                    <w:rPr>
                      <w:rFonts w:hint="default" w:ascii="Times New Roman" w:hAnsi="Times New Roman" w:cs="Times New Roman"/>
                      <w:color w:val="auto"/>
                      <w:sz w:val="22"/>
                      <w:szCs w:val="22"/>
                      <w:u w:val="none" w:color="auto"/>
                      <w:lang w:eastAsia="zh-CN"/>
                    </w:rPr>
                    <w:t>东</w:t>
                  </w:r>
                  <w:r>
                    <w:rPr>
                      <w:rFonts w:hint="default" w:ascii="Times New Roman" w:hAnsi="Times New Roman" w:cs="Times New Roman"/>
                      <w:color w:val="auto"/>
                      <w:sz w:val="22"/>
                      <w:szCs w:val="22"/>
                      <w:u w:val="none" w:color="auto"/>
                    </w:rPr>
                    <w:t>面</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（厂界外 1m）</w:t>
                  </w:r>
                </w:p>
              </w:tc>
              <w:tc>
                <w:tcPr>
                  <w:tcW w:w="1369"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leftChars="0"/>
                    <w:jc w:val="center"/>
                    <w:textAlignment w:val="auto"/>
                    <w:outlineLvl w:val="9"/>
                    <w:rPr>
                      <w:rFonts w:hint="default" w:ascii="Times New Roman" w:hAnsi="Times New Roman"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6月22日</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55.8</w:t>
                  </w:r>
                </w:p>
              </w:tc>
              <w:tc>
                <w:tcPr>
                  <w:tcW w:w="973"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65</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42.6</w:t>
                  </w:r>
                </w:p>
              </w:tc>
              <w:tc>
                <w:tcPr>
                  <w:tcW w:w="975"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55</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48"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1369"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leftChars="0"/>
                    <w:jc w:val="center"/>
                    <w:textAlignment w:val="auto"/>
                    <w:outlineLvl w:val="9"/>
                    <w:rPr>
                      <w:rFonts w:hint="default" w:ascii="Times New Roman" w:hAnsi="Times New Roman"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6月23日</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54.1</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65</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41.7</w:t>
                  </w:r>
                </w:p>
              </w:tc>
              <w:tc>
                <w:tcPr>
                  <w:tcW w:w="97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55</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48"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项目</w:t>
                  </w:r>
                  <w:r>
                    <w:rPr>
                      <w:rFonts w:hint="default" w:ascii="Times New Roman" w:hAnsi="Times New Roman" w:cs="Times New Roman"/>
                      <w:color w:val="auto"/>
                      <w:sz w:val="22"/>
                      <w:szCs w:val="22"/>
                      <w:u w:val="none" w:color="auto"/>
                      <w:lang w:eastAsia="zh-CN"/>
                    </w:rPr>
                    <w:t>南</w:t>
                  </w:r>
                  <w:r>
                    <w:rPr>
                      <w:rFonts w:hint="default" w:ascii="Times New Roman" w:hAnsi="Times New Roman" w:cs="Times New Roman"/>
                      <w:color w:val="auto"/>
                      <w:sz w:val="22"/>
                      <w:szCs w:val="22"/>
                      <w:u w:val="none" w:color="auto"/>
                    </w:rPr>
                    <w:t>面</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（厂界外 1m）</w:t>
                  </w:r>
                </w:p>
              </w:tc>
              <w:tc>
                <w:tcPr>
                  <w:tcW w:w="1369"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leftChars="0"/>
                    <w:jc w:val="center"/>
                    <w:textAlignment w:val="auto"/>
                    <w:outlineLvl w:val="9"/>
                    <w:rPr>
                      <w:rFonts w:hint="default" w:ascii="Times New Roman" w:hAnsi="Times New Roman" w:cs="Times New Roman"/>
                      <w:color w:val="auto"/>
                      <w:sz w:val="22"/>
                      <w:szCs w:val="22"/>
                      <w:u w:val="none" w:color="auto"/>
                    </w:rPr>
                  </w:pPr>
                  <w:r>
                    <w:rPr>
                      <w:rFonts w:hint="default" w:ascii="Times New Roman" w:hAnsi="Times New Roman" w:eastAsia="宋体" w:cs="Times New Roman"/>
                      <w:color w:val="auto"/>
                      <w:sz w:val="22"/>
                      <w:szCs w:val="22"/>
                      <w:u w:val="none" w:color="auto"/>
                      <w:lang w:val="en-US" w:eastAsia="zh-CN"/>
                    </w:rPr>
                    <w:t>6月22日</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51.4</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65</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40.5</w:t>
                  </w:r>
                </w:p>
              </w:tc>
              <w:tc>
                <w:tcPr>
                  <w:tcW w:w="97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55</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48"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1369"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leftChars="0"/>
                    <w:jc w:val="center"/>
                    <w:textAlignment w:val="auto"/>
                    <w:outlineLvl w:val="9"/>
                    <w:rPr>
                      <w:rFonts w:hint="default" w:ascii="Times New Roman" w:hAnsi="Times New Roman" w:cs="Times New Roman"/>
                      <w:color w:val="auto"/>
                      <w:sz w:val="22"/>
                      <w:szCs w:val="22"/>
                      <w:u w:val="none" w:color="auto"/>
                    </w:rPr>
                  </w:pPr>
                  <w:r>
                    <w:rPr>
                      <w:rFonts w:hint="default" w:ascii="Times New Roman" w:hAnsi="Times New Roman" w:eastAsia="宋体" w:cs="Times New Roman"/>
                      <w:color w:val="auto"/>
                      <w:sz w:val="22"/>
                      <w:szCs w:val="22"/>
                      <w:u w:val="none" w:color="auto"/>
                      <w:lang w:val="en-US" w:eastAsia="zh-CN"/>
                    </w:rPr>
                    <w:t>6月23日</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50.7</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65</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38.6</w:t>
                  </w:r>
                </w:p>
              </w:tc>
              <w:tc>
                <w:tcPr>
                  <w:tcW w:w="97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55</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48"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项目</w:t>
                  </w:r>
                  <w:r>
                    <w:rPr>
                      <w:rFonts w:hint="default" w:ascii="Times New Roman" w:hAnsi="Times New Roman" w:cs="Times New Roman"/>
                      <w:color w:val="auto"/>
                      <w:sz w:val="22"/>
                      <w:szCs w:val="22"/>
                      <w:u w:val="none" w:color="auto"/>
                      <w:lang w:eastAsia="zh-CN"/>
                    </w:rPr>
                    <w:t>西</w:t>
                  </w:r>
                  <w:r>
                    <w:rPr>
                      <w:rFonts w:hint="default" w:ascii="Times New Roman" w:hAnsi="Times New Roman" w:cs="Times New Roman"/>
                      <w:color w:val="auto"/>
                      <w:sz w:val="22"/>
                      <w:szCs w:val="22"/>
                      <w:u w:val="none" w:color="auto"/>
                    </w:rPr>
                    <w:t>面</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（厂界外 1m）</w:t>
                  </w:r>
                </w:p>
              </w:tc>
              <w:tc>
                <w:tcPr>
                  <w:tcW w:w="1369"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leftChars="0"/>
                    <w:jc w:val="center"/>
                    <w:textAlignment w:val="auto"/>
                    <w:outlineLvl w:val="9"/>
                    <w:rPr>
                      <w:rFonts w:hint="default" w:ascii="Times New Roman" w:hAnsi="Times New Roman" w:cs="Times New Roman"/>
                      <w:color w:val="auto"/>
                      <w:sz w:val="22"/>
                      <w:szCs w:val="22"/>
                      <w:u w:val="none" w:color="auto"/>
                    </w:rPr>
                  </w:pPr>
                  <w:r>
                    <w:rPr>
                      <w:rFonts w:hint="default" w:ascii="Times New Roman" w:hAnsi="Times New Roman" w:eastAsia="宋体" w:cs="Times New Roman"/>
                      <w:color w:val="auto"/>
                      <w:sz w:val="22"/>
                      <w:szCs w:val="22"/>
                      <w:u w:val="none" w:color="auto"/>
                      <w:lang w:val="en-US" w:eastAsia="zh-CN"/>
                    </w:rPr>
                    <w:t>6月22日</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53.1</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65</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39.4</w:t>
                  </w:r>
                </w:p>
              </w:tc>
              <w:tc>
                <w:tcPr>
                  <w:tcW w:w="97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55</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48"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1369"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leftChars="0"/>
                    <w:jc w:val="center"/>
                    <w:textAlignment w:val="auto"/>
                    <w:outlineLvl w:val="9"/>
                    <w:rPr>
                      <w:rFonts w:hint="default" w:ascii="Times New Roman" w:hAnsi="Times New Roman" w:cs="Times New Roman"/>
                      <w:color w:val="auto"/>
                      <w:sz w:val="22"/>
                      <w:szCs w:val="22"/>
                      <w:u w:val="none" w:color="auto"/>
                    </w:rPr>
                  </w:pPr>
                  <w:r>
                    <w:rPr>
                      <w:rFonts w:hint="default" w:ascii="Times New Roman" w:hAnsi="Times New Roman" w:eastAsia="宋体" w:cs="Times New Roman"/>
                      <w:color w:val="auto"/>
                      <w:sz w:val="22"/>
                      <w:szCs w:val="22"/>
                      <w:u w:val="none" w:color="auto"/>
                      <w:lang w:val="en-US" w:eastAsia="zh-CN"/>
                    </w:rPr>
                    <w:t>6月23日</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52.6</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65</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37.4</w:t>
                  </w:r>
                </w:p>
              </w:tc>
              <w:tc>
                <w:tcPr>
                  <w:tcW w:w="97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55</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48"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项目</w:t>
                  </w:r>
                  <w:r>
                    <w:rPr>
                      <w:rFonts w:hint="default" w:ascii="Times New Roman" w:hAnsi="Times New Roman" w:cs="Times New Roman"/>
                      <w:color w:val="auto"/>
                      <w:sz w:val="22"/>
                      <w:szCs w:val="22"/>
                      <w:u w:val="none" w:color="auto"/>
                      <w:lang w:eastAsia="zh-CN"/>
                    </w:rPr>
                    <w:t>北</w:t>
                  </w:r>
                  <w:r>
                    <w:rPr>
                      <w:rFonts w:hint="default" w:ascii="Times New Roman" w:hAnsi="Times New Roman" w:cs="Times New Roman"/>
                      <w:color w:val="auto"/>
                      <w:sz w:val="22"/>
                      <w:szCs w:val="22"/>
                      <w:u w:val="none" w:color="auto"/>
                    </w:rPr>
                    <w:t>面</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（厂界外 1m）</w:t>
                  </w:r>
                </w:p>
              </w:tc>
              <w:tc>
                <w:tcPr>
                  <w:tcW w:w="1369"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leftChars="0"/>
                    <w:jc w:val="center"/>
                    <w:textAlignment w:val="auto"/>
                    <w:outlineLvl w:val="9"/>
                    <w:rPr>
                      <w:rFonts w:hint="default" w:ascii="Times New Roman" w:hAnsi="Times New Roman" w:cs="Times New Roman"/>
                      <w:color w:val="auto"/>
                      <w:sz w:val="22"/>
                      <w:szCs w:val="22"/>
                      <w:u w:val="none" w:color="auto"/>
                    </w:rPr>
                  </w:pPr>
                  <w:r>
                    <w:rPr>
                      <w:rFonts w:hint="default" w:ascii="Times New Roman" w:hAnsi="Times New Roman" w:eastAsia="宋体" w:cs="Times New Roman"/>
                      <w:color w:val="auto"/>
                      <w:sz w:val="22"/>
                      <w:szCs w:val="22"/>
                      <w:u w:val="none" w:color="auto"/>
                      <w:lang w:val="en-US" w:eastAsia="zh-CN"/>
                    </w:rPr>
                    <w:t>6月22日</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50.5</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65</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37.8</w:t>
                  </w:r>
                </w:p>
              </w:tc>
              <w:tc>
                <w:tcPr>
                  <w:tcW w:w="97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55</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48"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1369"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leftChars="0"/>
                    <w:jc w:val="center"/>
                    <w:textAlignment w:val="auto"/>
                    <w:outlineLvl w:val="9"/>
                    <w:rPr>
                      <w:rFonts w:hint="default" w:ascii="Times New Roman" w:hAnsi="Times New Roman" w:cs="Times New Roman"/>
                      <w:color w:val="auto"/>
                      <w:sz w:val="22"/>
                      <w:szCs w:val="22"/>
                      <w:u w:val="none" w:color="auto"/>
                    </w:rPr>
                  </w:pPr>
                  <w:r>
                    <w:rPr>
                      <w:rFonts w:hint="default" w:ascii="Times New Roman" w:hAnsi="Times New Roman" w:eastAsia="宋体" w:cs="Times New Roman"/>
                      <w:color w:val="auto"/>
                      <w:sz w:val="22"/>
                      <w:szCs w:val="22"/>
                      <w:u w:val="none" w:color="auto"/>
                      <w:lang w:val="en-US" w:eastAsia="zh-CN"/>
                    </w:rPr>
                    <w:t>6月23日</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51.9</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65</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40.1</w:t>
                  </w:r>
                </w:p>
              </w:tc>
              <w:tc>
                <w:tcPr>
                  <w:tcW w:w="97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55</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r>
          </w:tbl>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本项目所在地声环境质量现状满足《声环境质量标准》（GB3096-2008）中</w:t>
            </w:r>
            <w:r>
              <w:rPr>
                <w:rFonts w:hint="eastAsia" w:cs="Times New Roman"/>
                <w:color w:val="auto"/>
                <w:sz w:val="24"/>
                <w:szCs w:val="24"/>
                <w:u w:val="none" w:color="auto"/>
                <w:lang w:val="en-US" w:eastAsia="zh-CN"/>
              </w:rPr>
              <w:t>3</w:t>
            </w:r>
            <w:r>
              <w:rPr>
                <w:rFonts w:hint="default" w:ascii="Times New Roman" w:hAnsi="Times New Roman" w:cs="Times New Roman"/>
                <w:color w:val="auto"/>
                <w:sz w:val="24"/>
                <w:szCs w:val="24"/>
                <w:u w:val="none" w:color="auto"/>
              </w:rPr>
              <w:t>类区标准要求。因此，本项目所在区域声环境质量现状较好。</w:t>
            </w:r>
          </w:p>
          <w:p>
            <w:pPr>
              <w:spacing w:line="360" w:lineRule="auto"/>
              <w:rPr>
                <w:rFonts w:hint="default" w:cs="Times New Roman"/>
                <w:b/>
                <w:bCs/>
                <w:color w:val="auto"/>
                <w:sz w:val="24"/>
                <w:szCs w:val="24"/>
                <w:u w:val="none" w:color="auto"/>
                <w:lang w:val="en-US" w:eastAsia="zh-CN"/>
              </w:rPr>
            </w:pPr>
            <w:r>
              <w:rPr>
                <w:rFonts w:hint="eastAsia" w:cs="Times New Roman"/>
                <w:b/>
                <w:bCs/>
                <w:color w:val="auto"/>
                <w:sz w:val="24"/>
                <w:szCs w:val="24"/>
                <w:u w:val="none" w:color="auto"/>
                <w:lang w:val="en-US" w:eastAsia="zh-CN"/>
              </w:rPr>
              <w:t>3.4、地下水环境</w:t>
            </w:r>
          </w:p>
          <w:p>
            <w:pPr>
              <w:spacing w:line="360" w:lineRule="auto"/>
              <w:ind w:firstLine="462" w:firstLineChars="200"/>
              <w:rPr>
                <w:rFonts w:hint="eastAsia" w:ascii="Times New Roman" w:hAnsi="Times New Roman" w:eastAsia="宋体" w:cs="Times New Roman"/>
                <w:color w:val="auto"/>
                <w:sz w:val="24"/>
                <w:szCs w:val="24"/>
                <w:u w:val="none" w:color="auto"/>
                <w:lang w:eastAsia="zh-CN"/>
              </w:rPr>
            </w:pPr>
            <w:r>
              <w:rPr>
                <w:rFonts w:hint="default" w:ascii="Times New Roman" w:hAnsi="Times New Roman" w:eastAsia="宋体" w:cs="Times New Roman"/>
                <w:color w:val="auto"/>
                <w:sz w:val="24"/>
                <w:szCs w:val="24"/>
                <w:u w:val="none" w:color="auto"/>
              </w:rPr>
              <w:t>本项目</w:t>
            </w:r>
            <w:r>
              <w:rPr>
                <w:rFonts w:hint="eastAsia" w:ascii="Times New Roman" w:hAnsi="Times New Roman" w:eastAsia="宋体" w:cs="Times New Roman"/>
                <w:color w:val="auto"/>
                <w:sz w:val="24"/>
                <w:szCs w:val="24"/>
                <w:u w:val="none" w:color="auto"/>
                <w:lang w:val="en-US" w:eastAsia="zh-CN"/>
              </w:rPr>
              <w:t>为医用透气胶带生产项目（属于卫生材料生产），</w:t>
            </w:r>
            <w:r>
              <w:rPr>
                <w:rFonts w:hint="eastAsia" w:ascii="Times New Roman" w:hAnsi="Times New Roman" w:eastAsia="宋体" w:cs="Times New Roman"/>
                <w:color w:val="auto"/>
                <w:sz w:val="24"/>
                <w:szCs w:val="24"/>
                <w:u w:val="none" w:color="auto"/>
              </w:rPr>
              <w:t>根据《环境影响评价技术导则地下</w:t>
            </w:r>
            <w:r>
              <w:rPr>
                <w:rFonts w:hint="default" w:ascii="Times New Roman" w:hAnsi="Times New Roman" w:eastAsia="宋体" w:cs="Times New Roman"/>
                <w:color w:val="auto"/>
                <w:sz w:val="24"/>
                <w:szCs w:val="24"/>
                <w:u w:val="none" w:color="auto"/>
              </w:rPr>
              <w:t>水环境》(HJ 610 2016 ）附录 A</w:t>
            </w:r>
            <w:r>
              <w:rPr>
                <w:rFonts w:hint="eastAsia" w:ascii="Times New Roman" w:hAnsi="Times New Roman" w:eastAsia="宋体" w:cs="Times New Roman"/>
                <w:color w:val="auto"/>
                <w:sz w:val="24"/>
                <w:szCs w:val="24"/>
                <w:u w:val="none" w:color="auto"/>
                <w:lang w:val="en-US" w:eastAsia="zh-CN"/>
              </w:rPr>
              <w:t>可知</w:t>
            </w:r>
            <w:r>
              <w:rPr>
                <w:rFonts w:hint="default"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lang w:val="en-US" w:eastAsia="zh-CN"/>
              </w:rPr>
              <w:t>本项目属于</w:t>
            </w:r>
            <w:r>
              <w:rPr>
                <w:rFonts w:hint="default"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lang w:val="en-US" w:eastAsia="zh-CN"/>
              </w:rPr>
              <w:t>M 医药，93、卫生材料及医药用品制造</w:t>
            </w:r>
            <w:r>
              <w:rPr>
                <w:rFonts w:hint="default"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lang w:val="en-US" w:eastAsia="zh-CN"/>
              </w:rPr>
              <w:t>全部</w:t>
            </w:r>
            <w:r>
              <w:rPr>
                <w:rFonts w:hint="eastAsia" w:ascii="Times New Roman" w:hAnsi="Times New Roman" w:eastAsia="宋体" w:cs="Times New Roman"/>
                <w:color w:val="auto"/>
                <w:sz w:val="24"/>
                <w:szCs w:val="24"/>
                <w:u w:val="none" w:color="auto"/>
              </w:rPr>
              <w:t>为</w:t>
            </w:r>
            <w:r>
              <w:rPr>
                <w:rFonts w:hint="default" w:ascii="Times New Roman" w:hAnsi="Times New Roman" w:eastAsia="宋体" w:cs="Times New Roman"/>
                <w:color w:val="auto"/>
                <w:sz w:val="24"/>
                <w:szCs w:val="24"/>
                <w:u w:val="none" w:color="auto"/>
              </w:rPr>
              <w:t xml:space="preserve"> </w:t>
            </w:r>
            <w:r>
              <w:rPr>
                <w:rFonts w:hint="eastAsia" w:ascii="Times New Roman" w:hAnsi="Times New Roman" w:eastAsia="宋体" w:cs="Times New Roman"/>
                <w:color w:val="auto"/>
                <w:sz w:val="24"/>
                <w:szCs w:val="24"/>
                <w:u w:val="none" w:color="auto"/>
              </w:rPr>
              <w:t>Ⅳ</w:t>
            </w:r>
            <w:r>
              <w:rPr>
                <w:rFonts w:hint="default" w:ascii="Times New Roman" w:hAnsi="Times New Roman" w:eastAsia="宋体" w:cs="Times New Roman"/>
                <w:color w:val="auto"/>
                <w:sz w:val="24"/>
                <w:szCs w:val="24"/>
                <w:u w:val="none" w:color="auto"/>
              </w:rPr>
              <w:t>类项目，</w:t>
            </w:r>
            <w:r>
              <w:rPr>
                <w:rFonts w:hint="eastAsia" w:ascii="Times New Roman" w:hAnsi="Times New Roman" w:eastAsia="宋体" w:cs="Times New Roman"/>
                <w:color w:val="auto"/>
                <w:sz w:val="24"/>
                <w:szCs w:val="24"/>
                <w:u w:val="none" w:color="auto"/>
              </w:rPr>
              <w:t>不需进行地下水评价</w:t>
            </w:r>
            <w:r>
              <w:rPr>
                <w:rFonts w:hint="eastAsia" w:ascii="Times New Roman" w:hAnsi="Times New Roman" w:eastAsia="宋体" w:cs="Times New Roman"/>
                <w:color w:val="auto"/>
                <w:sz w:val="24"/>
                <w:szCs w:val="24"/>
                <w:u w:val="none" w:color="auto"/>
                <w:lang w:eastAsia="zh-CN"/>
              </w:rPr>
              <w:t>。</w:t>
            </w:r>
          </w:p>
          <w:p>
            <w:pPr>
              <w:spacing w:line="360" w:lineRule="auto"/>
              <w:rPr>
                <w:rFonts w:hint="default" w:ascii="Times New Roman" w:hAnsi="Times New Roman" w:eastAsia="宋体" w:cs="Times New Roman"/>
                <w:b/>
                <w:bCs/>
                <w:color w:val="auto"/>
                <w:sz w:val="24"/>
                <w:szCs w:val="24"/>
                <w:u w:val="none" w:color="auto"/>
                <w:lang w:val="en-US" w:eastAsia="zh-CN"/>
              </w:rPr>
            </w:pPr>
            <w:r>
              <w:rPr>
                <w:rFonts w:hint="eastAsia" w:ascii="Times New Roman" w:hAnsi="Times New Roman" w:eastAsia="宋体" w:cs="Times New Roman"/>
                <w:b/>
                <w:bCs/>
                <w:color w:val="auto"/>
                <w:sz w:val="24"/>
                <w:szCs w:val="24"/>
                <w:u w:val="none" w:color="auto"/>
                <w:lang w:val="en-US" w:eastAsia="zh-CN"/>
              </w:rPr>
              <w:t>3.5、土壤环境</w:t>
            </w:r>
          </w:p>
          <w:p>
            <w:pPr>
              <w:spacing w:line="360" w:lineRule="auto"/>
              <w:ind w:firstLine="462" w:firstLineChars="200"/>
              <w:rPr>
                <w:rFonts w:hint="eastAsia" w:cs="Times New Roman"/>
                <w:b/>
                <w:bCs/>
                <w:color w:val="auto"/>
                <w:sz w:val="24"/>
                <w:szCs w:val="24"/>
                <w:u w:val="none" w:color="auto"/>
                <w:lang w:val="en-US" w:eastAsia="zh-CN"/>
              </w:rPr>
            </w:pPr>
            <w:r>
              <w:rPr>
                <w:rFonts w:hint="eastAsia" w:ascii="Times New Roman" w:hAnsi="Times New Roman" w:eastAsia="宋体" w:cs="Times New Roman"/>
                <w:color w:val="auto"/>
                <w:sz w:val="24"/>
                <w:szCs w:val="24"/>
                <w:u w:val="none" w:color="auto"/>
                <w:lang w:val="en-US" w:eastAsia="zh-CN"/>
              </w:rPr>
              <w:t>根据《环境影响评价技术导则---土壤环境》（HJ964-2018）中可知，本项目属于污染影响型，本项目为</w:t>
            </w:r>
            <w:r>
              <w:rPr>
                <w:rFonts w:hint="eastAsia" w:cs="Times New Roman"/>
                <w:color w:val="auto"/>
                <w:sz w:val="24"/>
                <w:szCs w:val="24"/>
                <w:u w:val="none" w:color="auto"/>
                <w:lang w:val="en-US" w:eastAsia="zh-CN"/>
              </w:rPr>
              <w:t>透气胶带生产</w:t>
            </w:r>
            <w:r>
              <w:rPr>
                <w:rFonts w:hint="eastAsia" w:ascii="Times New Roman" w:hAnsi="Times New Roman" w:eastAsia="宋体" w:cs="Times New Roman"/>
                <w:color w:val="auto"/>
                <w:sz w:val="24"/>
                <w:szCs w:val="24"/>
                <w:u w:val="none" w:color="auto"/>
                <w:lang w:val="en-US" w:eastAsia="zh-CN"/>
              </w:rPr>
              <w:t>项目，土壤环境影响评价项目类别中，</w:t>
            </w:r>
            <w:r>
              <w:rPr>
                <w:rFonts w:hint="eastAsia" w:cs="Times New Roman"/>
                <w:color w:val="auto"/>
                <w:sz w:val="24"/>
                <w:szCs w:val="24"/>
                <w:u w:val="none" w:color="auto"/>
                <w:lang w:val="en-US" w:eastAsia="zh-CN"/>
              </w:rPr>
              <w:t>（参照）</w:t>
            </w:r>
            <w:r>
              <w:rPr>
                <w:rFonts w:hint="eastAsia" w:ascii="Times New Roman" w:hAnsi="Times New Roman" w:eastAsia="宋体" w:cs="Times New Roman"/>
                <w:color w:val="auto"/>
                <w:sz w:val="24"/>
                <w:szCs w:val="24"/>
                <w:u w:val="none" w:color="auto"/>
                <w:lang w:val="en-US" w:eastAsia="zh-CN"/>
              </w:rPr>
              <w:t>属于“</w:t>
            </w:r>
            <w:r>
              <w:rPr>
                <w:rFonts w:hint="eastAsia" w:cs="Times New Roman"/>
                <w:color w:val="auto"/>
                <w:sz w:val="24"/>
                <w:szCs w:val="24"/>
                <w:u w:val="none" w:color="auto"/>
                <w:lang w:val="en-US" w:eastAsia="zh-CN"/>
              </w:rPr>
              <w:t>设备制造、金属制品、汽车制造及其他用品制作中</w:t>
            </w:r>
            <w:r>
              <w:rPr>
                <w:rFonts w:hint="eastAsia" w:ascii="Times New Roman" w:hAnsi="Times New Roman" w:eastAsia="宋体" w:cs="Times New Roman"/>
                <w:color w:val="auto"/>
                <w:sz w:val="24"/>
                <w:szCs w:val="24"/>
                <w:u w:val="none" w:color="auto"/>
                <w:lang w:val="en-US" w:eastAsia="zh-CN"/>
              </w:rPr>
              <w:t>的</w:t>
            </w:r>
            <w:r>
              <w:rPr>
                <w:rFonts w:hint="eastAsia" w:cs="Times New Roman"/>
                <w:color w:val="auto"/>
                <w:sz w:val="24"/>
                <w:szCs w:val="24"/>
                <w:u w:val="none" w:color="auto"/>
                <w:lang w:val="en-US" w:eastAsia="zh-CN"/>
              </w:rPr>
              <w:t>其他</w:t>
            </w:r>
            <w:r>
              <w:rPr>
                <w:rFonts w:hint="eastAsia" w:ascii="Times New Roman" w:hAnsi="Times New Roman" w:eastAsia="宋体" w:cs="Times New Roman"/>
                <w:color w:val="auto"/>
                <w:sz w:val="24"/>
                <w:szCs w:val="24"/>
                <w:u w:val="none" w:color="auto"/>
                <w:lang w:val="en-US" w:eastAsia="zh-CN"/>
              </w:rPr>
              <w:t>”，因此类别为</w:t>
            </w:r>
            <w:r>
              <w:rPr>
                <w:rFonts w:hint="eastAsia" w:ascii="Times New Roman" w:hAnsi="Times New Roman" w:eastAsia="宋体" w:cs="Times New Roman"/>
                <w:color w:val="auto"/>
                <w:sz w:val="24"/>
                <w:szCs w:val="24"/>
                <w:u w:val="none" w:color="auto"/>
                <w:lang w:val="en-US" w:eastAsia="zh-CN"/>
              </w:rPr>
              <w:fldChar w:fldCharType="begin"/>
            </w:r>
            <w:r>
              <w:rPr>
                <w:rFonts w:hint="eastAsia" w:ascii="Times New Roman" w:hAnsi="Times New Roman" w:eastAsia="宋体" w:cs="Times New Roman"/>
                <w:color w:val="auto"/>
                <w:sz w:val="24"/>
                <w:szCs w:val="24"/>
                <w:u w:val="none" w:color="auto"/>
                <w:lang w:val="en-US" w:eastAsia="zh-CN"/>
              </w:rPr>
              <w:instrText xml:space="preserve"> = 3 \* ROMAN \* MERGEFORMAT </w:instrText>
            </w:r>
            <w:r>
              <w:rPr>
                <w:rFonts w:hint="eastAsia" w:ascii="Times New Roman" w:hAnsi="Times New Roman" w:eastAsia="宋体" w:cs="Times New Roman"/>
                <w:color w:val="auto"/>
                <w:sz w:val="24"/>
                <w:szCs w:val="24"/>
                <w:u w:val="none" w:color="auto"/>
                <w:lang w:val="en-US" w:eastAsia="zh-CN"/>
              </w:rPr>
              <w:fldChar w:fldCharType="separate"/>
            </w:r>
            <w:r>
              <w:rPr>
                <w:u w:val="none" w:color="auto"/>
              </w:rPr>
              <w:t>III</w:t>
            </w:r>
            <w:r>
              <w:rPr>
                <w:rFonts w:hint="eastAsia" w:ascii="Times New Roman" w:hAnsi="Times New Roman" w:eastAsia="宋体" w:cs="Times New Roman"/>
                <w:color w:val="auto"/>
                <w:sz w:val="24"/>
                <w:szCs w:val="24"/>
                <w:u w:val="none" w:color="auto"/>
                <w:lang w:val="en-US" w:eastAsia="zh-CN"/>
              </w:rPr>
              <w:fldChar w:fldCharType="end"/>
            </w:r>
            <w:r>
              <w:rPr>
                <w:rFonts w:hint="eastAsia" w:ascii="Times New Roman" w:hAnsi="Times New Roman" w:eastAsia="宋体" w:cs="Times New Roman"/>
                <w:color w:val="auto"/>
                <w:sz w:val="24"/>
                <w:szCs w:val="24"/>
                <w:u w:val="none" w:color="auto"/>
                <w:lang w:val="en-US" w:eastAsia="zh-CN"/>
              </w:rPr>
              <w:t>类。项目位于</w:t>
            </w:r>
            <w:r>
              <w:rPr>
                <w:rFonts w:hint="eastAsia" w:cs="Times New Roman"/>
                <w:color w:val="auto"/>
                <w:sz w:val="24"/>
                <w:szCs w:val="24"/>
                <w:u w:val="none" w:color="auto"/>
                <w:lang w:val="en-US" w:eastAsia="zh-CN"/>
              </w:rPr>
              <w:t>湘阴县金龙</w:t>
            </w:r>
            <w:r>
              <w:rPr>
                <w:rFonts w:hint="eastAsia" w:ascii="Times New Roman" w:hAnsi="Times New Roman" w:eastAsia="宋体" w:cs="Times New Roman"/>
                <w:color w:val="auto"/>
                <w:sz w:val="24"/>
                <w:szCs w:val="24"/>
                <w:u w:val="none" w:color="auto"/>
                <w:lang w:val="en-US" w:eastAsia="zh-CN"/>
              </w:rPr>
              <w:t>工业园内，周边均为工厂等，对照敏感程度分类表可知，本项目为“不敏感”，</w:t>
            </w:r>
            <w:r>
              <w:rPr>
                <w:rFonts w:hint="eastAsia" w:cs="Times New Roman"/>
                <w:color w:val="auto"/>
                <w:sz w:val="24"/>
                <w:szCs w:val="24"/>
                <w:u w:val="none" w:color="auto"/>
                <w:lang w:val="en-US" w:eastAsia="zh-CN"/>
              </w:rPr>
              <w:t>本项目占地面积为960</w:t>
            </w:r>
            <w:r>
              <w:rPr>
                <w:rFonts w:hint="eastAsia" w:cs="Times New Roman"/>
                <w:color w:val="auto"/>
                <w:spacing w:val="-6"/>
                <w:sz w:val="24"/>
                <w:u w:val="none" w:color="auto"/>
                <w:lang w:val="en-US" w:eastAsia="zh-CN"/>
              </w:rPr>
              <w:t>m</w:t>
            </w:r>
            <w:r>
              <w:rPr>
                <w:rFonts w:hint="eastAsia" w:cs="Times New Roman"/>
                <w:color w:val="auto"/>
                <w:spacing w:val="-6"/>
                <w:sz w:val="24"/>
                <w:u w:val="none" w:color="auto"/>
                <w:vertAlign w:val="superscript"/>
                <w:lang w:val="en-US" w:eastAsia="zh-CN"/>
              </w:rPr>
              <w:t>2</w:t>
            </w:r>
            <w:r>
              <w:rPr>
                <w:rFonts w:hint="eastAsia" w:cs="Times New Roman"/>
                <w:color w:val="auto"/>
                <w:spacing w:val="-6"/>
                <w:sz w:val="24"/>
                <w:u w:val="none" w:color="auto"/>
                <w:lang w:val="en-US" w:eastAsia="zh-CN"/>
              </w:rPr>
              <w:t>，对照建设项目占地规模可知，项目属于小型，</w:t>
            </w:r>
            <w:r>
              <w:rPr>
                <w:rFonts w:hint="eastAsia" w:ascii="Times New Roman" w:hAnsi="Times New Roman" w:eastAsia="宋体" w:cs="Times New Roman"/>
                <w:color w:val="auto"/>
                <w:sz w:val="24"/>
                <w:szCs w:val="24"/>
                <w:u w:val="none" w:color="auto"/>
                <w:lang w:val="en-US" w:eastAsia="zh-CN"/>
              </w:rPr>
              <w:t>对照土壤分级表可知，本项目</w:t>
            </w:r>
            <w:r>
              <w:rPr>
                <w:rFonts w:hint="eastAsia" w:cs="Times New Roman"/>
                <w:color w:val="auto"/>
                <w:sz w:val="24"/>
                <w:szCs w:val="24"/>
                <w:u w:val="none" w:color="auto"/>
                <w:lang w:val="en-US" w:eastAsia="zh-CN"/>
              </w:rPr>
              <w:t>可不开展土壤环境评价工作</w:t>
            </w:r>
            <w:r>
              <w:rPr>
                <w:rFonts w:hint="default" w:ascii="Times New Roman" w:hAnsi="Times New Roman" w:cs="Times New Roman"/>
                <w:color w:val="auto"/>
                <w:sz w:val="24"/>
                <w:szCs w:val="24"/>
                <w:u w:val="none" w:color="auto"/>
              </w:rPr>
              <w:t>。</w:t>
            </w:r>
          </w:p>
          <w:p>
            <w:pPr>
              <w:spacing w:line="360" w:lineRule="auto"/>
              <w:rPr>
                <w:rFonts w:hint="default" w:ascii="Times New Roman" w:hAnsi="Times New Roman" w:cs="Times New Roman"/>
                <w:b/>
                <w:bCs/>
                <w:color w:val="auto"/>
                <w:sz w:val="24"/>
                <w:szCs w:val="24"/>
                <w:u w:val="none" w:color="auto"/>
              </w:rPr>
            </w:pPr>
            <w:r>
              <w:rPr>
                <w:rFonts w:hint="eastAsia" w:cs="Times New Roman"/>
                <w:b/>
                <w:bCs/>
                <w:color w:val="auto"/>
                <w:sz w:val="24"/>
                <w:szCs w:val="24"/>
                <w:u w:val="none" w:color="auto"/>
                <w:lang w:val="en-US" w:eastAsia="zh-CN"/>
              </w:rPr>
              <w:t>3.6</w:t>
            </w:r>
            <w:r>
              <w:rPr>
                <w:rFonts w:hint="default" w:ascii="Times New Roman" w:hAnsi="Times New Roman" w:cs="Times New Roman"/>
                <w:b/>
                <w:bCs/>
                <w:color w:val="auto"/>
                <w:sz w:val="24"/>
                <w:szCs w:val="24"/>
                <w:u w:val="none" w:color="auto"/>
              </w:rPr>
              <w:t>、生态环境</w:t>
            </w:r>
          </w:p>
          <w:p>
            <w:pPr>
              <w:snapToGrid w:val="0"/>
              <w:spacing w:line="360" w:lineRule="auto"/>
              <w:ind w:firstLine="453" w:firstLineChars="196"/>
              <w:rPr>
                <w:rFonts w:hint="eastAsia"/>
                <w:b/>
                <w:color w:val="auto"/>
                <w:sz w:val="24"/>
                <w:u w:val="none" w:color="auto"/>
                <w:lang w:val="en-US" w:eastAsia="zh-CN"/>
              </w:rPr>
            </w:pPr>
            <w:r>
              <w:rPr>
                <w:rFonts w:hint="default" w:ascii="Times New Roman" w:hAnsi="Times New Roman" w:cs="Times New Roman"/>
                <w:color w:val="auto"/>
                <w:sz w:val="24"/>
                <w:szCs w:val="24"/>
                <w:u w:val="none" w:color="auto"/>
              </w:rPr>
              <w:t>项目所在区域植被有城市绿化的樟、灌木丛、花卉等，项目区域内植被以人工绿化苗木为主，植物种类单一，主要有樟树、桂花、柳树等，并伴有少量野生杉、桃、</w:t>
            </w:r>
            <w:r>
              <w:rPr>
                <w:rFonts w:hint="default" w:ascii="Times New Roman" w:hAnsi="Times New Roman" w:cs="Times New Roman"/>
                <w:color w:val="auto"/>
                <w:spacing w:val="-11"/>
                <w:sz w:val="24"/>
                <w:szCs w:val="24"/>
                <w:u w:val="none" w:color="auto"/>
              </w:rPr>
              <w:t xml:space="preserve">梨等；生态环境一般。本区域及其周边为典型的城市生态环境，目前植被覆盖率较低， </w:t>
            </w:r>
            <w:r>
              <w:rPr>
                <w:rFonts w:hint="default" w:ascii="Times New Roman" w:hAnsi="Times New Roman" w:cs="Times New Roman"/>
                <w:color w:val="auto"/>
                <w:sz w:val="24"/>
                <w:szCs w:val="24"/>
                <w:u w:val="none" w:color="auto"/>
              </w:rPr>
              <w:t>主要为人工草皮及较少灌木，物种较为单一，生态稳定性较差。根据现场踏勘，本项目区域内未发现野生珍稀动植物物种</w:t>
            </w:r>
            <w:r>
              <w:rPr>
                <w:rFonts w:hint="eastAsia" w:hAnsi="宋体"/>
                <w:bCs/>
                <w:color w:val="auto"/>
                <w:sz w:val="24"/>
                <w:u w:val="none" w:color="auto"/>
              </w:rPr>
              <w:t>。</w:t>
            </w:r>
          </w:p>
          <w:p>
            <w:pPr>
              <w:pStyle w:val="33"/>
              <w:adjustRightInd w:val="0"/>
              <w:snapToGrid w:val="0"/>
              <w:spacing w:line="360" w:lineRule="auto"/>
              <w:ind w:left="0" w:leftChars="0" w:firstLine="0" w:firstLineChars="0"/>
              <w:rPr>
                <w:b/>
                <w:color w:val="auto"/>
                <w:u w:val="single" w:color="auto"/>
              </w:rPr>
            </w:pPr>
            <w:r>
              <w:rPr>
                <w:rFonts w:hint="eastAsia"/>
                <w:b/>
                <w:color w:val="auto"/>
                <w:sz w:val="24"/>
                <w:u w:val="single" w:color="auto"/>
                <w:lang w:val="en-US" w:eastAsia="zh-CN"/>
              </w:rPr>
              <w:t>3.7</w:t>
            </w:r>
            <w:r>
              <w:rPr>
                <w:rFonts w:hint="eastAsia"/>
                <w:b/>
                <w:color w:val="auto"/>
                <w:sz w:val="24"/>
                <w:u w:val="single" w:color="auto"/>
              </w:rPr>
              <w:t>、</w:t>
            </w:r>
            <w:r>
              <w:rPr>
                <w:b/>
                <w:color w:val="auto"/>
                <w:sz w:val="24"/>
                <w:u w:val="single" w:color="auto"/>
              </w:rPr>
              <w:t>主要环境保护目标</w:t>
            </w:r>
          </w:p>
          <w:p>
            <w:pPr>
              <w:autoSpaceDE w:val="0"/>
              <w:autoSpaceDN w:val="0"/>
              <w:adjustRightInd w:val="0"/>
              <w:spacing w:line="360" w:lineRule="auto"/>
              <w:ind w:firstLine="462" w:firstLineChars="200"/>
              <w:rPr>
                <w:rFonts w:hint="default" w:ascii="Times New Roman" w:hAnsi="Times New Roman" w:eastAsia="宋体" w:cs="Times New Roman"/>
                <w:snapToGrid w:val="0"/>
                <w:color w:val="auto"/>
                <w:kern w:val="0"/>
                <w:sz w:val="24"/>
                <w:u w:val="single" w:color="auto"/>
                <w:lang w:val="en-US" w:eastAsia="zh-CN"/>
              </w:rPr>
            </w:pPr>
            <w:r>
              <w:rPr>
                <w:rFonts w:hint="default" w:ascii="Times New Roman" w:hAnsi="Times New Roman" w:eastAsia="宋体" w:cs="Times New Roman"/>
                <w:b w:val="0"/>
                <w:bCs/>
                <w:color w:val="auto"/>
                <w:sz w:val="24"/>
                <w:highlight w:val="none"/>
                <w:u w:val="single" w:color="auto"/>
                <w:shd w:val="clear" w:color="auto" w:fill="auto"/>
                <w:lang w:eastAsia="zh-CN"/>
              </w:rPr>
              <w:t>本</w:t>
            </w:r>
            <w:r>
              <w:rPr>
                <w:rFonts w:hint="default" w:ascii="Times New Roman" w:hAnsi="Times New Roman" w:eastAsia="宋体" w:cs="Times New Roman"/>
                <w:b w:val="0"/>
                <w:bCs/>
                <w:color w:val="auto"/>
                <w:sz w:val="24"/>
                <w:highlight w:val="none"/>
                <w:u w:val="single" w:color="auto"/>
                <w:shd w:val="clear" w:color="auto" w:fill="auto"/>
              </w:rPr>
              <w:t>项目</w:t>
            </w:r>
            <w:r>
              <w:rPr>
                <w:rFonts w:hint="eastAsia" w:cs="Times New Roman"/>
                <w:b w:val="0"/>
                <w:bCs/>
                <w:color w:val="auto"/>
                <w:sz w:val="24"/>
                <w:highlight w:val="none"/>
                <w:u w:val="single" w:color="auto"/>
                <w:shd w:val="clear" w:color="auto" w:fill="auto"/>
                <w:lang w:val="en-US" w:eastAsia="zh-CN"/>
              </w:rPr>
              <w:t>位于金龙新区</w:t>
            </w:r>
            <w:r>
              <w:rPr>
                <w:rFonts w:hint="eastAsia" w:ascii="Times New Roman" w:hAnsi="Times New Roman" w:eastAsia="宋体" w:cs="Times New Roman"/>
                <w:b w:val="0"/>
                <w:bCs/>
                <w:color w:val="auto"/>
                <w:sz w:val="24"/>
                <w:highlight w:val="none"/>
                <w:u w:val="single" w:color="auto"/>
                <w:shd w:val="clear" w:color="auto" w:fill="auto"/>
                <w:lang w:eastAsia="zh-CN"/>
              </w:rPr>
              <w:t>工业园</w:t>
            </w:r>
            <w:r>
              <w:rPr>
                <w:rFonts w:hint="eastAsia" w:cs="Times New Roman"/>
                <w:b w:val="0"/>
                <w:bCs/>
                <w:color w:val="auto"/>
                <w:sz w:val="24"/>
                <w:highlight w:val="none"/>
                <w:u w:val="single" w:color="auto"/>
                <w:shd w:val="clear" w:color="auto" w:fill="auto"/>
                <w:lang w:val="en-US" w:eastAsia="zh-CN"/>
              </w:rPr>
              <w:t>内</w:t>
            </w:r>
            <w:r>
              <w:rPr>
                <w:rFonts w:hint="default" w:ascii="Times New Roman" w:hAnsi="Times New Roman" w:eastAsia="宋体" w:cs="Times New Roman"/>
                <w:b w:val="0"/>
                <w:bCs/>
                <w:color w:val="auto"/>
                <w:sz w:val="24"/>
                <w:highlight w:val="none"/>
                <w:u w:val="single" w:color="auto"/>
                <w:shd w:val="clear" w:color="auto" w:fill="auto"/>
              </w:rPr>
              <w:t>。评价区内无风景名胜点，没有征占基本农田，周围无需要特别保护的文物古迹、风景名胜地、水源地，未发现国家重点保护的野生动植物资源和古树名木</w:t>
            </w:r>
            <w:r>
              <w:rPr>
                <w:rFonts w:hint="default" w:ascii="Times New Roman" w:hAnsi="Times New Roman" w:eastAsia="宋体" w:cs="Times New Roman"/>
                <w:snapToGrid w:val="0"/>
                <w:color w:val="auto"/>
                <w:kern w:val="0"/>
                <w:sz w:val="24"/>
                <w:u w:val="single" w:color="auto"/>
                <w:lang w:val="en-US" w:eastAsia="zh-CN"/>
              </w:rPr>
              <w:t>。</w:t>
            </w:r>
          </w:p>
          <w:p>
            <w:pPr>
              <w:autoSpaceDE w:val="0"/>
              <w:autoSpaceDN w:val="0"/>
              <w:adjustRightInd w:val="0"/>
              <w:spacing w:line="360" w:lineRule="auto"/>
              <w:ind w:firstLine="462" w:firstLineChars="200"/>
              <w:rPr>
                <w:rFonts w:hint="default" w:ascii="Times New Roman" w:hAnsi="Times New Roman" w:eastAsia="宋体" w:cs="Times New Roman"/>
                <w:b w:val="0"/>
                <w:bCs/>
                <w:color w:val="auto"/>
                <w:sz w:val="24"/>
                <w:highlight w:val="none"/>
                <w:u w:val="single" w:color="auto"/>
                <w:shd w:val="clear" w:color="auto" w:fill="auto"/>
              </w:rPr>
            </w:pPr>
            <w:r>
              <w:rPr>
                <w:rFonts w:hint="default" w:ascii="Times New Roman" w:hAnsi="Times New Roman" w:eastAsia="宋体" w:cs="Times New Roman"/>
                <w:b w:val="0"/>
                <w:bCs/>
                <w:color w:val="auto"/>
                <w:sz w:val="24"/>
                <w:highlight w:val="none"/>
                <w:u w:val="single" w:color="auto"/>
                <w:shd w:val="clear" w:color="auto" w:fill="auto"/>
              </w:rPr>
              <w:t>本项目的主要环境保护目标分布情况见表</w:t>
            </w:r>
            <w:r>
              <w:rPr>
                <w:rFonts w:hint="default" w:ascii="Times New Roman" w:hAnsi="Times New Roman" w:eastAsia="宋体" w:cs="Times New Roman"/>
                <w:b w:val="0"/>
                <w:bCs/>
                <w:color w:val="auto"/>
                <w:sz w:val="24"/>
                <w:highlight w:val="none"/>
                <w:u w:val="single" w:color="auto"/>
                <w:shd w:val="clear" w:color="auto" w:fill="auto"/>
                <w:lang w:val="en-US" w:eastAsia="zh-CN"/>
              </w:rPr>
              <w:t>3-</w:t>
            </w:r>
            <w:r>
              <w:rPr>
                <w:rFonts w:hint="eastAsia" w:cs="Times New Roman"/>
                <w:b w:val="0"/>
                <w:bCs/>
                <w:color w:val="auto"/>
                <w:sz w:val="24"/>
                <w:highlight w:val="none"/>
                <w:u w:val="single" w:color="auto"/>
                <w:shd w:val="clear" w:color="auto" w:fill="auto"/>
                <w:lang w:val="en-US" w:eastAsia="zh-CN"/>
              </w:rPr>
              <w:t>6</w:t>
            </w:r>
            <w:r>
              <w:rPr>
                <w:rFonts w:hint="default" w:ascii="Times New Roman" w:hAnsi="Times New Roman" w:eastAsia="宋体" w:cs="Times New Roman"/>
                <w:b w:val="0"/>
                <w:bCs/>
                <w:color w:val="auto"/>
                <w:sz w:val="24"/>
                <w:highlight w:val="none"/>
                <w:u w:val="single" w:color="auto"/>
                <w:shd w:val="clear" w:color="auto" w:fill="auto"/>
              </w:rPr>
              <w:t>。</w:t>
            </w:r>
          </w:p>
          <w:p>
            <w:pPr>
              <w:spacing w:line="360" w:lineRule="auto"/>
              <w:ind w:firstLine="0" w:firstLineChars="0"/>
              <w:jc w:val="center"/>
              <w:rPr>
                <w:rFonts w:hint="default" w:ascii="Times New Roman" w:hAnsi="Times New Roman" w:cs="Times New Roman"/>
                <w:color w:val="auto"/>
                <w:sz w:val="24"/>
                <w:szCs w:val="22"/>
                <w:u w:val="single" w:color="auto"/>
              </w:rPr>
            </w:pPr>
            <w:r>
              <w:rPr>
                <w:rFonts w:hint="default" w:ascii="Times New Roman" w:hAnsi="Times New Roman" w:cs="Times New Roman"/>
                <w:color w:val="auto"/>
                <w:sz w:val="24"/>
                <w:szCs w:val="22"/>
                <w:u w:val="single" w:color="auto"/>
              </w:rPr>
              <w:t>表</w:t>
            </w:r>
            <w:r>
              <w:rPr>
                <w:rFonts w:hint="default" w:ascii="Times New Roman" w:hAnsi="Times New Roman" w:cs="Times New Roman"/>
                <w:color w:val="auto"/>
                <w:sz w:val="24"/>
                <w:szCs w:val="22"/>
                <w:u w:val="single" w:color="auto"/>
                <w:lang w:val="en-US" w:eastAsia="zh-CN"/>
              </w:rPr>
              <w:t>3-</w:t>
            </w:r>
            <w:r>
              <w:rPr>
                <w:rFonts w:hint="eastAsia" w:cs="Times New Roman"/>
                <w:color w:val="auto"/>
                <w:sz w:val="24"/>
                <w:szCs w:val="22"/>
                <w:u w:val="single" w:color="auto"/>
                <w:lang w:val="en-US" w:eastAsia="zh-CN"/>
              </w:rPr>
              <w:t xml:space="preserve">6 </w:t>
            </w:r>
            <w:r>
              <w:rPr>
                <w:rFonts w:hint="eastAsia" w:ascii="Times New Roman" w:hAnsi="Times New Roman" w:cs="Times New Roman"/>
                <w:color w:val="auto"/>
                <w:sz w:val="24"/>
                <w:szCs w:val="22"/>
                <w:u w:val="single" w:color="auto"/>
                <w:lang w:val="en-US" w:eastAsia="zh-CN"/>
              </w:rPr>
              <w:t xml:space="preserve"> </w:t>
            </w:r>
            <w:r>
              <w:rPr>
                <w:rFonts w:hint="default" w:ascii="Times New Roman" w:hAnsi="Times New Roman" w:cs="Times New Roman"/>
                <w:color w:val="auto"/>
                <w:sz w:val="24"/>
                <w:szCs w:val="22"/>
                <w:u w:val="single" w:color="auto"/>
              </w:rPr>
              <w:t>主要环境保护目标</w:t>
            </w:r>
          </w:p>
          <w:tbl>
            <w:tblPr>
              <w:tblStyle w:val="4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1038"/>
              <w:gridCol w:w="1938"/>
              <w:gridCol w:w="873"/>
              <w:gridCol w:w="1540"/>
              <w:gridCol w:w="1551"/>
              <w:gridCol w:w="2100"/>
              <w:gridCol w:w="1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140" w:hRule="atLeast"/>
                <w:jc w:val="center"/>
              </w:trPr>
              <w:tc>
                <w:tcPr>
                  <w:tcW w:w="573" w:type="pct"/>
                  <w:tcBorders>
                    <w:tl2br w:val="nil"/>
                    <w:tr2bl w:val="nil"/>
                  </w:tcBorders>
                  <w:noWrap w:val="0"/>
                  <w:vAlign w:val="center"/>
                </w:tcPr>
                <w:p>
                  <w:pPr>
                    <w:spacing w:line="360" w:lineRule="auto"/>
                    <w:ind w:firstLine="0" w:firstLineChars="0"/>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环境</w:t>
                  </w:r>
                </w:p>
                <w:p>
                  <w:pPr>
                    <w:spacing w:line="360" w:lineRule="auto"/>
                    <w:ind w:firstLine="0" w:firstLineChars="0"/>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要素</w:t>
                  </w:r>
                </w:p>
              </w:tc>
              <w:tc>
                <w:tcPr>
                  <w:tcW w:w="1070" w:type="pct"/>
                  <w:tcBorders>
                    <w:tl2br w:val="nil"/>
                    <w:tr2bl w:val="nil"/>
                  </w:tcBorders>
                  <w:noWrap w:val="0"/>
                  <w:vAlign w:val="center"/>
                </w:tcPr>
                <w:p>
                  <w:pPr>
                    <w:spacing w:line="360" w:lineRule="auto"/>
                    <w:ind w:firstLine="0" w:firstLineChars="0"/>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目标名称</w:t>
                  </w:r>
                </w:p>
              </w:tc>
              <w:tc>
                <w:tcPr>
                  <w:tcW w:w="482" w:type="pct"/>
                  <w:tcBorders>
                    <w:tl2br w:val="nil"/>
                    <w:tr2bl w:val="nil"/>
                  </w:tcBorders>
                  <w:noWrap w:val="0"/>
                  <w:vAlign w:val="center"/>
                </w:tcPr>
                <w:p>
                  <w:pPr>
                    <w:spacing w:line="360" w:lineRule="auto"/>
                    <w:ind w:firstLine="0" w:firstLineChars="0"/>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方位</w:t>
                  </w:r>
                </w:p>
              </w:tc>
              <w:tc>
                <w:tcPr>
                  <w:tcW w:w="850" w:type="pct"/>
                  <w:tcBorders>
                    <w:tl2br w:val="nil"/>
                    <w:tr2bl w:val="nil"/>
                  </w:tcBorders>
                  <w:noWrap w:val="0"/>
                  <w:vAlign w:val="center"/>
                </w:tcPr>
                <w:p>
                  <w:pPr>
                    <w:spacing w:line="360" w:lineRule="auto"/>
                    <w:ind w:firstLine="0" w:firstLineChars="0"/>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厂界最近</w:t>
                  </w:r>
                </w:p>
                <w:p>
                  <w:pPr>
                    <w:spacing w:line="360" w:lineRule="auto"/>
                    <w:ind w:firstLine="0" w:firstLineChars="0"/>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距离</w:t>
                  </w:r>
                </w:p>
              </w:tc>
              <w:tc>
                <w:tcPr>
                  <w:tcW w:w="855" w:type="pct"/>
                  <w:tcBorders>
                    <w:tl2br w:val="nil"/>
                    <w:tr2bl w:val="nil"/>
                  </w:tcBorders>
                  <w:noWrap w:val="0"/>
                  <w:vAlign w:val="center"/>
                </w:tcPr>
                <w:p>
                  <w:pPr>
                    <w:spacing w:line="360" w:lineRule="auto"/>
                    <w:ind w:firstLine="0" w:firstLineChars="0"/>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规模</w:t>
                  </w:r>
                </w:p>
              </w:tc>
              <w:tc>
                <w:tcPr>
                  <w:tcW w:w="1168" w:type="pct"/>
                  <w:gridSpan w:val="2"/>
                  <w:tcBorders>
                    <w:tl2br w:val="nil"/>
                    <w:tr2bl w:val="nil"/>
                  </w:tcBorders>
                  <w:noWrap w:val="0"/>
                  <w:vAlign w:val="center"/>
                </w:tcPr>
                <w:p>
                  <w:pPr>
                    <w:spacing w:line="360" w:lineRule="auto"/>
                    <w:ind w:firstLine="0" w:firstLineChars="0"/>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保护级别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625" w:hRule="atLeast"/>
                <w:jc w:val="center"/>
              </w:trPr>
              <w:tc>
                <w:tcPr>
                  <w:tcW w:w="573" w:type="pct"/>
                  <w:vMerge w:val="restart"/>
                  <w:tcBorders>
                    <w:tl2br w:val="nil"/>
                    <w:tr2bl w:val="nil"/>
                  </w:tcBorders>
                  <w:noWrap w:val="0"/>
                  <w:vAlign w:val="center"/>
                </w:tcPr>
                <w:p>
                  <w:pPr>
                    <w:spacing w:line="360" w:lineRule="auto"/>
                    <w:ind w:firstLine="0" w:firstLineChars="0"/>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空气</w:t>
                  </w:r>
                </w:p>
                <w:p>
                  <w:pPr>
                    <w:spacing w:line="360" w:lineRule="auto"/>
                    <w:ind w:firstLine="0" w:firstLineChars="0"/>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环境</w:t>
                  </w:r>
                </w:p>
              </w:tc>
              <w:tc>
                <w:tcPr>
                  <w:tcW w:w="1070" w:type="pct"/>
                  <w:tcBorders>
                    <w:tl2br w:val="nil"/>
                    <w:tr2bl w:val="nil"/>
                  </w:tcBorders>
                  <w:noWrap w:val="0"/>
                  <w:vAlign w:val="center"/>
                </w:tcPr>
                <w:p>
                  <w:pPr>
                    <w:spacing w:line="360" w:lineRule="auto"/>
                    <w:ind w:firstLine="0" w:firstLineChars="0"/>
                    <w:jc w:val="center"/>
                    <w:rPr>
                      <w:rFonts w:hint="default" w:ascii="Times New Roman" w:hAnsi="Times New Roman" w:eastAsia="Calibri" w:cs="Times New Roman"/>
                      <w:color w:val="auto"/>
                      <w:sz w:val="22"/>
                      <w:szCs w:val="22"/>
                      <w:u w:val="single" w:color="auto"/>
                      <w:lang w:eastAsia="zh-CN"/>
                    </w:rPr>
                  </w:pPr>
                  <w:r>
                    <w:rPr>
                      <w:rFonts w:hint="eastAsia" w:ascii="Times New Roman" w:hAnsi="Times New Roman" w:eastAsia="宋体" w:cs="Times New Roman"/>
                      <w:b w:val="0"/>
                      <w:bCs/>
                      <w:color w:val="auto"/>
                      <w:sz w:val="22"/>
                      <w:szCs w:val="22"/>
                      <w:u w:val="single" w:color="auto"/>
                      <w:lang w:eastAsia="zh-CN"/>
                    </w:rPr>
                    <w:t>新塘村</w:t>
                  </w:r>
                  <w:r>
                    <w:rPr>
                      <w:rFonts w:hint="default" w:ascii="Times New Roman" w:hAnsi="Times New Roman" w:cs="Times New Roman"/>
                      <w:color w:val="auto"/>
                      <w:spacing w:val="8"/>
                      <w:sz w:val="22"/>
                      <w:szCs w:val="22"/>
                      <w:u w:val="single" w:color="auto"/>
                      <w:lang w:eastAsia="zh-CN"/>
                    </w:rPr>
                    <w:t>（东经：112.931750，北纬：28.537123）</w:t>
                  </w:r>
                </w:p>
              </w:tc>
              <w:tc>
                <w:tcPr>
                  <w:tcW w:w="482" w:type="pct"/>
                  <w:tcBorders>
                    <w:tl2br w:val="nil"/>
                    <w:tr2bl w:val="nil"/>
                  </w:tcBorders>
                  <w:noWrap w:val="0"/>
                  <w:vAlign w:val="center"/>
                </w:tcPr>
                <w:p>
                  <w:pPr>
                    <w:spacing w:line="360" w:lineRule="auto"/>
                    <w:ind w:firstLine="0" w:firstLineChars="0"/>
                    <w:jc w:val="center"/>
                    <w:rPr>
                      <w:rFonts w:hint="default" w:ascii="Times New Roman" w:hAnsi="Times New Roman" w:eastAsia="Calibri" w:cs="Times New Roman"/>
                      <w:color w:val="auto"/>
                      <w:sz w:val="22"/>
                      <w:szCs w:val="22"/>
                      <w:u w:val="single" w:color="auto"/>
                      <w:lang w:val="en-US" w:eastAsia="zh-CN"/>
                    </w:rPr>
                  </w:pPr>
                  <w:r>
                    <w:rPr>
                      <w:rFonts w:hint="eastAsia" w:cs="Times New Roman"/>
                      <w:color w:val="auto"/>
                      <w:sz w:val="22"/>
                      <w:szCs w:val="22"/>
                      <w:u w:val="single" w:color="auto"/>
                      <w:lang w:eastAsia="zh-CN"/>
                    </w:rPr>
                    <w:t>西</w:t>
                  </w:r>
                  <w:r>
                    <w:rPr>
                      <w:rFonts w:hint="eastAsia" w:cs="Times New Roman"/>
                      <w:color w:val="auto"/>
                      <w:sz w:val="22"/>
                      <w:szCs w:val="22"/>
                      <w:u w:val="single" w:color="auto"/>
                      <w:lang w:val="en-US" w:eastAsia="zh-CN"/>
                    </w:rPr>
                    <w:t>北</w:t>
                  </w:r>
                </w:p>
              </w:tc>
              <w:tc>
                <w:tcPr>
                  <w:tcW w:w="850" w:type="pct"/>
                  <w:tcBorders>
                    <w:tl2br w:val="nil"/>
                    <w:tr2bl w:val="nil"/>
                  </w:tcBorders>
                  <w:noWrap w:val="0"/>
                  <w:vAlign w:val="center"/>
                </w:tcPr>
                <w:p>
                  <w:pPr>
                    <w:spacing w:line="360" w:lineRule="auto"/>
                    <w:ind w:firstLine="0" w:firstLineChars="0"/>
                    <w:jc w:val="center"/>
                    <w:rPr>
                      <w:rFonts w:hint="default" w:ascii="Times New Roman" w:hAnsi="Times New Roman" w:eastAsia="Calibri" w:cs="Times New Roman"/>
                      <w:color w:val="auto"/>
                      <w:sz w:val="22"/>
                      <w:szCs w:val="22"/>
                      <w:u w:val="single" w:color="auto"/>
                      <w:lang w:val="en-US" w:eastAsia="zh-CN"/>
                    </w:rPr>
                  </w:pPr>
                  <w:r>
                    <w:rPr>
                      <w:rFonts w:hint="eastAsia" w:cs="Times New Roman"/>
                      <w:color w:val="auto"/>
                      <w:sz w:val="22"/>
                      <w:szCs w:val="22"/>
                      <w:u w:val="single" w:color="auto"/>
                      <w:lang w:val="en-US" w:eastAsia="zh-CN"/>
                    </w:rPr>
                    <w:t>850-1100</w:t>
                  </w:r>
                  <w:r>
                    <w:rPr>
                      <w:rFonts w:hint="default" w:ascii="Times New Roman" w:hAnsi="Times New Roman" w:cs="Times New Roman"/>
                      <w:color w:val="auto"/>
                      <w:sz w:val="22"/>
                      <w:szCs w:val="22"/>
                      <w:u w:val="single" w:color="auto"/>
                      <w:lang w:val="en-US" w:eastAsia="zh-CN"/>
                    </w:rPr>
                    <w:t>m</w:t>
                  </w:r>
                </w:p>
              </w:tc>
              <w:tc>
                <w:tcPr>
                  <w:tcW w:w="855" w:type="pct"/>
                  <w:tcBorders>
                    <w:tl2br w:val="nil"/>
                    <w:tr2bl w:val="nil"/>
                  </w:tcBorders>
                  <w:noWrap w:val="0"/>
                  <w:vAlign w:val="center"/>
                </w:tcPr>
                <w:p>
                  <w:pPr>
                    <w:spacing w:line="360" w:lineRule="auto"/>
                    <w:ind w:firstLine="0" w:firstLineChars="0"/>
                    <w:jc w:val="center"/>
                    <w:rPr>
                      <w:rFonts w:hint="default" w:ascii="Times New Roman" w:hAnsi="Times New Roman" w:eastAsia="Calibri" w:cs="Times New Roman"/>
                      <w:color w:val="auto"/>
                      <w:sz w:val="22"/>
                      <w:szCs w:val="22"/>
                      <w:u w:val="single" w:color="auto"/>
                      <w:lang w:val="en-US" w:eastAsia="zh-CN"/>
                    </w:rPr>
                  </w:pPr>
                  <w:r>
                    <w:rPr>
                      <w:rFonts w:hint="eastAsia" w:eastAsia="Calibri" w:cs="Times New Roman"/>
                      <w:color w:val="auto"/>
                      <w:sz w:val="22"/>
                      <w:szCs w:val="22"/>
                      <w:u w:val="single" w:color="auto"/>
                      <w:lang w:val="en-US" w:eastAsia="zh-CN"/>
                    </w:rPr>
                    <w:t>约40人</w:t>
                  </w:r>
                </w:p>
              </w:tc>
              <w:tc>
                <w:tcPr>
                  <w:tcW w:w="1168" w:type="pct"/>
                  <w:gridSpan w:val="2"/>
                  <w:vMerge w:val="restart"/>
                  <w:tcBorders>
                    <w:tl2br w:val="nil"/>
                    <w:tr2bl w:val="nil"/>
                  </w:tcBorders>
                  <w:noWrap w:val="0"/>
                  <w:vAlign w:val="center"/>
                </w:tcPr>
                <w:p>
                  <w:pPr>
                    <w:spacing w:line="360" w:lineRule="auto"/>
                    <w:ind w:firstLine="0" w:firstLineChars="0"/>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《环境空气质量标准》（GB3095-2012）二级标准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611" w:hRule="atLeast"/>
                <w:jc w:val="center"/>
              </w:trPr>
              <w:tc>
                <w:tcPr>
                  <w:tcW w:w="573" w:type="pct"/>
                  <w:vMerge w:val="continue"/>
                  <w:tcBorders>
                    <w:tl2br w:val="nil"/>
                    <w:tr2bl w:val="nil"/>
                  </w:tcBorders>
                  <w:noWrap w:val="0"/>
                  <w:vAlign w:val="center"/>
                </w:tcPr>
                <w:p>
                  <w:pPr>
                    <w:spacing w:line="360" w:lineRule="auto"/>
                    <w:ind w:firstLine="0" w:firstLineChars="0"/>
                    <w:jc w:val="center"/>
                    <w:rPr>
                      <w:rFonts w:hint="default" w:ascii="Times New Roman" w:hAnsi="Times New Roman" w:cs="Times New Roman"/>
                      <w:color w:val="auto"/>
                      <w:sz w:val="22"/>
                      <w:szCs w:val="22"/>
                      <w:u w:val="single" w:color="auto"/>
                    </w:rPr>
                  </w:pPr>
                </w:p>
              </w:tc>
              <w:tc>
                <w:tcPr>
                  <w:tcW w:w="1070" w:type="pct"/>
                  <w:tcBorders>
                    <w:tl2br w:val="nil"/>
                    <w:tr2bl w:val="nil"/>
                  </w:tcBorders>
                  <w:noWrap w:val="0"/>
                  <w:vAlign w:val="center"/>
                </w:tcPr>
                <w:p>
                  <w:pPr>
                    <w:spacing w:line="360" w:lineRule="auto"/>
                    <w:ind w:firstLine="0" w:firstLineChars="0"/>
                    <w:jc w:val="center"/>
                    <w:rPr>
                      <w:rFonts w:hint="default" w:ascii="Times New Roman" w:hAnsi="Times New Roman" w:eastAsia="Calibri" w:cs="Times New Roman"/>
                      <w:color w:val="auto"/>
                      <w:sz w:val="22"/>
                      <w:szCs w:val="22"/>
                      <w:u w:val="single" w:color="auto"/>
                      <w:lang w:eastAsia="zh-CN"/>
                    </w:rPr>
                  </w:pPr>
                  <w:r>
                    <w:rPr>
                      <w:rFonts w:hint="eastAsia" w:ascii="Times New Roman" w:hAnsi="Times New Roman" w:eastAsia="宋体" w:cs="Times New Roman"/>
                      <w:b w:val="0"/>
                      <w:bCs/>
                      <w:color w:val="auto"/>
                      <w:sz w:val="22"/>
                      <w:szCs w:val="22"/>
                      <w:u w:val="single" w:color="auto"/>
                      <w:lang w:eastAsia="zh-CN"/>
                    </w:rPr>
                    <w:t>金华村</w:t>
                  </w:r>
                  <w:r>
                    <w:rPr>
                      <w:rFonts w:hint="default" w:ascii="Times New Roman" w:hAnsi="Times New Roman" w:cs="Times New Roman"/>
                      <w:color w:val="auto"/>
                      <w:spacing w:val="8"/>
                      <w:sz w:val="22"/>
                      <w:szCs w:val="22"/>
                      <w:u w:val="single" w:color="auto"/>
                      <w:lang w:eastAsia="zh-CN"/>
                    </w:rPr>
                    <w:t>（东经：112.925302，北纬：28.530317）</w:t>
                  </w:r>
                </w:p>
              </w:tc>
              <w:tc>
                <w:tcPr>
                  <w:tcW w:w="482" w:type="pct"/>
                  <w:tcBorders>
                    <w:tl2br w:val="nil"/>
                    <w:tr2bl w:val="nil"/>
                  </w:tcBorders>
                  <w:noWrap w:val="0"/>
                  <w:vAlign w:val="center"/>
                </w:tcPr>
                <w:p>
                  <w:pPr>
                    <w:spacing w:line="360" w:lineRule="auto"/>
                    <w:ind w:firstLine="0" w:firstLineChars="0"/>
                    <w:jc w:val="center"/>
                    <w:rPr>
                      <w:rFonts w:hint="default" w:ascii="Times New Roman" w:hAnsi="Times New Roman" w:eastAsia="Calibri" w:cs="Times New Roman"/>
                      <w:color w:val="auto"/>
                      <w:sz w:val="22"/>
                      <w:szCs w:val="22"/>
                      <w:u w:val="single" w:color="auto"/>
                      <w:lang w:eastAsia="zh-CN"/>
                    </w:rPr>
                  </w:pPr>
                  <w:r>
                    <w:rPr>
                      <w:rFonts w:hint="eastAsia" w:cs="Times New Roman"/>
                      <w:color w:val="auto"/>
                      <w:sz w:val="22"/>
                      <w:szCs w:val="22"/>
                      <w:u w:val="single" w:color="auto"/>
                      <w:lang w:val="en-US" w:eastAsia="zh-CN"/>
                    </w:rPr>
                    <w:t>西</w:t>
                  </w:r>
                </w:p>
              </w:tc>
              <w:tc>
                <w:tcPr>
                  <w:tcW w:w="850" w:type="pct"/>
                  <w:tcBorders>
                    <w:tl2br w:val="nil"/>
                    <w:tr2bl w:val="nil"/>
                  </w:tcBorders>
                  <w:noWrap w:val="0"/>
                  <w:vAlign w:val="center"/>
                </w:tcPr>
                <w:p>
                  <w:pPr>
                    <w:spacing w:line="360" w:lineRule="auto"/>
                    <w:ind w:firstLine="0" w:firstLineChars="0"/>
                    <w:jc w:val="center"/>
                    <w:rPr>
                      <w:rFonts w:hint="default" w:ascii="Times New Roman" w:hAnsi="Times New Roman" w:eastAsia="Calibri" w:cs="Times New Roman"/>
                      <w:color w:val="auto"/>
                      <w:sz w:val="22"/>
                      <w:szCs w:val="22"/>
                      <w:u w:val="single" w:color="auto"/>
                      <w:lang w:val="en-US" w:eastAsia="zh-CN"/>
                    </w:rPr>
                  </w:pPr>
                  <w:r>
                    <w:rPr>
                      <w:rFonts w:hint="eastAsia" w:cs="Times New Roman"/>
                      <w:color w:val="auto"/>
                      <w:sz w:val="22"/>
                      <w:szCs w:val="22"/>
                      <w:u w:val="single" w:color="auto"/>
                      <w:lang w:val="en-US" w:eastAsia="zh-CN"/>
                    </w:rPr>
                    <w:t>770-1200</w:t>
                  </w:r>
                  <w:r>
                    <w:rPr>
                      <w:rFonts w:hint="default" w:ascii="Times New Roman" w:hAnsi="Times New Roman" w:cs="Times New Roman"/>
                      <w:color w:val="auto"/>
                      <w:sz w:val="22"/>
                      <w:szCs w:val="22"/>
                      <w:u w:val="single" w:color="auto"/>
                      <w:lang w:val="en-US" w:eastAsia="zh-CN"/>
                    </w:rPr>
                    <w:t>m</w:t>
                  </w:r>
                </w:p>
              </w:tc>
              <w:tc>
                <w:tcPr>
                  <w:tcW w:w="855" w:type="pct"/>
                  <w:tcBorders>
                    <w:tl2br w:val="nil"/>
                    <w:tr2bl w:val="nil"/>
                  </w:tcBorders>
                  <w:noWrap w:val="0"/>
                  <w:vAlign w:val="center"/>
                </w:tcPr>
                <w:p>
                  <w:pPr>
                    <w:spacing w:line="360" w:lineRule="auto"/>
                    <w:ind w:firstLine="0" w:firstLineChars="0"/>
                    <w:jc w:val="center"/>
                    <w:rPr>
                      <w:rFonts w:hint="default" w:ascii="Times New Roman" w:hAnsi="Times New Roman" w:eastAsia="Calibri" w:cs="Times New Roman"/>
                      <w:color w:val="auto"/>
                      <w:sz w:val="22"/>
                      <w:szCs w:val="22"/>
                      <w:u w:val="single" w:color="auto"/>
                      <w:lang w:val="en-US" w:eastAsia="zh-CN"/>
                    </w:rPr>
                  </w:pPr>
                  <w:r>
                    <w:rPr>
                      <w:rFonts w:hint="eastAsia" w:eastAsia="Calibri" w:cs="Times New Roman"/>
                      <w:color w:val="auto"/>
                      <w:sz w:val="22"/>
                      <w:szCs w:val="22"/>
                      <w:u w:val="single" w:color="auto"/>
                      <w:lang w:val="en-US" w:eastAsia="zh-CN"/>
                    </w:rPr>
                    <w:t>约45人</w:t>
                  </w:r>
                </w:p>
              </w:tc>
              <w:tc>
                <w:tcPr>
                  <w:tcW w:w="1168" w:type="pct"/>
                  <w:gridSpan w:val="2"/>
                  <w:vMerge w:val="continue"/>
                  <w:tcBorders>
                    <w:tl2br w:val="nil"/>
                    <w:tr2bl w:val="nil"/>
                  </w:tcBorders>
                  <w:noWrap w:val="0"/>
                  <w:vAlign w:val="center"/>
                </w:tcPr>
                <w:p>
                  <w:pPr>
                    <w:spacing w:line="360" w:lineRule="auto"/>
                    <w:ind w:firstLine="0" w:firstLineChars="0"/>
                    <w:jc w:val="center"/>
                    <w:rPr>
                      <w:rFonts w:hint="default" w:ascii="Times New Roman" w:hAnsi="Times New Roman" w:cs="Times New Roman"/>
                      <w:color w:val="auto"/>
                      <w:sz w:val="22"/>
                      <w:szCs w:val="22"/>
                      <w:u w:val="single" w:color="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667" w:hRule="atLeast"/>
                <w:jc w:val="center"/>
              </w:trPr>
              <w:tc>
                <w:tcPr>
                  <w:tcW w:w="573" w:type="pct"/>
                  <w:vMerge w:val="continue"/>
                  <w:tcBorders>
                    <w:tl2br w:val="nil"/>
                    <w:tr2bl w:val="nil"/>
                  </w:tcBorders>
                  <w:noWrap w:val="0"/>
                  <w:vAlign w:val="center"/>
                </w:tcPr>
                <w:p>
                  <w:pPr>
                    <w:spacing w:line="360" w:lineRule="auto"/>
                    <w:ind w:firstLine="0" w:firstLineChars="0"/>
                    <w:jc w:val="center"/>
                    <w:rPr>
                      <w:rFonts w:hint="default" w:ascii="Times New Roman" w:hAnsi="Times New Roman" w:cs="Times New Roman"/>
                      <w:color w:val="auto"/>
                      <w:sz w:val="22"/>
                      <w:szCs w:val="22"/>
                      <w:u w:val="single" w:color="auto"/>
                    </w:rPr>
                  </w:pPr>
                </w:p>
              </w:tc>
              <w:tc>
                <w:tcPr>
                  <w:tcW w:w="1070" w:type="pct"/>
                  <w:tcBorders>
                    <w:tl2br w:val="nil"/>
                    <w:tr2bl w:val="nil"/>
                  </w:tcBorders>
                  <w:noWrap w:val="0"/>
                  <w:vAlign w:val="center"/>
                </w:tcPr>
                <w:p>
                  <w:pPr>
                    <w:spacing w:line="360" w:lineRule="auto"/>
                    <w:ind w:firstLine="0" w:firstLineChars="0"/>
                    <w:jc w:val="center"/>
                    <w:rPr>
                      <w:rFonts w:hint="default" w:ascii="Times New Roman" w:hAnsi="Times New Roman" w:eastAsia="Calibri" w:cs="Times New Roman"/>
                      <w:color w:val="auto"/>
                      <w:sz w:val="22"/>
                      <w:szCs w:val="22"/>
                      <w:u w:val="single" w:color="auto"/>
                      <w:lang w:eastAsia="zh-CN"/>
                    </w:rPr>
                  </w:pPr>
                  <w:r>
                    <w:rPr>
                      <w:rFonts w:hint="eastAsia" w:ascii="Times New Roman" w:hAnsi="Times New Roman" w:cs="Times New Roman"/>
                      <w:bCs/>
                      <w:color w:val="auto"/>
                      <w:sz w:val="22"/>
                      <w:szCs w:val="22"/>
                      <w:u w:val="single" w:color="auto"/>
                      <w:lang w:eastAsia="zh-CN"/>
                    </w:rPr>
                    <w:t>界头铺镇</w:t>
                  </w:r>
                  <w:r>
                    <w:rPr>
                      <w:rFonts w:hint="default" w:ascii="Times New Roman" w:hAnsi="Times New Roman" w:cs="Times New Roman"/>
                      <w:color w:val="auto"/>
                      <w:spacing w:val="8"/>
                      <w:sz w:val="22"/>
                      <w:szCs w:val="22"/>
                      <w:u w:val="single" w:color="auto"/>
                      <w:lang w:eastAsia="zh-CN"/>
                    </w:rPr>
                    <w:t>（东经：112.941234，北纬：28.533918）</w:t>
                  </w:r>
                </w:p>
              </w:tc>
              <w:tc>
                <w:tcPr>
                  <w:tcW w:w="482" w:type="pct"/>
                  <w:tcBorders>
                    <w:tl2br w:val="nil"/>
                    <w:tr2bl w:val="nil"/>
                  </w:tcBorders>
                  <w:noWrap w:val="0"/>
                  <w:vAlign w:val="center"/>
                </w:tcPr>
                <w:p>
                  <w:pPr>
                    <w:spacing w:line="360" w:lineRule="auto"/>
                    <w:ind w:firstLine="0" w:firstLineChars="0"/>
                    <w:jc w:val="center"/>
                    <w:rPr>
                      <w:rFonts w:hint="default" w:ascii="Times New Roman" w:hAnsi="Times New Roman" w:eastAsia="Calibri" w:cs="Times New Roman"/>
                      <w:color w:val="auto"/>
                      <w:sz w:val="22"/>
                      <w:szCs w:val="22"/>
                      <w:u w:val="single" w:color="auto"/>
                      <w:lang w:eastAsia="zh-CN"/>
                    </w:rPr>
                  </w:pPr>
                  <w:r>
                    <w:rPr>
                      <w:rFonts w:hint="eastAsia" w:cs="Times New Roman"/>
                      <w:color w:val="auto"/>
                      <w:sz w:val="22"/>
                      <w:szCs w:val="22"/>
                      <w:u w:val="single" w:color="auto"/>
                      <w:lang w:eastAsia="zh-CN"/>
                    </w:rPr>
                    <w:t>东</w:t>
                  </w:r>
                  <w:r>
                    <w:rPr>
                      <w:rFonts w:hint="eastAsia" w:cs="Times New Roman"/>
                      <w:color w:val="auto"/>
                      <w:sz w:val="22"/>
                      <w:szCs w:val="22"/>
                      <w:u w:val="single" w:color="auto"/>
                      <w:lang w:val="en-US" w:eastAsia="zh-CN"/>
                    </w:rPr>
                    <w:t>北</w:t>
                  </w:r>
                </w:p>
              </w:tc>
              <w:tc>
                <w:tcPr>
                  <w:tcW w:w="850" w:type="pct"/>
                  <w:tcBorders>
                    <w:tl2br w:val="nil"/>
                    <w:tr2bl w:val="nil"/>
                  </w:tcBorders>
                  <w:noWrap w:val="0"/>
                  <w:vAlign w:val="center"/>
                </w:tcPr>
                <w:p>
                  <w:pPr>
                    <w:spacing w:line="360" w:lineRule="auto"/>
                    <w:ind w:firstLine="0" w:firstLineChars="0"/>
                    <w:jc w:val="center"/>
                    <w:rPr>
                      <w:rFonts w:hint="default" w:ascii="Times New Roman" w:hAnsi="Times New Roman" w:eastAsia="Calibri" w:cs="Times New Roman"/>
                      <w:color w:val="auto"/>
                      <w:sz w:val="22"/>
                      <w:szCs w:val="22"/>
                      <w:u w:val="single" w:color="auto"/>
                      <w:lang w:val="en-US" w:eastAsia="zh-CN"/>
                    </w:rPr>
                  </w:pPr>
                  <w:r>
                    <w:rPr>
                      <w:rFonts w:hint="eastAsia" w:cs="Times New Roman"/>
                      <w:color w:val="auto"/>
                      <w:sz w:val="22"/>
                      <w:szCs w:val="22"/>
                      <w:u w:val="single" w:color="auto"/>
                      <w:lang w:val="en-US" w:eastAsia="zh-CN"/>
                    </w:rPr>
                    <w:t>410-1100</w:t>
                  </w:r>
                  <w:r>
                    <w:rPr>
                      <w:rFonts w:hint="default" w:ascii="Times New Roman" w:hAnsi="Times New Roman" w:cs="Times New Roman"/>
                      <w:color w:val="auto"/>
                      <w:sz w:val="22"/>
                      <w:szCs w:val="22"/>
                      <w:u w:val="single" w:color="auto"/>
                      <w:lang w:val="en-US" w:eastAsia="zh-CN"/>
                    </w:rPr>
                    <w:t>m</w:t>
                  </w:r>
                </w:p>
              </w:tc>
              <w:tc>
                <w:tcPr>
                  <w:tcW w:w="855" w:type="pct"/>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single" w:color="auto"/>
                    </w:rPr>
                  </w:pPr>
                  <w:r>
                    <w:rPr>
                      <w:rFonts w:hint="eastAsia" w:eastAsia="Calibri" w:cs="Times New Roman"/>
                      <w:color w:val="auto"/>
                      <w:sz w:val="22"/>
                      <w:szCs w:val="22"/>
                      <w:u w:val="single" w:color="auto"/>
                      <w:lang w:val="en-US" w:eastAsia="zh-CN"/>
                    </w:rPr>
                    <w:t>约700人</w:t>
                  </w:r>
                </w:p>
              </w:tc>
              <w:tc>
                <w:tcPr>
                  <w:tcW w:w="1168" w:type="pct"/>
                  <w:gridSpan w:val="2"/>
                  <w:vMerge w:val="continue"/>
                  <w:tcBorders>
                    <w:tl2br w:val="nil"/>
                    <w:tr2bl w:val="nil"/>
                  </w:tcBorders>
                  <w:noWrap w:val="0"/>
                  <w:vAlign w:val="center"/>
                </w:tcPr>
                <w:p>
                  <w:pPr>
                    <w:spacing w:line="360" w:lineRule="auto"/>
                    <w:ind w:firstLine="0" w:firstLineChars="0"/>
                    <w:jc w:val="center"/>
                    <w:rPr>
                      <w:rFonts w:hint="default" w:ascii="Times New Roman" w:hAnsi="Times New Roman" w:cs="Times New Roman"/>
                      <w:color w:val="auto"/>
                      <w:sz w:val="22"/>
                      <w:szCs w:val="22"/>
                      <w:u w:val="single" w:color="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693" w:hRule="atLeast"/>
                <w:jc w:val="center"/>
              </w:trPr>
              <w:tc>
                <w:tcPr>
                  <w:tcW w:w="573" w:type="pct"/>
                  <w:vMerge w:val="continue"/>
                  <w:tcBorders>
                    <w:tl2br w:val="nil"/>
                    <w:tr2bl w:val="nil"/>
                  </w:tcBorders>
                  <w:noWrap w:val="0"/>
                  <w:vAlign w:val="center"/>
                </w:tcPr>
                <w:p>
                  <w:pPr>
                    <w:spacing w:line="360" w:lineRule="auto"/>
                    <w:ind w:firstLine="0" w:firstLineChars="0"/>
                    <w:jc w:val="center"/>
                    <w:rPr>
                      <w:rFonts w:hint="default" w:ascii="Times New Roman" w:hAnsi="Times New Roman" w:cs="Times New Roman"/>
                      <w:color w:val="auto"/>
                      <w:sz w:val="22"/>
                      <w:szCs w:val="22"/>
                      <w:u w:val="single" w:color="auto"/>
                    </w:rPr>
                  </w:pPr>
                </w:p>
              </w:tc>
              <w:tc>
                <w:tcPr>
                  <w:tcW w:w="1070" w:type="pct"/>
                  <w:tcBorders>
                    <w:tl2br w:val="nil"/>
                    <w:tr2bl w:val="nil"/>
                  </w:tcBorders>
                  <w:noWrap w:val="0"/>
                  <w:vAlign w:val="center"/>
                </w:tcPr>
                <w:p>
                  <w:pPr>
                    <w:spacing w:line="360" w:lineRule="auto"/>
                    <w:ind w:firstLine="0" w:firstLineChars="0"/>
                    <w:jc w:val="center"/>
                    <w:rPr>
                      <w:rFonts w:hint="default" w:ascii="Times New Roman" w:hAnsi="Times New Roman" w:eastAsia="Calibri" w:cs="Times New Roman"/>
                      <w:color w:val="auto"/>
                      <w:sz w:val="22"/>
                      <w:szCs w:val="22"/>
                      <w:u w:val="single" w:color="auto"/>
                      <w:lang w:eastAsia="zh-CN"/>
                    </w:rPr>
                  </w:pPr>
                  <w:r>
                    <w:rPr>
                      <w:rFonts w:hint="eastAsia" w:cs="Times New Roman"/>
                      <w:color w:val="auto"/>
                      <w:spacing w:val="8"/>
                      <w:sz w:val="22"/>
                      <w:szCs w:val="22"/>
                      <w:u w:val="single" w:color="auto"/>
                      <w:lang w:eastAsia="zh-CN"/>
                    </w:rPr>
                    <w:t>安置区</w:t>
                  </w:r>
                  <w:r>
                    <w:rPr>
                      <w:rFonts w:hint="default" w:ascii="Times New Roman" w:hAnsi="Times New Roman" w:cs="Times New Roman"/>
                      <w:color w:val="auto"/>
                      <w:spacing w:val="8"/>
                      <w:sz w:val="22"/>
                      <w:szCs w:val="22"/>
                      <w:u w:val="single" w:color="auto"/>
                      <w:lang w:eastAsia="zh-CN"/>
                    </w:rPr>
                    <w:t>（东经：112.940172，北纬：28.528230）</w:t>
                  </w:r>
                </w:p>
              </w:tc>
              <w:tc>
                <w:tcPr>
                  <w:tcW w:w="482" w:type="pct"/>
                  <w:tcBorders>
                    <w:tl2br w:val="nil"/>
                    <w:tr2bl w:val="nil"/>
                  </w:tcBorders>
                  <w:noWrap w:val="0"/>
                  <w:vAlign w:val="center"/>
                </w:tcPr>
                <w:p>
                  <w:pPr>
                    <w:spacing w:line="360" w:lineRule="auto"/>
                    <w:ind w:firstLine="0" w:firstLineChars="0"/>
                    <w:jc w:val="center"/>
                    <w:rPr>
                      <w:rFonts w:hint="default" w:ascii="Times New Roman" w:hAnsi="Times New Roman" w:eastAsia="Calibri" w:cs="Times New Roman"/>
                      <w:color w:val="auto"/>
                      <w:sz w:val="22"/>
                      <w:szCs w:val="22"/>
                      <w:u w:val="single" w:color="auto"/>
                      <w:lang w:eastAsia="zh-CN"/>
                    </w:rPr>
                  </w:pPr>
                  <w:r>
                    <w:rPr>
                      <w:rFonts w:hint="eastAsia" w:cs="Times New Roman"/>
                      <w:color w:val="auto"/>
                      <w:sz w:val="22"/>
                      <w:szCs w:val="22"/>
                      <w:u w:val="single" w:color="auto"/>
                      <w:lang w:eastAsia="zh-CN"/>
                    </w:rPr>
                    <w:t>东</w:t>
                  </w:r>
                  <w:r>
                    <w:rPr>
                      <w:rFonts w:hint="eastAsia" w:cs="Times New Roman"/>
                      <w:color w:val="auto"/>
                      <w:sz w:val="22"/>
                      <w:szCs w:val="22"/>
                      <w:u w:val="single" w:color="auto"/>
                      <w:lang w:val="en-US" w:eastAsia="zh-CN"/>
                    </w:rPr>
                    <w:t>南</w:t>
                  </w:r>
                </w:p>
              </w:tc>
              <w:tc>
                <w:tcPr>
                  <w:tcW w:w="850" w:type="pct"/>
                  <w:tcBorders>
                    <w:tl2br w:val="nil"/>
                    <w:tr2bl w:val="nil"/>
                  </w:tcBorders>
                  <w:noWrap w:val="0"/>
                  <w:vAlign w:val="center"/>
                </w:tcPr>
                <w:p>
                  <w:pPr>
                    <w:spacing w:line="360" w:lineRule="auto"/>
                    <w:ind w:firstLine="0" w:firstLineChars="0"/>
                    <w:jc w:val="center"/>
                    <w:rPr>
                      <w:rFonts w:hint="default" w:ascii="Times New Roman" w:hAnsi="Times New Roman" w:eastAsia="Calibri" w:cs="Times New Roman"/>
                      <w:color w:val="auto"/>
                      <w:sz w:val="22"/>
                      <w:szCs w:val="22"/>
                      <w:u w:val="single" w:color="auto"/>
                      <w:lang w:val="en-US" w:eastAsia="zh-CN"/>
                    </w:rPr>
                  </w:pPr>
                  <w:r>
                    <w:rPr>
                      <w:rFonts w:hint="eastAsia" w:cs="Times New Roman"/>
                      <w:color w:val="auto"/>
                      <w:sz w:val="22"/>
                      <w:szCs w:val="22"/>
                      <w:u w:val="single" w:color="auto"/>
                      <w:lang w:val="en-US" w:eastAsia="zh-CN"/>
                    </w:rPr>
                    <w:t>320-610</w:t>
                  </w:r>
                  <w:r>
                    <w:rPr>
                      <w:rFonts w:hint="default" w:ascii="Times New Roman" w:hAnsi="Times New Roman" w:cs="Times New Roman"/>
                      <w:color w:val="auto"/>
                      <w:sz w:val="22"/>
                      <w:szCs w:val="22"/>
                      <w:u w:val="single" w:color="auto"/>
                      <w:lang w:val="en-US" w:eastAsia="zh-CN"/>
                    </w:rPr>
                    <w:t>m</w:t>
                  </w:r>
                </w:p>
              </w:tc>
              <w:tc>
                <w:tcPr>
                  <w:tcW w:w="855" w:type="pct"/>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single" w:color="auto"/>
                    </w:rPr>
                  </w:pPr>
                  <w:r>
                    <w:rPr>
                      <w:rFonts w:hint="eastAsia" w:eastAsia="Calibri" w:cs="Times New Roman"/>
                      <w:color w:val="auto"/>
                      <w:sz w:val="22"/>
                      <w:szCs w:val="22"/>
                      <w:u w:val="single" w:color="auto"/>
                      <w:lang w:val="en-US" w:eastAsia="zh-CN"/>
                    </w:rPr>
                    <w:t>约200人</w:t>
                  </w:r>
                </w:p>
              </w:tc>
              <w:tc>
                <w:tcPr>
                  <w:tcW w:w="1168" w:type="pct"/>
                  <w:gridSpan w:val="2"/>
                  <w:vMerge w:val="continue"/>
                  <w:tcBorders>
                    <w:tl2br w:val="nil"/>
                    <w:tr2bl w:val="nil"/>
                  </w:tcBorders>
                  <w:noWrap w:val="0"/>
                  <w:vAlign w:val="center"/>
                </w:tcPr>
                <w:p>
                  <w:pPr>
                    <w:spacing w:line="360" w:lineRule="auto"/>
                    <w:ind w:firstLine="0" w:firstLineChars="0"/>
                    <w:jc w:val="center"/>
                    <w:rPr>
                      <w:rFonts w:hint="default" w:ascii="Times New Roman" w:hAnsi="Times New Roman" w:cs="Times New Roman"/>
                      <w:color w:val="auto"/>
                      <w:sz w:val="22"/>
                      <w:szCs w:val="22"/>
                      <w:u w:val="single" w:color="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48" w:hRule="atLeast"/>
                <w:jc w:val="center"/>
              </w:trPr>
              <w:tc>
                <w:tcPr>
                  <w:tcW w:w="573" w:type="pct"/>
                  <w:vMerge w:val="continue"/>
                  <w:tcBorders>
                    <w:tl2br w:val="nil"/>
                    <w:tr2bl w:val="nil"/>
                  </w:tcBorders>
                  <w:noWrap w:val="0"/>
                  <w:vAlign w:val="center"/>
                </w:tcPr>
                <w:p>
                  <w:pPr>
                    <w:spacing w:line="360" w:lineRule="auto"/>
                    <w:ind w:firstLine="0" w:firstLineChars="0"/>
                    <w:jc w:val="center"/>
                    <w:rPr>
                      <w:rFonts w:hint="default" w:ascii="Times New Roman" w:hAnsi="Times New Roman" w:cs="Times New Roman"/>
                      <w:color w:val="auto"/>
                      <w:sz w:val="22"/>
                      <w:szCs w:val="22"/>
                      <w:u w:val="single" w:color="auto"/>
                    </w:rPr>
                  </w:pPr>
                </w:p>
              </w:tc>
              <w:tc>
                <w:tcPr>
                  <w:tcW w:w="1070" w:type="pct"/>
                  <w:tcBorders>
                    <w:tl2br w:val="nil"/>
                    <w:tr2bl w:val="nil"/>
                  </w:tcBorders>
                  <w:noWrap w:val="0"/>
                  <w:vAlign w:val="center"/>
                </w:tcPr>
                <w:p>
                  <w:pPr>
                    <w:spacing w:line="360" w:lineRule="auto"/>
                    <w:ind w:firstLine="0" w:firstLineChars="0"/>
                    <w:jc w:val="center"/>
                    <w:rPr>
                      <w:rFonts w:hint="default" w:ascii="Times New Roman" w:hAnsi="Times New Roman" w:eastAsia="Calibri" w:cs="Times New Roman"/>
                      <w:color w:val="auto"/>
                      <w:sz w:val="22"/>
                      <w:szCs w:val="22"/>
                      <w:u w:val="single" w:color="auto"/>
                      <w:lang w:eastAsia="zh-CN"/>
                    </w:rPr>
                  </w:pPr>
                  <w:r>
                    <w:rPr>
                      <w:rFonts w:hint="eastAsia" w:cs="Times New Roman"/>
                      <w:color w:val="auto"/>
                      <w:sz w:val="22"/>
                      <w:szCs w:val="22"/>
                      <w:u w:val="single" w:color="auto"/>
                      <w:lang w:eastAsia="zh-CN"/>
                    </w:rPr>
                    <w:t>园区管委会</w:t>
                  </w:r>
                  <w:r>
                    <w:rPr>
                      <w:rFonts w:hint="default" w:ascii="Times New Roman" w:hAnsi="Times New Roman" w:cs="Times New Roman"/>
                      <w:color w:val="auto"/>
                      <w:spacing w:val="8"/>
                      <w:sz w:val="22"/>
                      <w:szCs w:val="22"/>
                      <w:u w:val="single" w:color="auto"/>
                      <w:lang w:eastAsia="zh-CN"/>
                    </w:rPr>
                    <w:t>（东经：112.937946，北纬：28.527070）</w:t>
                  </w:r>
                </w:p>
              </w:tc>
              <w:tc>
                <w:tcPr>
                  <w:tcW w:w="482" w:type="pct"/>
                  <w:tcBorders>
                    <w:tl2br w:val="nil"/>
                    <w:tr2bl w:val="nil"/>
                  </w:tcBorders>
                  <w:noWrap w:val="0"/>
                  <w:vAlign w:val="center"/>
                </w:tcPr>
                <w:p>
                  <w:pPr>
                    <w:spacing w:line="360" w:lineRule="auto"/>
                    <w:ind w:firstLine="0" w:firstLineChars="0"/>
                    <w:jc w:val="center"/>
                    <w:rPr>
                      <w:rFonts w:hint="default" w:ascii="Times New Roman" w:hAnsi="Times New Roman" w:eastAsia="Calibri" w:cs="Times New Roman"/>
                      <w:color w:val="auto"/>
                      <w:sz w:val="22"/>
                      <w:szCs w:val="22"/>
                      <w:u w:val="single" w:color="auto"/>
                      <w:lang w:eastAsia="zh-CN"/>
                    </w:rPr>
                  </w:pPr>
                  <w:r>
                    <w:rPr>
                      <w:rFonts w:hint="eastAsia" w:cs="Times New Roman"/>
                      <w:color w:val="auto"/>
                      <w:sz w:val="22"/>
                      <w:szCs w:val="22"/>
                      <w:u w:val="single" w:color="auto"/>
                      <w:lang w:eastAsia="zh-CN"/>
                    </w:rPr>
                    <w:t>东</w:t>
                  </w:r>
                  <w:r>
                    <w:rPr>
                      <w:rFonts w:hint="eastAsia" w:cs="Times New Roman"/>
                      <w:color w:val="auto"/>
                      <w:sz w:val="22"/>
                      <w:szCs w:val="22"/>
                      <w:u w:val="single" w:color="auto"/>
                      <w:lang w:val="en-US" w:eastAsia="zh-CN"/>
                    </w:rPr>
                    <w:t>南</w:t>
                  </w:r>
                </w:p>
              </w:tc>
              <w:tc>
                <w:tcPr>
                  <w:tcW w:w="850" w:type="pct"/>
                  <w:tcBorders>
                    <w:tl2br w:val="nil"/>
                    <w:tr2bl w:val="nil"/>
                  </w:tcBorders>
                  <w:noWrap w:val="0"/>
                  <w:vAlign w:val="center"/>
                </w:tcPr>
                <w:p>
                  <w:pPr>
                    <w:spacing w:line="360" w:lineRule="auto"/>
                    <w:ind w:firstLine="0" w:firstLineChars="0"/>
                    <w:jc w:val="center"/>
                    <w:rPr>
                      <w:rFonts w:hint="default" w:ascii="Times New Roman" w:hAnsi="Times New Roman" w:eastAsia="Calibri" w:cs="Times New Roman"/>
                      <w:color w:val="auto"/>
                      <w:sz w:val="22"/>
                      <w:szCs w:val="22"/>
                      <w:u w:val="single" w:color="auto"/>
                      <w:lang w:val="en-US" w:eastAsia="zh-CN"/>
                    </w:rPr>
                  </w:pPr>
                  <w:r>
                    <w:rPr>
                      <w:rFonts w:hint="eastAsia" w:cs="Times New Roman"/>
                      <w:color w:val="auto"/>
                      <w:sz w:val="22"/>
                      <w:szCs w:val="22"/>
                      <w:u w:val="single" w:color="auto"/>
                      <w:lang w:val="en-US" w:eastAsia="zh-CN"/>
                    </w:rPr>
                    <w:t>300-450</w:t>
                  </w:r>
                  <w:r>
                    <w:rPr>
                      <w:rFonts w:hint="default" w:ascii="Times New Roman" w:hAnsi="Times New Roman" w:cs="Times New Roman"/>
                      <w:color w:val="auto"/>
                      <w:sz w:val="22"/>
                      <w:szCs w:val="22"/>
                      <w:u w:val="single" w:color="auto"/>
                      <w:lang w:val="en-US" w:eastAsia="zh-CN"/>
                    </w:rPr>
                    <w:t>m</w:t>
                  </w:r>
                </w:p>
              </w:tc>
              <w:tc>
                <w:tcPr>
                  <w:tcW w:w="855" w:type="pct"/>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single" w:color="auto"/>
                    </w:rPr>
                  </w:pPr>
                  <w:r>
                    <w:rPr>
                      <w:rFonts w:hint="eastAsia" w:eastAsia="Calibri" w:cs="Times New Roman"/>
                      <w:color w:val="auto"/>
                      <w:sz w:val="22"/>
                      <w:szCs w:val="22"/>
                      <w:u w:val="single" w:color="auto"/>
                      <w:lang w:val="en-US" w:eastAsia="zh-CN"/>
                    </w:rPr>
                    <w:t>办公</w:t>
                  </w:r>
                </w:p>
              </w:tc>
              <w:tc>
                <w:tcPr>
                  <w:tcW w:w="1168" w:type="pct"/>
                  <w:gridSpan w:val="2"/>
                  <w:vMerge w:val="continue"/>
                  <w:tcBorders>
                    <w:tl2br w:val="nil"/>
                    <w:tr2bl w:val="nil"/>
                  </w:tcBorders>
                  <w:noWrap w:val="0"/>
                  <w:vAlign w:val="center"/>
                </w:tcPr>
                <w:p>
                  <w:pPr>
                    <w:spacing w:line="360" w:lineRule="auto"/>
                    <w:ind w:firstLine="0" w:firstLineChars="0"/>
                    <w:jc w:val="center"/>
                    <w:rPr>
                      <w:rFonts w:hint="default" w:ascii="Times New Roman" w:hAnsi="Times New Roman" w:cs="Times New Roman"/>
                      <w:color w:val="auto"/>
                      <w:sz w:val="22"/>
                      <w:szCs w:val="22"/>
                      <w:u w:val="single" w:color="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89" w:hRule="atLeast"/>
                <w:jc w:val="center"/>
              </w:trPr>
              <w:tc>
                <w:tcPr>
                  <w:tcW w:w="573" w:type="pct"/>
                  <w:vMerge w:val="continue"/>
                  <w:tcBorders>
                    <w:tl2br w:val="nil"/>
                    <w:tr2bl w:val="nil"/>
                  </w:tcBorders>
                  <w:noWrap w:val="0"/>
                  <w:vAlign w:val="center"/>
                </w:tcPr>
                <w:p>
                  <w:pPr>
                    <w:spacing w:line="360" w:lineRule="auto"/>
                    <w:ind w:firstLine="0" w:firstLineChars="0"/>
                    <w:jc w:val="center"/>
                    <w:rPr>
                      <w:rFonts w:hint="default" w:ascii="Times New Roman" w:hAnsi="Times New Roman" w:cs="Times New Roman"/>
                      <w:color w:val="auto"/>
                      <w:sz w:val="22"/>
                      <w:szCs w:val="22"/>
                      <w:u w:val="single" w:color="auto"/>
                    </w:rPr>
                  </w:pPr>
                </w:p>
              </w:tc>
              <w:tc>
                <w:tcPr>
                  <w:tcW w:w="1070" w:type="pct"/>
                  <w:tcBorders>
                    <w:tl2br w:val="nil"/>
                    <w:tr2bl w:val="nil"/>
                  </w:tcBorders>
                  <w:noWrap w:val="0"/>
                  <w:vAlign w:val="center"/>
                </w:tcPr>
                <w:p>
                  <w:pPr>
                    <w:spacing w:line="360" w:lineRule="auto"/>
                    <w:ind w:firstLine="0" w:firstLineChars="0"/>
                    <w:jc w:val="center"/>
                    <w:rPr>
                      <w:rFonts w:hint="default" w:ascii="Times New Roman" w:hAnsi="Times New Roman" w:eastAsia="Calibri" w:cs="Times New Roman"/>
                      <w:color w:val="auto"/>
                      <w:sz w:val="22"/>
                      <w:szCs w:val="22"/>
                      <w:u w:val="single" w:color="auto"/>
                      <w:lang w:eastAsia="zh-CN"/>
                    </w:rPr>
                  </w:pPr>
                  <w:r>
                    <w:rPr>
                      <w:rFonts w:hint="eastAsia" w:cs="Times New Roman"/>
                      <w:color w:val="auto"/>
                      <w:sz w:val="22"/>
                      <w:szCs w:val="22"/>
                      <w:u w:val="single" w:color="auto"/>
                      <w:lang w:eastAsia="zh-CN"/>
                    </w:rPr>
                    <w:t>庙塘垅</w:t>
                  </w:r>
                  <w:r>
                    <w:rPr>
                      <w:rFonts w:hint="default" w:ascii="Times New Roman" w:hAnsi="Times New Roman" w:cs="Times New Roman"/>
                      <w:color w:val="auto"/>
                      <w:spacing w:val="8"/>
                      <w:sz w:val="22"/>
                      <w:szCs w:val="22"/>
                      <w:u w:val="single" w:color="auto"/>
                      <w:lang w:eastAsia="zh-CN"/>
                    </w:rPr>
                    <w:t>（东经：112.944764，北纬：28.527273）</w:t>
                  </w:r>
                </w:p>
              </w:tc>
              <w:tc>
                <w:tcPr>
                  <w:tcW w:w="482" w:type="pct"/>
                  <w:tcBorders>
                    <w:tl2br w:val="nil"/>
                    <w:tr2bl w:val="nil"/>
                  </w:tcBorders>
                  <w:noWrap w:val="0"/>
                  <w:vAlign w:val="center"/>
                </w:tcPr>
                <w:p>
                  <w:pPr>
                    <w:spacing w:line="360" w:lineRule="auto"/>
                    <w:ind w:firstLine="0" w:firstLineChars="0"/>
                    <w:jc w:val="center"/>
                    <w:rPr>
                      <w:rFonts w:hint="default" w:ascii="Times New Roman" w:hAnsi="Times New Roman" w:eastAsia="Calibri" w:cs="Times New Roman"/>
                      <w:color w:val="auto"/>
                      <w:sz w:val="22"/>
                      <w:szCs w:val="22"/>
                      <w:u w:val="single" w:color="auto"/>
                      <w:lang w:eastAsia="zh-CN"/>
                    </w:rPr>
                  </w:pPr>
                  <w:r>
                    <w:rPr>
                      <w:rFonts w:hint="eastAsia" w:cs="Times New Roman"/>
                      <w:color w:val="auto"/>
                      <w:sz w:val="22"/>
                      <w:szCs w:val="22"/>
                      <w:u w:val="single" w:color="auto"/>
                      <w:lang w:eastAsia="zh-CN"/>
                    </w:rPr>
                    <w:t>东</w:t>
                  </w:r>
                  <w:r>
                    <w:rPr>
                      <w:rFonts w:hint="eastAsia" w:cs="Times New Roman"/>
                      <w:color w:val="auto"/>
                      <w:sz w:val="22"/>
                      <w:szCs w:val="22"/>
                      <w:u w:val="single" w:color="auto"/>
                      <w:lang w:val="en-US" w:eastAsia="zh-CN"/>
                    </w:rPr>
                    <w:t>南</w:t>
                  </w:r>
                </w:p>
              </w:tc>
              <w:tc>
                <w:tcPr>
                  <w:tcW w:w="850" w:type="pct"/>
                  <w:tcBorders>
                    <w:tl2br w:val="nil"/>
                    <w:tr2bl w:val="nil"/>
                  </w:tcBorders>
                  <w:noWrap w:val="0"/>
                  <w:vAlign w:val="center"/>
                </w:tcPr>
                <w:p>
                  <w:pPr>
                    <w:spacing w:line="360" w:lineRule="auto"/>
                    <w:ind w:firstLine="0" w:firstLineChars="0"/>
                    <w:jc w:val="center"/>
                    <w:rPr>
                      <w:rFonts w:hint="default" w:ascii="Times New Roman" w:hAnsi="Times New Roman" w:eastAsia="Calibri" w:cs="Times New Roman"/>
                      <w:color w:val="auto"/>
                      <w:sz w:val="22"/>
                      <w:szCs w:val="22"/>
                      <w:u w:val="single" w:color="auto"/>
                      <w:lang w:val="en-US" w:eastAsia="zh-CN"/>
                    </w:rPr>
                  </w:pPr>
                  <w:r>
                    <w:rPr>
                      <w:rFonts w:hint="eastAsia" w:cs="Times New Roman"/>
                      <w:color w:val="auto"/>
                      <w:sz w:val="22"/>
                      <w:szCs w:val="22"/>
                      <w:u w:val="single" w:color="auto"/>
                      <w:lang w:val="en-US" w:eastAsia="zh-CN"/>
                    </w:rPr>
                    <w:t>710-1100</w:t>
                  </w:r>
                  <w:r>
                    <w:rPr>
                      <w:rFonts w:hint="default" w:ascii="Times New Roman" w:hAnsi="Times New Roman" w:cs="Times New Roman"/>
                      <w:color w:val="auto"/>
                      <w:sz w:val="22"/>
                      <w:szCs w:val="22"/>
                      <w:u w:val="single" w:color="auto"/>
                      <w:lang w:val="en-US" w:eastAsia="zh-CN"/>
                    </w:rPr>
                    <w:t>m</w:t>
                  </w:r>
                </w:p>
              </w:tc>
              <w:tc>
                <w:tcPr>
                  <w:tcW w:w="855" w:type="pct"/>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single" w:color="auto"/>
                    </w:rPr>
                  </w:pPr>
                  <w:r>
                    <w:rPr>
                      <w:rFonts w:hint="eastAsia" w:eastAsia="Calibri" w:cs="Times New Roman"/>
                      <w:color w:val="auto"/>
                      <w:sz w:val="22"/>
                      <w:szCs w:val="22"/>
                      <w:u w:val="single" w:color="auto"/>
                      <w:lang w:val="en-US" w:eastAsia="zh-CN"/>
                    </w:rPr>
                    <w:t>约55人</w:t>
                  </w:r>
                </w:p>
              </w:tc>
              <w:tc>
                <w:tcPr>
                  <w:tcW w:w="1168" w:type="pct"/>
                  <w:gridSpan w:val="2"/>
                  <w:vMerge w:val="continue"/>
                  <w:tcBorders>
                    <w:tl2br w:val="nil"/>
                    <w:tr2bl w:val="nil"/>
                  </w:tcBorders>
                  <w:noWrap w:val="0"/>
                  <w:vAlign w:val="center"/>
                </w:tcPr>
                <w:p>
                  <w:pPr>
                    <w:spacing w:line="360" w:lineRule="auto"/>
                    <w:ind w:firstLine="0" w:firstLineChars="0"/>
                    <w:jc w:val="center"/>
                    <w:rPr>
                      <w:rFonts w:hint="default" w:ascii="Times New Roman" w:hAnsi="Times New Roman" w:cs="Times New Roman"/>
                      <w:color w:val="auto"/>
                      <w:sz w:val="22"/>
                      <w:szCs w:val="22"/>
                      <w:u w:val="single" w:color="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72" w:hRule="atLeast"/>
                <w:jc w:val="center"/>
              </w:trPr>
              <w:tc>
                <w:tcPr>
                  <w:tcW w:w="573" w:type="pct"/>
                  <w:tcBorders>
                    <w:tl2br w:val="nil"/>
                    <w:tr2bl w:val="nil"/>
                  </w:tcBorders>
                  <w:noWrap w:val="0"/>
                  <w:vAlign w:val="center"/>
                </w:tcPr>
                <w:p>
                  <w:pPr>
                    <w:spacing w:line="360" w:lineRule="auto"/>
                    <w:ind w:firstLine="0" w:firstLineChars="0"/>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地表水</w:t>
                  </w:r>
                </w:p>
              </w:tc>
              <w:tc>
                <w:tcPr>
                  <w:tcW w:w="1070" w:type="pct"/>
                  <w:tcBorders>
                    <w:tl2br w:val="nil"/>
                    <w:tr2bl w:val="nil"/>
                  </w:tcBorders>
                  <w:noWrap w:val="0"/>
                  <w:vAlign w:val="center"/>
                </w:tcPr>
                <w:p>
                  <w:pPr>
                    <w:spacing w:line="360" w:lineRule="auto"/>
                    <w:ind w:firstLine="0" w:firstLineChars="0"/>
                    <w:jc w:val="center"/>
                    <w:rPr>
                      <w:rFonts w:hint="default" w:ascii="Times New Roman" w:hAnsi="Times New Roman" w:cs="Times New Roman"/>
                      <w:color w:val="auto"/>
                      <w:sz w:val="22"/>
                      <w:szCs w:val="22"/>
                      <w:u w:val="single" w:color="auto"/>
                      <w:lang w:val="en-US" w:eastAsia="zh-CN"/>
                    </w:rPr>
                  </w:pPr>
                  <w:r>
                    <w:rPr>
                      <w:rFonts w:hint="eastAsia" w:cs="Times New Roman"/>
                      <w:color w:val="auto"/>
                      <w:sz w:val="22"/>
                      <w:szCs w:val="22"/>
                      <w:u w:val="single" w:color="auto"/>
                      <w:lang w:eastAsia="zh-CN"/>
                    </w:rPr>
                    <w:t>洋沙河</w:t>
                  </w:r>
                </w:p>
              </w:tc>
              <w:tc>
                <w:tcPr>
                  <w:tcW w:w="482" w:type="pct"/>
                  <w:tcBorders>
                    <w:tl2br w:val="nil"/>
                    <w:tr2bl w:val="nil"/>
                  </w:tcBorders>
                  <w:noWrap w:val="0"/>
                  <w:vAlign w:val="center"/>
                </w:tcPr>
                <w:p>
                  <w:pPr>
                    <w:spacing w:line="360" w:lineRule="auto"/>
                    <w:ind w:firstLine="0" w:firstLineChars="0"/>
                    <w:jc w:val="center"/>
                    <w:rPr>
                      <w:rFonts w:hint="default" w:ascii="Times New Roman" w:hAnsi="Times New Roman" w:cs="Times New Roman"/>
                      <w:color w:val="auto"/>
                      <w:sz w:val="22"/>
                      <w:szCs w:val="22"/>
                      <w:u w:val="single" w:color="auto"/>
                      <w:lang w:val="en-US" w:eastAsia="zh-CN"/>
                    </w:rPr>
                  </w:pPr>
                  <w:r>
                    <w:rPr>
                      <w:rFonts w:hint="eastAsia" w:cs="Times New Roman"/>
                      <w:color w:val="auto"/>
                      <w:sz w:val="22"/>
                      <w:szCs w:val="22"/>
                      <w:u w:val="single" w:color="auto"/>
                      <w:lang w:val="en-US" w:eastAsia="zh-CN"/>
                    </w:rPr>
                    <w:t>西</w:t>
                  </w:r>
                  <w:r>
                    <w:rPr>
                      <w:rFonts w:hint="default" w:ascii="Times New Roman" w:hAnsi="Times New Roman" w:cs="Times New Roman"/>
                      <w:color w:val="auto"/>
                      <w:sz w:val="22"/>
                      <w:szCs w:val="22"/>
                      <w:u w:val="single" w:color="auto"/>
                      <w:lang w:val="en-US" w:eastAsia="zh-CN"/>
                    </w:rPr>
                    <w:t>面</w:t>
                  </w:r>
                </w:p>
              </w:tc>
              <w:tc>
                <w:tcPr>
                  <w:tcW w:w="850" w:type="pct"/>
                  <w:tcBorders>
                    <w:tl2br w:val="nil"/>
                    <w:tr2bl w:val="nil"/>
                  </w:tcBorders>
                  <w:noWrap w:val="0"/>
                  <w:vAlign w:val="center"/>
                </w:tcPr>
                <w:p>
                  <w:pPr>
                    <w:spacing w:line="360" w:lineRule="auto"/>
                    <w:ind w:firstLine="0" w:firstLineChars="0"/>
                    <w:jc w:val="center"/>
                    <w:rPr>
                      <w:rFonts w:hint="default" w:ascii="Times New Roman" w:hAnsi="Times New Roman" w:cs="Times New Roman"/>
                      <w:color w:val="auto"/>
                      <w:sz w:val="22"/>
                      <w:szCs w:val="22"/>
                      <w:u w:val="single" w:color="auto"/>
                      <w:lang w:val="en-US" w:eastAsia="zh-CN"/>
                    </w:rPr>
                  </w:pPr>
                  <w:r>
                    <w:rPr>
                      <w:rFonts w:hint="eastAsia" w:cs="Times New Roman"/>
                      <w:color w:val="auto"/>
                      <w:sz w:val="22"/>
                      <w:szCs w:val="22"/>
                      <w:u w:val="single" w:color="auto"/>
                      <w:lang w:val="en-US" w:eastAsia="zh-CN"/>
                    </w:rPr>
                    <w:t>410</w:t>
                  </w:r>
                  <w:r>
                    <w:rPr>
                      <w:rFonts w:hint="default" w:ascii="Times New Roman" w:hAnsi="Times New Roman" w:cs="Times New Roman"/>
                      <w:color w:val="auto"/>
                      <w:sz w:val="22"/>
                      <w:szCs w:val="22"/>
                      <w:u w:val="single" w:color="auto"/>
                      <w:lang w:val="en-US" w:eastAsia="zh-CN"/>
                    </w:rPr>
                    <w:t>0m</w:t>
                  </w:r>
                </w:p>
              </w:tc>
              <w:tc>
                <w:tcPr>
                  <w:tcW w:w="855" w:type="pct"/>
                  <w:tcBorders>
                    <w:tl2br w:val="nil"/>
                    <w:tr2bl w:val="nil"/>
                  </w:tcBorders>
                  <w:noWrap w:val="0"/>
                  <w:vAlign w:val="center"/>
                </w:tcPr>
                <w:p>
                  <w:pPr>
                    <w:spacing w:line="360" w:lineRule="auto"/>
                    <w:ind w:firstLine="0" w:firstLineChars="0"/>
                    <w:jc w:val="center"/>
                    <w:rPr>
                      <w:rFonts w:hint="default" w:ascii="Times New Roman" w:hAnsi="Times New Roman" w:cs="Times New Roman"/>
                      <w:color w:val="auto"/>
                      <w:sz w:val="22"/>
                      <w:szCs w:val="22"/>
                      <w:u w:val="single" w:color="auto"/>
                      <w:lang w:eastAsia="zh-CN"/>
                    </w:rPr>
                  </w:pPr>
                  <w:r>
                    <w:rPr>
                      <w:rFonts w:hint="eastAsia"/>
                      <w:kern w:val="0"/>
                      <w:sz w:val="22"/>
                      <w:szCs w:val="22"/>
                      <w:u w:val="single" w:color="auto"/>
                    </w:rPr>
                    <w:t>小河，兼具排洪及农灌功能</w:t>
                  </w:r>
                </w:p>
              </w:tc>
              <w:tc>
                <w:tcPr>
                  <w:tcW w:w="1168" w:type="pct"/>
                  <w:gridSpan w:val="2"/>
                  <w:tcBorders>
                    <w:tl2br w:val="nil"/>
                    <w:tr2bl w:val="nil"/>
                  </w:tcBorders>
                  <w:noWrap w:val="0"/>
                  <w:vAlign w:val="center"/>
                </w:tcPr>
                <w:p>
                  <w:pPr>
                    <w:spacing w:line="360" w:lineRule="auto"/>
                    <w:ind w:firstLine="0" w:firstLineChars="0"/>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《地表水环境质量标准》（GB3838-2002）</w:t>
                  </w:r>
                  <w:r>
                    <w:rPr>
                      <w:rFonts w:hint="eastAsia" w:cs="Times New Roman"/>
                      <w:color w:val="auto"/>
                      <w:sz w:val="22"/>
                      <w:szCs w:val="22"/>
                      <w:u w:val="single" w:color="auto"/>
                      <w:lang w:val="en-US" w:eastAsia="zh-CN"/>
                    </w:rPr>
                    <w:t>V</w:t>
                  </w:r>
                  <w:r>
                    <w:rPr>
                      <w:rFonts w:hint="default" w:ascii="Times New Roman" w:hAnsi="Times New Roman" w:cs="Times New Roman"/>
                      <w:color w:val="auto"/>
                      <w:sz w:val="22"/>
                      <w:szCs w:val="22"/>
                      <w:u w:val="single" w:color="auto"/>
                    </w:rPr>
                    <w:t>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806" w:hRule="atLeast"/>
                <w:jc w:val="center"/>
              </w:trPr>
              <w:tc>
                <w:tcPr>
                  <w:tcW w:w="573" w:type="pct"/>
                  <w:tcBorders>
                    <w:tl2br w:val="nil"/>
                    <w:tr2bl w:val="nil"/>
                  </w:tcBorders>
                  <w:noWrap w:val="0"/>
                  <w:vAlign w:val="center"/>
                </w:tcPr>
                <w:p>
                  <w:pPr>
                    <w:spacing w:line="360" w:lineRule="auto"/>
                    <w:ind w:firstLine="0" w:firstLineChars="0"/>
                    <w:jc w:val="center"/>
                    <w:rPr>
                      <w:rFonts w:hint="default" w:ascii="Times New Roman" w:hAnsi="Times New Roman" w:eastAsia="Calibri"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噪声</w:t>
                  </w:r>
                </w:p>
              </w:tc>
              <w:tc>
                <w:tcPr>
                  <w:tcW w:w="4426" w:type="pct"/>
                  <w:gridSpan w:val="6"/>
                  <w:tcBorders>
                    <w:tl2br w:val="nil"/>
                    <w:tr2bl w:val="nil"/>
                  </w:tcBorders>
                  <w:noWrap w:val="0"/>
                  <w:vAlign w:val="center"/>
                </w:tcPr>
                <w:p>
                  <w:pPr>
                    <w:spacing w:line="360" w:lineRule="auto"/>
                    <w:ind w:firstLine="0" w:firstLineChars="0"/>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厂界200m范围内无噪声敏感目标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gridAfter w:val="1"/>
                <w:wAfter w:w="8" w:type="pct"/>
                <w:trHeight w:val="908" w:hRule="atLeast"/>
                <w:jc w:val="center"/>
              </w:trPr>
              <w:tc>
                <w:tcPr>
                  <w:tcW w:w="573" w:type="pct"/>
                  <w:tcBorders>
                    <w:tl2br w:val="nil"/>
                    <w:tr2bl w:val="nil"/>
                  </w:tcBorders>
                  <w:noWrap w:val="0"/>
                  <w:vAlign w:val="center"/>
                </w:tcPr>
                <w:p>
                  <w:pPr>
                    <w:spacing w:line="320" w:lineRule="exact"/>
                    <w:jc w:val="center"/>
                    <w:rPr>
                      <w:rFonts w:hint="default" w:ascii="Times New Roman" w:hAnsi="Times New Roman" w:eastAsia="宋体" w:cs="Times New Roman"/>
                      <w:color w:val="auto"/>
                      <w:sz w:val="22"/>
                      <w:szCs w:val="22"/>
                      <w:u w:val="single" w:color="auto"/>
                    </w:rPr>
                  </w:pPr>
                  <w:r>
                    <w:rPr>
                      <w:rFonts w:hint="default" w:ascii="Times New Roman" w:hAnsi="Times New Roman" w:eastAsia="宋体" w:cs="Times New Roman"/>
                      <w:color w:val="auto"/>
                      <w:sz w:val="22"/>
                      <w:szCs w:val="22"/>
                      <w:u w:val="single" w:color="auto"/>
                    </w:rPr>
                    <w:t>地下水环境</w:t>
                  </w:r>
                </w:p>
              </w:tc>
              <w:tc>
                <w:tcPr>
                  <w:tcW w:w="3258" w:type="pct"/>
                  <w:gridSpan w:val="4"/>
                  <w:tcBorders>
                    <w:tl2br w:val="nil"/>
                    <w:tr2bl w:val="nil"/>
                  </w:tcBorders>
                  <w:noWrap w:val="0"/>
                  <w:vAlign w:val="center"/>
                </w:tcPr>
                <w:p>
                  <w:pPr>
                    <w:spacing w:line="320" w:lineRule="exact"/>
                    <w:jc w:val="center"/>
                    <w:rPr>
                      <w:rFonts w:hint="default" w:ascii="Times New Roman" w:hAnsi="Times New Roman" w:eastAsia="宋体" w:cs="Times New Roman"/>
                      <w:color w:val="auto"/>
                      <w:sz w:val="22"/>
                      <w:szCs w:val="22"/>
                      <w:u w:val="single" w:color="auto"/>
                    </w:rPr>
                  </w:pPr>
                  <w:r>
                    <w:rPr>
                      <w:rFonts w:hint="default" w:ascii="Times New Roman" w:hAnsi="Times New Roman" w:eastAsia="宋体" w:cs="Times New Roman"/>
                      <w:color w:val="auto"/>
                      <w:sz w:val="22"/>
                      <w:szCs w:val="22"/>
                      <w:u w:val="single" w:color="auto"/>
                    </w:rPr>
                    <w:t>项目周边居民饮用自来水，地下水资源开发利用程度较低</w:t>
                  </w:r>
                </w:p>
              </w:tc>
              <w:tc>
                <w:tcPr>
                  <w:tcW w:w="1159" w:type="pct"/>
                  <w:tcBorders>
                    <w:tl2br w:val="nil"/>
                    <w:tr2bl w:val="nil"/>
                  </w:tcBorders>
                  <w:noWrap w:val="0"/>
                  <w:vAlign w:val="center"/>
                </w:tcPr>
                <w:p>
                  <w:pPr>
                    <w:spacing w:line="320" w:lineRule="exact"/>
                    <w:jc w:val="center"/>
                    <w:rPr>
                      <w:rFonts w:hint="eastAsia"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gridAfter w:val="1"/>
                <w:wAfter w:w="8" w:type="pct"/>
                <w:trHeight w:val="1030" w:hRule="atLeast"/>
                <w:jc w:val="center"/>
              </w:trPr>
              <w:tc>
                <w:tcPr>
                  <w:tcW w:w="573" w:type="pct"/>
                  <w:tcBorders>
                    <w:tl2br w:val="nil"/>
                    <w:tr2bl w:val="nil"/>
                  </w:tcBorders>
                  <w:noWrap w:val="0"/>
                  <w:vAlign w:val="center"/>
                </w:tcPr>
                <w:p>
                  <w:pPr>
                    <w:spacing w:line="320" w:lineRule="exact"/>
                    <w:jc w:val="center"/>
                    <w:rPr>
                      <w:rFonts w:hint="default" w:ascii="Times New Roman" w:hAnsi="Times New Roman" w:eastAsia="宋体" w:cs="Times New Roman"/>
                      <w:color w:val="auto"/>
                      <w:sz w:val="22"/>
                      <w:szCs w:val="22"/>
                      <w:u w:val="single" w:color="auto"/>
                    </w:rPr>
                  </w:pPr>
                  <w:r>
                    <w:rPr>
                      <w:rFonts w:hint="default" w:ascii="Times New Roman" w:hAnsi="Times New Roman" w:eastAsia="宋体" w:cs="Times New Roman"/>
                      <w:color w:val="auto"/>
                      <w:sz w:val="22"/>
                      <w:szCs w:val="22"/>
                      <w:u w:val="single" w:color="auto"/>
                    </w:rPr>
                    <w:t>生态环境</w:t>
                  </w:r>
                </w:p>
              </w:tc>
              <w:tc>
                <w:tcPr>
                  <w:tcW w:w="3258" w:type="pct"/>
                  <w:gridSpan w:val="4"/>
                  <w:tcBorders>
                    <w:tl2br w:val="nil"/>
                    <w:tr2bl w:val="nil"/>
                  </w:tcBorders>
                  <w:noWrap w:val="0"/>
                  <w:vAlign w:val="center"/>
                </w:tcPr>
                <w:p>
                  <w:pPr>
                    <w:spacing w:line="320" w:lineRule="exact"/>
                    <w:jc w:val="center"/>
                    <w:rPr>
                      <w:rFonts w:hint="default" w:ascii="Times New Roman" w:hAnsi="Times New Roman" w:eastAsia="宋体" w:cs="Times New Roman"/>
                      <w:color w:val="auto"/>
                      <w:sz w:val="22"/>
                      <w:szCs w:val="22"/>
                      <w:u w:val="single" w:color="auto"/>
                    </w:rPr>
                  </w:pPr>
                  <w:r>
                    <w:rPr>
                      <w:rFonts w:hint="default" w:ascii="Times New Roman" w:hAnsi="Times New Roman" w:eastAsia="宋体" w:cs="Times New Roman"/>
                      <w:color w:val="auto"/>
                      <w:sz w:val="22"/>
                      <w:szCs w:val="22"/>
                      <w:u w:val="single" w:color="auto"/>
                    </w:rPr>
                    <w:t xml:space="preserve">厂区周边 </w:t>
                  </w:r>
                  <w:r>
                    <w:rPr>
                      <w:rFonts w:hint="default" w:ascii="Times New Roman" w:hAnsi="Times New Roman" w:eastAsia="宋体" w:cs="Times New Roman"/>
                      <w:color w:val="auto"/>
                      <w:sz w:val="22"/>
                      <w:szCs w:val="22"/>
                      <w:u w:val="single" w:color="auto"/>
                      <w:lang w:val="en-US" w:eastAsia="zh-CN"/>
                    </w:rPr>
                    <w:t>2</w:t>
                  </w:r>
                  <w:r>
                    <w:rPr>
                      <w:rFonts w:hint="default" w:ascii="Times New Roman" w:hAnsi="Times New Roman" w:eastAsia="宋体" w:cs="Times New Roman"/>
                      <w:color w:val="auto"/>
                      <w:sz w:val="22"/>
                      <w:szCs w:val="22"/>
                      <w:u w:val="single" w:color="auto"/>
                    </w:rPr>
                    <w:t>00m 范围内的生态环境</w:t>
                  </w:r>
                </w:p>
              </w:tc>
              <w:tc>
                <w:tcPr>
                  <w:tcW w:w="1159" w:type="pct"/>
                  <w:tcBorders>
                    <w:tl2br w:val="nil"/>
                    <w:tr2bl w:val="nil"/>
                  </w:tcBorders>
                  <w:noWrap w:val="0"/>
                  <w:vAlign w:val="center"/>
                </w:tcPr>
                <w:p>
                  <w:pPr>
                    <w:spacing w:line="320" w:lineRule="exact"/>
                    <w:jc w:val="center"/>
                    <w:rPr>
                      <w:rFonts w:hint="default" w:ascii="Times New Roman" w:hAnsi="Times New Roman" w:eastAsia="宋体" w:cs="Times New Roman"/>
                      <w:color w:val="auto"/>
                      <w:sz w:val="22"/>
                      <w:szCs w:val="22"/>
                      <w:u w:val="single" w:color="auto"/>
                    </w:rPr>
                  </w:pPr>
                  <w:r>
                    <w:rPr>
                      <w:rFonts w:hint="default" w:ascii="Times New Roman" w:hAnsi="Times New Roman" w:eastAsia="宋体" w:cs="Times New Roman"/>
                      <w:color w:val="auto"/>
                      <w:sz w:val="22"/>
                      <w:szCs w:val="22"/>
                      <w:u w:val="single" w:color="auto"/>
                    </w:rPr>
                    <w:t>不破坏生态系统</w:t>
                  </w:r>
                </w:p>
                <w:p>
                  <w:pPr>
                    <w:spacing w:line="320" w:lineRule="exact"/>
                    <w:jc w:val="center"/>
                    <w:rPr>
                      <w:rFonts w:hint="default" w:ascii="Times New Roman" w:hAnsi="Times New Roman" w:eastAsia="宋体" w:cs="Times New Roman"/>
                      <w:color w:val="auto"/>
                      <w:sz w:val="22"/>
                      <w:szCs w:val="22"/>
                      <w:u w:val="single" w:color="auto"/>
                    </w:rPr>
                  </w:pPr>
                </w:p>
              </w:tc>
            </w:tr>
          </w:tbl>
          <w:p>
            <w:pPr>
              <w:snapToGrid w:val="0"/>
              <w:jc w:val="both"/>
              <w:rPr>
                <w:rFonts w:hAnsi="宋体"/>
                <w:color w:val="auto"/>
                <w:sz w:val="24"/>
                <w:szCs w:val="24"/>
                <w:u w:val="none" w:color="auto"/>
              </w:rPr>
            </w:pPr>
            <w:r>
              <w:rPr>
                <w:rFonts w:hAnsi="宋体"/>
                <w:color w:val="auto"/>
                <w:sz w:val="24"/>
                <w:szCs w:val="24"/>
                <w:u w:val="none" w:color="auto"/>
              </w:rPr>
              <w:cr/>
            </w:r>
            <w:r>
              <w:rPr>
                <w:rFonts w:hAnsi="宋体"/>
                <w:color w:val="auto"/>
                <w:sz w:val="24"/>
                <w:szCs w:val="24"/>
                <w:u w:val="none" w:color="auto"/>
              </w:rPr>
              <w:t xml:space="preserve">  </w:t>
            </w:r>
          </w:p>
          <w:p>
            <w:pPr>
              <w:snapToGrid w:val="0"/>
              <w:jc w:val="both"/>
              <w:rPr>
                <w:rFonts w:hAnsi="宋体"/>
                <w:color w:val="auto"/>
                <w:sz w:val="24"/>
                <w:szCs w:val="24"/>
                <w:u w:val="none" w:color="auto"/>
              </w:rPr>
            </w:pPr>
          </w:p>
          <w:p>
            <w:pPr>
              <w:snapToGrid w:val="0"/>
              <w:jc w:val="both"/>
              <w:rPr>
                <w:rFonts w:hAnsi="宋体"/>
                <w:color w:val="auto"/>
                <w:sz w:val="24"/>
                <w:szCs w:val="24"/>
                <w:u w:val="none" w:color="auto"/>
              </w:rPr>
            </w:pPr>
          </w:p>
          <w:p>
            <w:pPr>
              <w:snapToGrid w:val="0"/>
              <w:jc w:val="both"/>
              <w:rPr>
                <w:rFonts w:hAnsi="宋体"/>
                <w:color w:val="auto"/>
                <w:sz w:val="24"/>
                <w:szCs w:val="24"/>
                <w:u w:val="none" w:color="auto"/>
              </w:rPr>
            </w:pPr>
          </w:p>
          <w:p>
            <w:pPr>
              <w:snapToGrid w:val="0"/>
              <w:jc w:val="both"/>
              <w:rPr>
                <w:rFonts w:hAnsi="宋体"/>
                <w:color w:val="auto"/>
                <w:sz w:val="24"/>
                <w:szCs w:val="24"/>
                <w:u w:val="none" w:color="auto"/>
              </w:rPr>
            </w:pPr>
          </w:p>
          <w:p>
            <w:pPr>
              <w:snapToGrid w:val="0"/>
              <w:jc w:val="both"/>
              <w:rPr>
                <w:rFonts w:hAnsi="宋体"/>
                <w:color w:val="auto"/>
                <w:sz w:val="24"/>
                <w:szCs w:val="24"/>
                <w:u w:val="none" w:color="auto"/>
              </w:rPr>
            </w:pPr>
          </w:p>
          <w:p>
            <w:pPr>
              <w:snapToGrid w:val="0"/>
              <w:jc w:val="both"/>
              <w:rPr>
                <w:rFonts w:hAnsi="宋体"/>
                <w:color w:val="auto"/>
                <w:sz w:val="24"/>
                <w:szCs w:val="24"/>
                <w:u w:val="none" w:color="auto"/>
              </w:rPr>
            </w:pPr>
          </w:p>
          <w:p>
            <w:pPr>
              <w:snapToGrid w:val="0"/>
              <w:jc w:val="both"/>
              <w:rPr>
                <w:rFonts w:hAnsi="宋体"/>
                <w:color w:val="auto"/>
                <w:sz w:val="24"/>
                <w:szCs w:val="24"/>
                <w:u w:val="none" w:color="auto"/>
              </w:rPr>
            </w:pPr>
          </w:p>
          <w:p>
            <w:pPr>
              <w:snapToGrid w:val="0"/>
              <w:jc w:val="both"/>
              <w:rPr>
                <w:rFonts w:hAnsi="宋体"/>
                <w:color w:val="auto"/>
                <w:sz w:val="24"/>
                <w:szCs w:val="24"/>
                <w:u w:val="none" w:color="auto"/>
              </w:rPr>
            </w:pPr>
          </w:p>
          <w:p>
            <w:pPr>
              <w:snapToGrid w:val="0"/>
              <w:jc w:val="both"/>
              <w:rPr>
                <w:rFonts w:hAnsi="宋体"/>
                <w:color w:val="auto"/>
                <w:sz w:val="24"/>
                <w:szCs w:val="24"/>
                <w:u w:val="none" w:color="auto"/>
              </w:rPr>
            </w:pPr>
          </w:p>
          <w:p>
            <w:pPr>
              <w:snapToGrid w:val="0"/>
              <w:jc w:val="both"/>
              <w:rPr>
                <w:rFonts w:hAnsi="宋体"/>
                <w:color w:val="auto"/>
                <w:sz w:val="24"/>
                <w:szCs w:val="24"/>
                <w:u w:val="none" w:color="auto"/>
              </w:rPr>
            </w:pPr>
          </w:p>
          <w:p>
            <w:pPr>
              <w:snapToGrid w:val="0"/>
              <w:jc w:val="both"/>
              <w:rPr>
                <w:rFonts w:hAnsi="宋体"/>
                <w:color w:val="auto"/>
                <w:sz w:val="24"/>
                <w:szCs w:val="24"/>
                <w:u w:val="none" w:color="auto"/>
              </w:rPr>
            </w:pPr>
          </w:p>
          <w:p>
            <w:pPr>
              <w:snapToGrid w:val="0"/>
              <w:jc w:val="both"/>
              <w:rPr>
                <w:rFonts w:hAnsi="宋体"/>
                <w:color w:val="auto"/>
                <w:sz w:val="24"/>
                <w:szCs w:val="24"/>
                <w:u w:val="none" w:color="auto"/>
              </w:rPr>
            </w:pPr>
          </w:p>
          <w:p>
            <w:pPr>
              <w:snapToGrid w:val="0"/>
              <w:jc w:val="both"/>
              <w:rPr>
                <w:rFonts w:hAnsi="宋体"/>
                <w:color w:val="auto"/>
                <w:sz w:val="24"/>
                <w:szCs w:val="24"/>
                <w:u w:val="none" w:color="auto"/>
              </w:rPr>
            </w:pPr>
          </w:p>
          <w:p>
            <w:pPr>
              <w:snapToGrid w:val="0"/>
              <w:jc w:val="both"/>
              <w:rPr>
                <w:rFonts w:hAnsi="宋体"/>
                <w:color w:val="auto"/>
                <w:sz w:val="24"/>
                <w:szCs w:val="24"/>
                <w:u w:val="none" w:color="auto"/>
              </w:rPr>
            </w:pPr>
          </w:p>
          <w:p>
            <w:pPr>
              <w:snapToGrid w:val="0"/>
              <w:jc w:val="both"/>
              <w:rPr>
                <w:rFonts w:hAnsi="宋体"/>
                <w:color w:val="auto"/>
                <w:sz w:val="24"/>
                <w:szCs w:val="24"/>
                <w:u w:val="none" w:color="auto"/>
              </w:rPr>
            </w:pPr>
          </w:p>
          <w:p>
            <w:pPr>
              <w:snapToGrid w:val="0"/>
              <w:jc w:val="both"/>
              <w:rPr>
                <w:rFonts w:hAnsi="宋体"/>
                <w:color w:val="auto"/>
                <w:sz w:val="24"/>
                <w:szCs w:val="24"/>
                <w:u w:val="none" w:color="auto"/>
              </w:rPr>
            </w:pPr>
          </w:p>
          <w:p>
            <w:pPr>
              <w:snapToGrid w:val="0"/>
              <w:jc w:val="both"/>
              <w:rPr>
                <w:rFonts w:hAnsi="宋体"/>
                <w:color w:val="auto"/>
                <w:sz w:val="24"/>
                <w:szCs w:val="24"/>
                <w:u w:val="none" w:color="auto"/>
              </w:rPr>
            </w:pPr>
          </w:p>
          <w:p>
            <w:pPr>
              <w:snapToGrid w:val="0"/>
              <w:jc w:val="both"/>
              <w:rPr>
                <w:rFonts w:hAnsi="宋体"/>
                <w:color w:val="auto"/>
                <w:sz w:val="24"/>
                <w:szCs w:val="24"/>
                <w:u w:val="none" w:color="auto"/>
              </w:rPr>
            </w:pPr>
          </w:p>
          <w:p>
            <w:pPr>
              <w:snapToGrid w:val="0"/>
              <w:jc w:val="both"/>
              <w:rPr>
                <w:rFonts w:hAnsi="宋体"/>
                <w:color w:val="auto"/>
                <w:sz w:val="24"/>
                <w:szCs w:val="24"/>
                <w:u w:val="none" w:color="auto"/>
              </w:rPr>
            </w:pPr>
          </w:p>
          <w:p>
            <w:pPr>
              <w:snapToGrid w:val="0"/>
              <w:jc w:val="both"/>
              <w:rPr>
                <w:rFonts w:hAnsi="宋体"/>
                <w:color w:val="auto"/>
                <w:sz w:val="24"/>
                <w:szCs w:val="24"/>
                <w:u w:val="none" w:color="auto"/>
              </w:rPr>
            </w:pPr>
          </w:p>
          <w:p>
            <w:pPr>
              <w:snapToGrid w:val="0"/>
              <w:jc w:val="both"/>
              <w:rPr>
                <w:rFonts w:hAnsi="宋体"/>
                <w:color w:val="auto"/>
                <w:sz w:val="24"/>
                <w:szCs w:val="24"/>
                <w:u w:val="none" w:color="auto"/>
              </w:rPr>
            </w:pPr>
          </w:p>
          <w:p>
            <w:pPr>
              <w:snapToGrid w:val="0"/>
              <w:jc w:val="both"/>
              <w:rPr>
                <w:rFonts w:hAnsi="宋体"/>
                <w:color w:val="auto"/>
                <w:sz w:val="24"/>
                <w:szCs w:val="24"/>
                <w:u w:val="none" w:color="auto"/>
              </w:rPr>
            </w:pPr>
          </w:p>
          <w:p>
            <w:pPr>
              <w:snapToGrid w:val="0"/>
              <w:jc w:val="both"/>
              <w:rPr>
                <w:rFonts w:hAnsi="宋体"/>
                <w:color w:val="auto"/>
                <w:sz w:val="24"/>
                <w:szCs w:val="24"/>
                <w:u w:val="none" w:color="auto"/>
              </w:rPr>
            </w:pPr>
          </w:p>
          <w:p>
            <w:pPr>
              <w:snapToGrid w:val="0"/>
              <w:jc w:val="both"/>
              <w:rPr>
                <w:rFonts w:hAnsi="宋体"/>
                <w:color w:val="auto"/>
                <w:sz w:val="24"/>
                <w:szCs w:val="24"/>
                <w:u w:val="none" w:color="auto"/>
              </w:rPr>
            </w:pPr>
          </w:p>
          <w:p>
            <w:pPr>
              <w:snapToGrid w:val="0"/>
              <w:jc w:val="both"/>
              <w:rPr>
                <w:rFonts w:hint="eastAsia" w:eastAsia="宋体"/>
                <w:color w:val="auto"/>
                <w:u w:val="none" w:color="auto"/>
                <w:lang w:eastAsia="zh-CN"/>
              </w:rPr>
            </w:pPr>
          </w:p>
        </w:tc>
      </w:tr>
    </w:tbl>
    <w:p>
      <w:pPr>
        <w:snapToGrid w:val="0"/>
        <w:textAlignment w:val="baseline"/>
        <w:outlineLvl w:val="0"/>
        <w:rPr>
          <w:rFonts w:eastAsia="黑体"/>
          <w:color w:val="auto"/>
          <w:sz w:val="32"/>
          <w:u w:val="none" w:color="auto"/>
        </w:rPr>
      </w:pPr>
      <w:r>
        <w:rPr>
          <w:color w:val="auto"/>
          <w:u w:val="none" w:color="auto"/>
        </w:rPr>
        <w:br w:type="page"/>
      </w:r>
      <w:bookmarkStart w:id="4" w:name="_Toc28966"/>
      <w:r>
        <w:rPr>
          <w:rFonts w:hint="default" w:ascii="Times New Roman" w:hAnsi="Times New Roman" w:eastAsia="黑体" w:cs="Times New Roman"/>
          <w:color w:val="auto"/>
          <w:sz w:val="32"/>
          <w:szCs w:val="32"/>
          <w:u w:val="none" w:color="auto"/>
        </w:rPr>
        <w:t>四、</w:t>
      </w:r>
      <w:r>
        <w:rPr>
          <w:rFonts w:hint="default" w:ascii="Times New Roman" w:hAnsi="Times New Roman" w:eastAsia="黑体" w:cs="Times New Roman"/>
          <w:color w:val="auto"/>
          <w:sz w:val="32"/>
          <w:u w:val="none" w:color="auto"/>
        </w:rPr>
        <w:t>评价适用标准</w:t>
      </w:r>
      <w:bookmarkEnd w:id="4"/>
    </w:p>
    <w:tbl>
      <w:tblPr>
        <w:tblStyle w:val="40"/>
        <w:tblW w:w="926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72"/>
        <w:gridCol w:w="869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474" w:hRule="atLeast"/>
          <w:jc w:val="center"/>
        </w:trPr>
        <w:tc>
          <w:tcPr>
            <w:tcW w:w="592" w:type="dxa"/>
            <w:vAlign w:val="center"/>
          </w:tcPr>
          <w:p>
            <w:pPr>
              <w:jc w:val="center"/>
              <w:rPr>
                <w:b/>
                <w:bCs/>
                <w:color w:val="auto"/>
                <w:sz w:val="24"/>
                <w:szCs w:val="24"/>
                <w:u w:val="none" w:color="auto"/>
              </w:rPr>
            </w:pPr>
            <w:r>
              <w:rPr>
                <w:b/>
                <w:bCs/>
                <w:color w:val="auto"/>
                <w:sz w:val="24"/>
                <w:szCs w:val="24"/>
                <w:u w:val="none" w:color="auto"/>
              </w:rPr>
              <w:t>环境质量标准</w:t>
            </w:r>
          </w:p>
        </w:tc>
        <w:tc>
          <w:tcPr>
            <w:tcW w:w="8676" w:type="dxa"/>
            <w:vAlign w:val="center"/>
          </w:tcPr>
          <w:p>
            <w:pPr>
              <w:pStyle w:val="173"/>
              <w:numPr>
                <w:ilvl w:val="0"/>
                <w:numId w:val="0"/>
              </w:numPr>
              <w:spacing w:line="360" w:lineRule="auto"/>
              <w:rPr>
                <w:rFonts w:hint="eastAsia" w:eastAsia="宋体"/>
                <w:color w:val="auto"/>
                <w:sz w:val="24"/>
                <w:szCs w:val="24"/>
                <w:u w:val="none" w:color="auto"/>
                <w:lang w:eastAsia="zh-CN"/>
              </w:rPr>
            </w:pPr>
            <w:r>
              <w:rPr>
                <w:rFonts w:hint="default" w:ascii="Times New Roman" w:hAnsi="Times New Roman" w:cs="Times New Roman"/>
                <w:color w:val="auto"/>
                <w:sz w:val="24"/>
                <w:szCs w:val="24"/>
                <w:u w:val="none" w:color="auto"/>
                <w:lang w:val="en-US" w:eastAsia="zh-CN"/>
              </w:rPr>
              <w:t>1</w:t>
            </w:r>
            <w:r>
              <w:rPr>
                <w:rFonts w:hint="eastAsia" w:cs="Times New Roman"/>
                <w:color w:val="auto"/>
                <w:sz w:val="24"/>
                <w:szCs w:val="24"/>
                <w:u w:val="none" w:color="auto"/>
                <w:lang w:val="en-US" w:eastAsia="zh-CN"/>
              </w:rPr>
              <w:t>、</w:t>
            </w:r>
            <w:r>
              <w:rPr>
                <w:color w:val="auto"/>
                <w:sz w:val="24"/>
                <w:szCs w:val="24"/>
                <w:u w:val="none" w:color="auto"/>
              </w:rPr>
              <w:t>环境空气质量：</w:t>
            </w:r>
            <w:r>
              <w:rPr>
                <w:rFonts w:hint="default"/>
                <w:color w:val="auto"/>
                <w:sz w:val="24"/>
                <w:szCs w:val="24"/>
                <w:u w:val="none" w:color="auto"/>
              </w:rPr>
              <w:t>SO</w:t>
            </w:r>
            <w:r>
              <w:rPr>
                <w:rFonts w:hint="default"/>
                <w:color w:val="auto"/>
                <w:sz w:val="24"/>
                <w:szCs w:val="24"/>
                <w:u w:val="none" w:color="auto"/>
                <w:vertAlign w:val="subscript"/>
              </w:rPr>
              <w:t>2</w:t>
            </w:r>
            <w:r>
              <w:rPr>
                <w:rFonts w:hint="default"/>
                <w:color w:val="auto"/>
                <w:sz w:val="24"/>
                <w:szCs w:val="24"/>
                <w:u w:val="none" w:color="auto"/>
              </w:rPr>
              <w:t>、NO</w:t>
            </w:r>
            <w:r>
              <w:rPr>
                <w:rFonts w:hint="default"/>
                <w:color w:val="auto"/>
                <w:sz w:val="24"/>
                <w:szCs w:val="24"/>
                <w:u w:val="none" w:color="auto"/>
                <w:vertAlign w:val="subscript"/>
              </w:rPr>
              <w:t>2</w:t>
            </w:r>
            <w:r>
              <w:rPr>
                <w:rFonts w:hint="default"/>
                <w:color w:val="auto"/>
                <w:sz w:val="24"/>
                <w:szCs w:val="24"/>
                <w:u w:val="none" w:color="auto"/>
              </w:rPr>
              <w:t>、PM</w:t>
            </w:r>
            <w:r>
              <w:rPr>
                <w:rFonts w:hint="default"/>
                <w:color w:val="auto"/>
                <w:sz w:val="24"/>
                <w:szCs w:val="24"/>
                <w:u w:val="none" w:color="auto"/>
                <w:vertAlign w:val="subscript"/>
              </w:rPr>
              <w:t>10</w:t>
            </w:r>
            <w:r>
              <w:rPr>
                <w:rFonts w:hint="eastAsia"/>
                <w:color w:val="auto"/>
                <w:sz w:val="24"/>
                <w:szCs w:val="24"/>
                <w:u w:val="none" w:color="auto"/>
                <w:vertAlign w:val="baseline"/>
                <w:lang w:eastAsia="zh-CN"/>
              </w:rPr>
              <w:t>、</w:t>
            </w:r>
            <w:r>
              <w:rPr>
                <w:rFonts w:hint="default" w:ascii="Times New Roman" w:hAnsi="Times New Roman" w:cs="Times New Roman"/>
                <w:color w:val="auto"/>
                <w:sz w:val="24"/>
                <w:szCs w:val="24"/>
                <w:u w:val="none" w:color="auto"/>
              </w:rPr>
              <w:t>PM</w:t>
            </w:r>
            <w:r>
              <w:rPr>
                <w:rFonts w:hint="eastAsia" w:ascii="Times New Roman" w:hAnsi="Times New Roman" w:cs="Times New Roman"/>
                <w:color w:val="auto"/>
                <w:sz w:val="24"/>
                <w:szCs w:val="24"/>
                <w:u w:val="none" w:color="auto"/>
                <w:vertAlign w:val="subscript"/>
                <w:lang w:val="en-US" w:eastAsia="zh-CN"/>
              </w:rPr>
              <w:t>2.5</w:t>
            </w:r>
            <w:r>
              <w:rPr>
                <w:rFonts w:hint="eastAsia" w:cs="Times New Roman"/>
                <w:color w:val="auto"/>
                <w:sz w:val="24"/>
                <w:szCs w:val="24"/>
                <w:u w:val="none" w:color="auto"/>
                <w:vertAlign w:val="baseline"/>
                <w:lang w:val="en-US" w:eastAsia="zh-CN"/>
              </w:rPr>
              <w:t>、</w:t>
            </w:r>
            <w:r>
              <w:rPr>
                <w:rFonts w:hint="eastAsia" w:ascii="Times New Roman" w:hAnsi="Times New Roman" w:cs="Times New Roman"/>
                <w:color w:val="auto"/>
                <w:sz w:val="24"/>
                <w:szCs w:val="24"/>
                <w:u w:val="none" w:color="auto"/>
                <w:lang w:val="en-US" w:eastAsia="zh-CN"/>
              </w:rPr>
              <w:t>C</w:t>
            </w:r>
            <w:r>
              <w:rPr>
                <w:rFonts w:hint="default" w:ascii="Times New Roman" w:hAnsi="Times New Roman" w:cs="Times New Roman"/>
                <w:color w:val="auto"/>
                <w:sz w:val="24"/>
                <w:szCs w:val="24"/>
                <w:u w:val="none" w:color="auto"/>
              </w:rPr>
              <w:t>O</w:t>
            </w:r>
            <w:r>
              <w:rPr>
                <w:rFonts w:hint="eastAsia" w:cs="Times New Roman"/>
                <w:color w:val="auto"/>
                <w:sz w:val="24"/>
                <w:szCs w:val="24"/>
                <w:u w:val="none" w:color="auto"/>
                <w:lang w:eastAsia="zh-CN"/>
              </w:rPr>
              <w:t>、</w:t>
            </w:r>
            <w:r>
              <w:rPr>
                <w:rFonts w:hint="default" w:ascii="Times New Roman" w:hAnsi="Times New Roman" w:cs="Times New Roman"/>
                <w:color w:val="auto"/>
                <w:sz w:val="24"/>
                <w:szCs w:val="24"/>
                <w:u w:val="none" w:color="auto"/>
              </w:rPr>
              <w:t>O</w:t>
            </w:r>
            <w:r>
              <w:rPr>
                <w:rFonts w:hint="eastAsia" w:ascii="Times New Roman" w:hAnsi="Times New Roman" w:cs="Times New Roman"/>
                <w:color w:val="auto"/>
                <w:sz w:val="24"/>
                <w:szCs w:val="24"/>
                <w:u w:val="none" w:color="auto"/>
                <w:vertAlign w:val="subscript"/>
                <w:lang w:val="en-US" w:eastAsia="zh-CN"/>
              </w:rPr>
              <w:t>3</w:t>
            </w:r>
            <w:r>
              <w:rPr>
                <w:rFonts w:hint="default"/>
                <w:color w:val="auto"/>
                <w:sz w:val="24"/>
                <w:szCs w:val="24"/>
                <w:u w:val="none" w:color="auto"/>
              </w:rPr>
              <w:t>执行《环境空气质量标准》（GB3095-2012）中的二级标准</w:t>
            </w:r>
            <w:r>
              <w:rPr>
                <w:rFonts w:hint="eastAsia"/>
                <w:color w:val="auto"/>
                <w:sz w:val="24"/>
                <w:szCs w:val="24"/>
                <w:u w:val="none" w:color="auto"/>
                <w:lang w:eastAsia="zh-CN"/>
              </w:rPr>
              <w:t>。</w:t>
            </w:r>
            <w:r>
              <w:rPr>
                <w:rFonts w:hint="default"/>
                <w:color w:val="auto"/>
                <w:sz w:val="24"/>
                <w:szCs w:val="24"/>
                <w:u w:val="none" w:color="auto"/>
              </w:rPr>
              <w:t>TVOC</w:t>
            </w:r>
            <w:r>
              <w:rPr>
                <w:rFonts w:hint="eastAsia"/>
                <w:color w:val="auto"/>
                <w:sz w:val="24"/>
                <w:szCs w:val="24"/>
                <w:u w:val="none" w:color="auto"/>
                <w:lang w:eastAsia="zh-CN"/>
              </w:rPr>
              <w:t>、</w:t>
            </w:r>
            <w:r>
              <w:rPr>
                <w:rFonts w:hint="eastAsia"/>
                <w:color w:val="auto"/>
                <w:sz w:val="24"/>
                <w:szCs w:val="24"/>
                <w:u w:val="none" w:color="auto"/>
                <w:lang w:val="en-US" w:eastAsia="zh-CN"/>
              </w:rPr>
              <w:t>氨</w:t>
            </w:r>
            <w:r>
              <w:rPr>
                <w:rFonts w:hint="default"/>
                <w:color w:val="auto"/>
                <w:sz w:val="24"/>
                <w:szCs w:val="24"/>
                <w:u w:val="none" w:color="auto"/>
              </w:rPr>
              <w:t>满足《环境影响评价技术导则 大气环境》（HJ2.2-2018）附录D中相应的标准</w:t>
            </w:r>
            <w:r>
              <w:rPr>
                <w:rFonts w:hint="eastAsia"/>
                <w:color w:val="auto"/>
                <w:sz w:val="24"/>
                <w:szCs w:val="24"/>
                <w:u w:val="none" w:color="auto"/>
                <w:lang w:eastAsia="zh-CN"/>
              </w:rPr>
              <w:t>。</w:t>
            </w:r>
          </w:p>
          <w:p>
            <w:pPr>
              <w:pStyle w:val="187"/>
              <w:rPr>
                <w:rFonts w:hint="default"/>
                <w:color w:val="auto"/>
                <w:u w:val="none" w:color="auto"/>
                <w:lang w:val="en-US" w:eastAsia="zh-CN"/>
              </w:rPr>
            </w:pPr>
            <w:r>
              <w:rPr>
                <w:rFonts w:hint="default"/>
                <w:color w:val="auto"/>
                <w:u w:val="none" w:color="auto"/>
                <w:lang w:val="en-US" w:eastAsia="zh-CN"/>
              </w:rPr>
              <w:t>表</w:t>
            </w:r>
            <w:r>
              <w:rPr>
                <w:rFonts w:hint="eastAsia"/>
                <w:color w:val="auto"/>
                <w:u w:val="none" w:color="auto"/>
                <w:lang w:val="en-US" w:eastAsia="zh-CN"/>
              </w:rPr>
              <w:t>4-1</w:t>
            </w:r>
            <w:r>
              <w:rPr>
                <w:rFonts w:hint="default"/>
                <w:color w:val="auto"/>
                <w:u w:val="none" w:color="auto"/>
                <w:lang w:val="en-US" w:eastAsia="zh-CN"/>
              </w:rPr>
              <w:t xml:space="preserve">   环境空气质量标准  单位：ug/m</w:t>
            </w:r>
            <w:r>
              <w:rPr>
                <w:rFonts w:hint="default"/>
                <w:color w:val="auto"/>
                <w:u w:val="none" w:color="auto"/>
                <w:vertAlign w:val="superscript"/>
                <w:lang w:val="en-US" w:eastAsia="zh-CN"/>
              </w:rPr>
              <w:t>3</w:t>
            </w:r>
          </w:p>
          <w:tbl>
            <w:tblPr>
              <w:tblStyle w:val="40"/>
              <w:tblW w:w="843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29"/>
              <w:gridCol w:w="1757"/>
              <w:gridCol w:w="1787"/>
              <w:gridCol w:w="1781"/>
              <w:gridCol w:w="177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9" w:type="dxa"/>
                  <w:vMerge w:val="restart"/>
                  <w:tcBorders>
                    <w:tl2br w:val="nil"/>
                    <w:tr2bl w:val="nil"/>
                  </w:tcBorders>
                  <w:noWrap w:val="0"/>
                  <w:vAlign w:val="center"/>
                </w:tcPr>
                <w:p>
                  <w:pPr>
                    <w:pStyle w:val="185"/>
                    <w:rPr>
                      <w:rFonts w:hint="default"/>
                      <w:color w:val="auto"/>
                      <w:sz w:val="22"/>
                      <w:szCs w:val="22"/>
                      <w:u w:val="none" w:color="auto"/>
                    </w:rPr>
                  </w:pPr>
                  <w:r>
                    <w:rPr>
                      <w:rFonts w:hint="default"/>
                      <w:color w:val="auto"/>
                      <w:sz w:val="22"/>
                      <w:szCs w:val="22"/>
                      <w:u w:val="none" w:color="auto"/>
                    </w:rPr>
                    <w:t>污染物名称</w:t>
                  </w:r>
                </w:p>
              </w:tc>
              <w:tc>
                <w:tcPr>
                  <w:tcW w:w="7101" w:type="dxa"/>
                  <w:gridSpan w:val="4"/>
                  <w:tcBorders>
                    <w:tl2br w:val="nil"/>
                    <w:tr2bl w:val="nil"/>
                  </w:tcBorders>
                  <w:noWrap w:val="0"/>
                  <w:vAlign w:val="center"/>
                </w:tcPr>
                <w:p>
                  <w:pPr>
                    <w:pStyle w:val="185"/>
                    <w:rPr>
                      <w:rFonts w:hint="default"/>
                      <w:color w:val="auto"/>
                      <w:sz w:val="22"/>
                      <w:szCs w:val="22"/>
                      <w:u w:val="none" w:color="auto"/>
                    </w:rPr>
                  </w:pPr>
                  <w:r>
                    <w:rPr>
                      <w:rFonts w:hint="default"/>
                      <w:color w:val="auto"/>
                      <w:sz w:val="22"/>
                      <w:szCs w:val="22"/>
                      <w:u w:val="none" w:color="auto"/>
                    </w:rPr>
                    <w:t>标准限值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9" w:type="dxa"/>
                  <w:vMerge w:val="continue"/>
                  <w:tcBorders>
                    <w:tl2br w:val="nil"/>
                    <w:tr2bl w:val="nil"/>
                  </w:tcBorders>
                  <w:noWrap w:val="0"/>
                  <w:vAlign w:val="center"/>
                </w:tcPr>
                <w:p>
                  <w:pPr>
                    <w:pStyle w:val="185"/>
                    <w:rPr>
                      <w:rFonts w:hint="default"/>
                      <w:color w:val="auto"/>
                      <w:sz w:val="22"/>
                      <w:szCs w:val="22"/>
                      <w:u w:val="none" w:color="auto"/>
                    </w:rPr>
                  </w:pPr>
                </w:p>
              </w:tc>
              <w:tc>
                <w:tcPr>
                  <w:tcW w:w="1757" w:type="dxa"/>
                  <w:tcBorders>
                    <w:tl2br w:val="nil"/>
                    <w:tr2bl w:val="nil"/>
                  </w:tcBorders>
                  <w:noWrap w:val="0"/>
                  <w:vAlign w:val="center"/>
                </w:tcPr>
                <w:p>
                  <w:pPr>
                    <w:pStyle w:val="185"/>
                    <w:rPr>
                      <w:rFonts w:hint="default"/>
                      <w:color w:val="auto"/>
                      <w:sz w:val="22"/>
                      <w:szCs w:val="22"/>
                      <w:u w:val="none" w:color="auto"/>
                    </w:rPr>
                  </w:pPr>
                  <w:r>
                    <w:rPr>
                      <w:rFonts w:hint="default"/>
                      <w:color w:val="auto"/>
                      <w:sz w:val="22"/>
                      <w:szCs w:val="22"/>
                      <w:u w:val="none" w:color="auto"/>
                    </w:rPr>
                    <w:t>1小时平均</w:t>
                  </w:r>
                </w:p>
              </w:tc>
              <w:tc>
                <w:tcPr>
                  <w:tcW w:w="1787" w:type="dxa"/>
                  <w:tcBorders>
                    <w:tl2br w:val="nil"/>
                    <w:tr2bl w:val="nil"/>
                  </w:tcBorders>
                  <w:noWrap w:val="0"/>
                  <w:vAlign w:val="center"/>
                </w:tcPr>
                <w:p>
                  <w:pPr>
                    <w:pStyle w:val="185"/>
                    <w:rPr>
                      <w:rFonts w:hint="default"/>
                      <w:color w:val="auto"/>
                      <w:sz w:val="22"/>
                      <w:szCs w:val="22"/>
                      <w:u w:val="none" w:color="auto"/>
                    </w:rPr>
                  </w:pPr>
                  <w:r>
                    <w:rPr>
                      <w:rFonts w:hint="default"/>
                      <w:color w:val="auto"/>
                      <w:sz w:val="22"/>
                      <w:szCs w:val="22"/>
                      <w:u w:val="none" w:color="auto"/>
                    </w:rPr>
                    <w:t>日平均</w:t>
                  </w:r>
                </w:p>
              </w:tc>
              <w:tc>
                <w:tcPr>
                  <w:tcW w:w="1781" w:type="dxa"/>
                  <w:tcBorders>
                    <w:tl2br w:val="nil"/>
                    <w:tr2bl w:val="nil"/>
                  </w:tcBorders>
                  <w:noWrap w:val="0"/>
                  <w:vAlign w:val="center"/>
                </w:tcPr>
                <w:p>
                  <w:pPr>
                    <w:pStyle w:val="185"/>
                    <w:rPr>
                      <w:rFonts w:hint="default"/>
                      <w:color w:val="auto"/>
                      <w:sz w:val="22"/>
                      <w:szCs w:val="22"/>
                      <w:u w:val="none" w:color="auto"/>
                    </w:rPr>
                  </w:pPr>
                  <w:r>
                    <w:rPr>
                      <w:color w:val="auto"/>
                      <w:sz w:val="22"/>
                      <w:szCs w:val="22"/>
                      <w:u w:val="none" w:color="auto"/>
                    </w:rPr>
                    <w:t>8小时均值</w:t>
                  </w:r>
                </w:p>
              </w:tc>
              <w:tc>
                <w:tcPr>
                  <w:tcW w:w="1776" w:type="dxa"/>
                  <w:tcBorders>
                    <w:tl2br w:val="nil"/>
                    <w:tr2bl w:val="nil"/>
                  </w:tcBorders>
                  <w:noWrap w:val="0"/>
                  <w:vAlign w:val="center"/>
                </w:tcPr>
                <w:p>
                  <w:pPr>
                    <w:pStyle w:val="185"/>
                    <w:rPr>
                      <w:rFonts w:hint="eastAsia" w:eastAsia="宋体"/>
                      <w:color w:val="auto"/>
                      <w:sz w:val="22"/>
                      <w:szCs w:val="22"/>
                      <w:u w:val="none" w:color="auto"/>
                      <w:lang w:eastAsia="zh-CN"/>
                    </w:rPr>
                  </w:pPr>
                  <w:r>
                    <w:rPr>
                      <w:rFonts w:hint="eastAsia"/>
                      <w:color w:val="auto"/>
                      <w:sz w:val="22"/>
                      <w:szCs w:val="22"/>
                      <w:u w:val="none" w:color="auto"/>
                      <w:lang w:eastAsia="zh-CN"/>
                    </w:rPr>
                    <w:t>年均值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9" w:type="dxa"/>
                  <w:tcBorders>
                    <w:tl2br w:val="nil"/>
                    <w:tr2bl w:val="nil"/>
                  </w:tcBorders>
                  <w:noWrap w:val="0"/>
                  <w:vAlign w:val="center"/>
                </w:tcPr>
                <w:p>
                  <w:pPr>
                    <w:pStyle w:val="185"/>
                    <w:rPr>
                      <w:rFonts w:hint="default"/>
                      <w:color w:val="auto"/>
                      <w:sz w:val="22"/>
                      <w:szCs w:val="22"/>
                      <w:u w:val="none" w:color="auto"/>
                    </w:rPr>
                  </w:pPr>
                  <w:r>
                    <w:rPr>
                      <w:rFonts w:hint="default"/>
                      <w:color w:val="auto"/>
                      <w:sz w:val="22"/>
                      <w:szCs w:val="22"/>
                      <w:u w:val="none" w:color="auto"/>
                    </w:rPr>
                    <w:t>SO</w:t>
                  </w:r>
                  <w:r>
                    <w:rPr>
                      <w:rFonts w:hint="default"/>
                      <w:color w:val="auto"/>
                      <w:sz w:val="22"/>
                      <w:szCs w:val="22"/>
                      <w:u w:val="none" w:color="auto"/>
                      <w:vertAlign w:val="subscript"/>
                    </w:rPr>
                    <w:t>2</w:t>
                  </w:r>
                </w:p>
              </w:tc>
              <w:tc>
                <w:tcPr>
                  <w:tcW w:w="1757" w:type="dxa"/>
                  <w:tcBorders>
                    <w:tl2br w:val="nil"/>
                    <w:tr2bl w:val="nil"/>
                  </w:tcBorders>
                  <w:noWrap w:val="0"/>
                  <w:vAlign w:val="center"/>
                </w:tcPr>
                <w:p>
                  <w:pPr>
                    <w:pStyle w:val="185"/>
                    <w:rPr>
                      <w:rFonts w:hint="default"/>
                      <w:color w:val="auto"/>
                      <w:sz w:val="22"/>
                      <w:szCs w:val="22"/>
                      <w:u w:val="none" w:color="auto"/>
                    </w:rPr>
                  </w:pPr>
                  <w:r>
                    <w:rPr>
                      <w:rFonts w:hint="default"/>
                      <w:color w:val="auto"/>
                      <w:sz w:val="22"/>
                      <w:szCs w:val="22"/>
                      <w:u w:val="none" w:color="auto"/>
                    </w:rPr>
                    <w:t>500</w:t>
                  </w:r>
                </w:p>
              </w:tc>
              <w:tc>
                <w:tcPr>
                  <w:tcW w:w="1787" w:type="dxa"/>
                  <w:tcBorders>
                    <w:tl2br w:val="nil"/>
                    <w:tr2bl w:val="nil"/>
                  </w:tcBorders>
                  <w:noWrap w:val="0"/>
                  <w:vAlign w:val="center"/>
                </w:tcPr>
                <w:p>
                  <w:pPr>
                    <w:pStyle w:val="185"/>
                    <w:rPr>
                      <w:rFonts w:hint="default"/>
                      <w:color w:val="auto"/>
                      <w:sz w:val="22"/>
                      <w:szCs w:val="22"/>
                      <w:u w:val="none" w:color="auto"/>
                    </w:rPr>
                  </w:pPr>
                  <w:r>
                    <w:rPr>
                      <w:rFonts w:hint="default"/>
                      <w:color w:val="auto"/>
                      <w:sz w:val="22"/>
                      <w:szCs w:val="22"/>
                      <w:u w:val="none" w:color="auto"/>
                    </w:rPr>
                    <w:t>150</w:t>
                  </w:r>
                </w:p>
              </w:tc>
              <w:tc>
                <w:tcPr>
                  <w:tcW w:w="1781" w:type="dxa"/>
                  <w:tcBorders>
                    <w:tl2br w:val="nil"/>
                    <w:tr2bl w:val="nil"/>
                  </w:tcBorders>
                  <w:noWrap w:val="0"/>
                  <w:vAlign w:val="center"/>
                </w:tcPr>
                <w:p>
                  <w:pPr>
                    <w:pStyle w:val="185"/>
                    <w:rPr>
                      <w:rFonts w:hint="default"/>
                      <w:color w:val="auto"/>
                      <w:sz w:val="22"/>
                      <w:szCs w:val="22"/>
                      <w:u w:val="none" w:color="auto"/>
                    </w:rPr>
                  </w:pPr>
                  <w:r>
                    <w:rPr>
                      <w:color w:val="auto"/>
                      <w:sz w:val="22"/>
                      <w:szCs w:val="22"/>
                      <w:u w:val="none" w:color="auto"/>
                    </w:rPr>
                    <w:t>/</w:t>
                  </w:r>
                </w:p>
              </w:tc>
              <w:tc>
                <w:tcPr>
                  <w:tcW w:w="1776" w:type="dxa"/>
                  <w:tcBorders>
                    <w:tl2br w:val="nil"/>
                    <w:tr2bl w:val="nil"/>
                  </w:tcBorders>
                  <w:noWrap w:val="0"/>
                  <w:vAlign w:val="center"/>
                </w:tcPr>
                <w:p>
                  <w:pPr>
                    <w:pStyle w:val="185"/>
                    <w:rPr>
                      <w:rFonts w:hint="eastAsia" w:eastAsia="宋体"/>
                      <w:color w:val="auto"/>
                      <w:sz w:val="22"/>
                      <w:szCs w:val="22"/>
                      <w:u w:val="none" w:color="auto"/>
                      <w:lang w:val="en-US" w:eastAsia="zh-CN"/>
                    </w:rPr>
                  </w:pPr>
                  <w:r>
                    <w:rPr>
                      <w:rFonts w:hint="eastAsia"/>
                      <w:color w:val="auto"/>
                      <w:sz w:val="22"/>
                      <w:szCs w:val="22"/>
                      <w:u w:val="none" w:color="auto"/>
                      <w:lang w:val="en-US" w:eastAsia="zh-CN"/>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9" w:type="dxa"/>
                  <w:tcBorders>
                    <w:tl2br w:val="nil"/>
                    <w:tr2bl w:val="nil"/>
                  </w:tcBorders>
                  <w:noWrap w:val="0"/>
                  <w:vAlign w:val="center"/>
                </w:tcPr>
                <w:p>
                  <w:pPr>
                    <w:pStyle w:val="185"/>
                    <w:rPr>
                      <w:rFonts w:hint="default"/>
                      <w:color w:val="auto"/>
                      <w:sz w:val="22"/>
                      <w:szCs w:val="22"/>
                      <w:u w:val="none" w:color="auto"/>
                    </w:rPr>
                  </w:pPr>
                  <w:r>
                    <w:rPr>
                      <w:rFonts w:hint="default"/>
                      <w:color w:val="auto"/>
                      <w:sz w:val="22"/>
                      <w:szCs w:val="22"/>
                      <w:u w:val="none" w:color="auto"/>
                    </w:rPr>
                    <w:t>NO</w:t>
                  </w:r>
                  <w:r>
                    <w:rPr>
                      <w:rFonts w:hint="default"/>
                      <w:color w:val="auto"/>
                      <w:sz w:val="22"/>
                      <w:szCs w:val="22"/>
                      <w:u w:val="none" w:color="auto"/>
                      <w:vertAlign w:val="subscript"/>
                    </w:rPr>
                    <w:t>2</w:t>
                  </w:r>
                </w:p>
              </w:tc>
              <w:tc>
                <w:tcPr>
                  <w:tcW w:w="1757" w:type="dxa"/>
                  <w:tcBorders>
                    <w:tl2br w:val="nil"/>
                    <w:tr2bl w:val="nil"/>
                  </w:tcBorders>
                  <w:noWrap w:val="0"/>
                  <w:vAlign w:val="center"/>
                </w:tcPr>
                <w:p>
                  <w:pPr>
                    <w:pStyle w:val="185"/>
                    <w:rPr>
                      <w:rFonts w:hint="default"/>
                      <w:color w:val="auto"/>
                      <w:sz w:val="22"/>
                      <w:szCs w:val="22"/>
                      <w:u w:val="none" w:color="auto"/>
                    </w:rPr>
                  </w:pPr>
                  <w:r>
                    <w:rPr>
                      <w:rFonts w:hint="default"/>
                      <w:color w:val="auto"/>
                      <w:sz w:val="22"/>
                      <w:szCs w:val="22"/>
                      <w:u w:val="none" w:color="auto"/>
                    </w:rPr>
                    <w:t>200</w:t>
                  </w:r>
                </w:p>
              </w:tc>
              <w:tc>
                <w:tcPr>
                  <w:tcW w:w="1787" w:type="dxa"/>
                  <w:tcBorders>
                    <w:tl2br w:val="nil"/>
                    <w:tr2bl w:val="nil"/>
                  </w:tcBorders>
                  <w:noWrap w:val="0"/>
                  <w:vAlign w:val="center"/>
                </w:tcPr>
                <w:p>
                  <w:pPr>
                    <w:pStyle w:val="185"/>
                    <w:rPr>
                      <w:rFonts w:hint="default"/>
                      <w:color w:val="auto"/>
                      <w:sz w:val="22"/>
                      <w:szCs w:val="22"/>
                      <w:u w:val="none" w:color="auto"/>
                    </w:rPr>
                  </w:pPr>
                  <w:r>
                    <w:rPr>
                      <w:rFonts w:hint="default"/>
                      <w:color w:val="auto"/>
                      <w:sz w:val="22"/>
                      <w:szCs w:val="22"/>
                      <w:u w:val="none" w:color="auto"/>
                    </w:rPr>
                    <w:t>80</w:t>
                  </w:r>
                </w:p>
              </w:tc>
              <w:tc>
                <w:tcPr>
                  <w:tcW w:w="1781" w:type="dxa"/>
                  <w:tcBorders>
                    <w:tl2br w:val="nil"/>
                    <w:tr2bl w:val="nil"/>
                  </w:tcBorders>
                  <w:noWrap w:val="0"/>
                  <w:vAlign w:val="center"/>
                </w:tcPr>
                <w:p>
                  <w:pPr>
                    <w:pStyle w:val="185"/>
                    <w:rPr>
                      <w:rFonts w:hint="default"/>
                      <w:color w:val="auto"/>
                      <w:sz w:val="22"/>
                      <w:szCs w:val="22"/>
                      <w:u w:val="none" w:color="auto"/>
                    </w:rPr>
                  </w:pPr>
                  <w:r>
                    <w:rPr>
                      <w:color w:val="auto"/>
                      <w:sz w:val="22"/>
                      <w:szCs w:val="22"/>
                      <w:u w:val="none" w:color="auto"/>
                    </w:rPr>
                    <w:t>/</w:t>
                  </w:r>
                </w:p>
              </w:tc>
              <w:tc>
                <w:tcPr>
                  <w:tcW w:w="1776" w:type="dxa"/>
                  <w:tcBorders>
                    <w:tl2br w:val="nil"/>
                    <w:tr2bl w:val="nil"/>
                  </w:tcBorders>
                  <w:noWrap w:val="0"/>
                  <w:vAlign w:val="center"/>
                </w:tcPr>
                <w:p>
                  <w:pPr>
                    <w:pStyle w:val="185"/>
                    <w:rPr>
                      <w:rFonts w:hint="eastAsia" w:eastAsia="宋体"/>
                      <w:color w:val="auto"/>
                      <w:sz w:val="22"/>
                      <w:szCs w:val="22"/>
                      <w:u w:val="none" w:color="auto"/>
                      <w:lang w:val="en-US" w:eastAsia="zh-CN"/>
                    </w:rPr>
                  </w:pPr>
                  <w:r>
                    <w:rPr>
                      <w:rFonts w:hint="eastAsia"/>
                      <w:color w:val="auto"/>
                      <w:sz w:val="22"/>
                      <w:szCs w:val="22"/>
                      <w:u w:val="none" w:color="auto"/>
                      <w:lang w:val="en-US" w:eastAsia="zh-CN"/>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9" w:type="dxa"/>
                  <w:tcBorders>
                    <w:tl2br w:val="nil"/>
                    <w:tr2bl w:val="nil"/>
                  </w:tcBorders>
                  <w:noWrap w:val="0"/>
                  <w:vAlign w:val="center"/>
                </w:tcPr>
                <w:p>
                  <w:pPr>
                    <w:pStyle w:val="185"/>
                    <w:rPr>
                      <w:rFonts w:hint="default"/>
                      <w:color w:val="auto"/>
                      <w:sz w:val="22"/>
                      <w:szCs w:val="22"/>
                      <w:u w:val="none" w:color="auto"/>
                    </w:rPr>
                  </w:pPr>
                  <w:r>
                    <w:rPr>
                      <w:rFonts w:hint="default"/>
                      <w:color w:val="auto"/>
                      <w:sz w:val="22"/>
                      <w:szCs w:val="22"/>
                      <w:u w:val="none" w:color="auto"/>
                    </w:rPr>
                    <w:t>PM</w:t>
                  </w:r>
                  <w:r>
                    <w:rPr>
                      <w:rFonts w:hint="default"/>
                      <w:color w:val="auto"/>
                      <w:sz w:val="22"/>
                      <w:szCs w:val="22"/>
                      <w:u w:val="none" w:color="auto"/>
                      <w:vertAlign w:val="subscript"/>
                    </w:rPr>
                    <w:t>10</w:t>
                  </w:r>
                </w:p>
              </w:tc>
              <w:tc>
                <w:tcPr>
                  <w:tcW w:w="1757" w:type="dxa"/>
                  <w:tcBorders>
                    <w:tl2br w:val="nil"/>
                    <w:tr2bl w:val="nil"/>
                  </w:tcBorders>
                  <w:noWrap w:val="0"/>
                  <w:vAlign w:val="center"/>
                </w:tcPr>
                <w:p>
                  <w:pPr>
                    <w:pStyle w:val="185"/>
                    <w:rPr>
                      <w:rFonts w:hint="default"/>
                      <w:color w:val="auto"/>
                      <w:sz w:val="22"/>
                      <w:szCs w:val="22"/>
                      <w:u w:val="none" w:color="auto"/>
                    </w:rPr>
                  </w:pPr>
                  <w:r>
                    <w:rPr>
                      <w:rFonts w:hint="default"/>
                      <w:color w:val="auto"/>
                      <w:sz w:val="22"/>
                      <w:szCs w:val="22"/>
                      <w:u w:val="none" w:color="auto"/>
                    </w:rPr>
                    <w:t>/</w:t>
                  </w:r>
                </w:p>
              </w:tc>
              <w:tc>
                <w:tcPr>
                  <w:tcW w:w="1787" w:type="dxa"/>
                  <w:tcBorders>
                    <w:tl2br w:val="nil"/>
                    <w:tr2bl w:val="nil"/>
                  </w:tcBorders>
                  <w:noWrap w:val="0"/>
                  <w:vAlign w:val="center"/>
                </w:tcPr>
                <w:p>
                  <w:pPr>
                    <w:pStyle w:val="185"/>
                    <w:rPr>
                      <w:rFonts w:hint="eastAsia" w:eastAsia="宋体"/>
                      <w:color w:val="auto"/>
                      <w:sz w:val="22"/>
                      <w:szCs w:val="22"/>
                      <w:u w:val="none" w:color="auto"/>
                      <w:lang w:eastAsia="zh-CN"/>
                    </w:rPr>
                  </w:pPr>
                  <w:r>
                    <w:rPr>
                      <w:rFonts w:hint="eastAsia"/>
                      <w:color w:val="auto"/>
                      <w:sz w:val="22"/>
                      <w:szCs w:val="22"/>
                      <w:u w:val="none" w:color="auto"/>
                      <w:lang w:val="en-US" w:eastAsia="zh-CN"/>
                    </w:rPr>
                    <w:t>150</w:t>
                  </w:r>
                </w:p>
              </w:tc>
              <w:tc>
                <w:tcPr>
                  <w:tcW w:w="1781" w:type="dxa"/>
                  <w:tcBorders>
                    <w:tl2br w:val="nil"/>
                    <w:tr2bl w:val="nil"/>
                  </w:tcBorders>
                  <w:noWrap w:val="0"/>
                  <w:vAlign w:val="center"/>
                </w:tcPr>
                <w:p>
                  <w:pPr>
                    <w:pStyle w:val="185"/>
                    <w:rPr>
                      <w:rFonts w:hint="eastAsia"/>
                      <w:color w:val="auto"/>
                      <w:sz w:val="22"/>
                      <w:szCs w:val="22"/>
                      <w:u w:val="none" w:color="auto"/>
                      <w:lang w:val="en-US" w:eastAsia="zh-CN"/>
                    </w:rPr>
                  </w:pPr>
                  <w:r>
                    <w:rPr>
                      <w:color w:val="auto"/>
                      <w:sz w:val="22"/>
                      <w:szCs w:val="22"/>
                      <w:u w:val="none" w:color="auto"/>
                    </w:rPr>
                    <w:t>/</w:t>
                  </w:r>
                </w:p>
              </w:tc>
              <w:tc>
                <w:tcPr>
                  <w:tcW w:w="1776" w:type="dxa"/>
                  <w:tcBorders>
                    <w:tl2br w:val="nil"/>
                    <w:tr2bl w:val="nil"/>
                  </w:tcBorders>
                  <w:noWrap w:val="0"/>
                  <w:vAlign w:val="center"/>
                </w:tcPr>
                <w:p>
                  <w:pPr>
                    <w:pStyle w:val="185"/>
                    <w:rPr>
                      <w:rFonts w:hint="eastAsia" w:eastAsia="宋体"/>
                      <w:color w:val="auto"/>
                      <w:sz w:val="22"/>
                      <w:szCs w:val="22"/>
                      <w:u w:val="none" w:color="auto"/>
                      <w:lang w:val="en-US" w:eastAsia="zh-CN"/>
                    </w:rPr>
                  </w:pPr>
                  <w:r>
                    <w:rPr>
                      <w:rFonts w:hint="eastAsia"/>
                      <w:color w:val="auto"/>
                      <w:sz w:val="22"/>
                      <w:szCs w:val="22"/>
                      <w:u w:val="none" w:color="auto"/>
                      <w:lang w:val="en-US" w:eastAsia="zh-CN"/>
                    </w:rPr>
                    <w:t>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9" w:type="dxa"/>
                  <w:tcBorders>
                    <w:tl2br w:val="nil"/>
                    <w:tr2bl w:val="nil"/>
                  </w:tcBorders>
                  <w:noWrap w:val="0"/>
                  <w:vAlign w:val="center"/>
                </w:tcPr>
                <w:p>
                  <w:pPr>
                    <w:jc w:val="center"/>
                    <w:rPr>
                      <w:rFonts w:hint="default"/>
                      <w:color w:val="auto"/>
                      <w:sz w:val="22"/>
                      <w:szCs w:val="22"/>
                      <w:u w:val="none" w:color="auto"/>
                    </w:rPr>
                  </w:pPr>
                  <w:r>
                    <w:rPr>
                      <w:rFonts w:hint="default" w:ascii="Times New Roman" w:hAnsi="Times New Roman" w:cs="Times New Roman"/>
                      <w:color w:val="auto"/>
                      <w:sz w:val="22"/>
                      <w:szCs w:val="22"/>
                      <w:u w:val="none" w:color="auto"/>
                    </w:rPr>
                    <w:t>PM</w:t>
                  </w:r>
                  <w:r>
                    <w:rPr>
                      <w:rFonts w:hint="eastAsia" w:ascii="Times New Roman" w:hAnsi="Times New Roman" w:cs="Times New Roman"/>
                      <w:color w:val="auto"/>
                      <w:sz w:val="22"/>
                      <w:szCs w:val="22"/>
                      <w:u w:val="none" w:color="auto"/>
                      <w:vertAlign w:val="subscript"/>
                      <w:lang w:val="en-US" w:eastAsia="zh-CN"/>
                    </w:rPr>
                    <w:t>2.5</w:t>
                  </w:r>
                </w:p>
              </w:tc>
              <w:tc>
                <w:tcPr>
                  <w:tcW w:w="1757" w:type="dxa"/>
                  <w:tcBorders>
                    <w:tl2br w:val="nil"/>
                    <w:tr2bl w:val="nil"/>
                  </w:tcBorders>
                  <w:noWrap w:val="0"/>
                  <w:vAlign w:val="center"/>
                </w:tcPr>
                <w:p>
                  <w:pPr>
                    <w:pStyle w:val="185"/>
                    <w:rPr>
                      <w:rFonts w:hint="eastAsia" w:eastAsia="宋体"/>
                      <w:color w:val="auto"/>
                      <w:sz w:val="22"/>
                      <w:szCs w:val="22"/>
                      <w:u w:val="none" w:color="auto"/>
                      <w:lang w:val="en-US" w:eastAsia="zh-CN"/>
                    </w:rPr>
                  </w:pPr>
                  <w:r>
                    <w:rPr>
                      <w:rFonts w:hint="eastAsia"/>
                      <w:color w:val="auto"/>
                      <w:sz w:val="22"/>
                      <w:szCs w:val="22"/>
                      <w:u w:val="none" w:color="auto"/>
                      <w:lang w:val="en-US" w:eastAsia="zh-CN"/>
                    </w:rPr>
                    <w:t>/</w:t>
                  </w:r>
                </w:p>
              </w:tc>
              <w:tc>
                <w:tcPr>
                  <w:tcW w:w="1787" w:type="dxa"/>
                  <w:tcBorders>
                    <w:tl2br w:val="nil"/>
                    <w:tr2bl w:val="nil"/>
                  </w:tcBorders>
                  <w:noWrap w:val="0"/>
                  <w:vAlign w:val="center"/>
                </w:tcPr>
                <w:p>
                  <w:pPr>
                    <w:pStyle w:val="185"/>
                    <w:rPr>
                      <w:rFonts w:hint="eastAsia"/>
                      <w:color w:val="auto"/>
                      <w:sz w:val="22"/>
                      <w:szCs w:val="22"/>
                      <w:u w:val="none" w:color="auto"/>
                      <w:lang w:val="en-US" w:eastAsia="zh-CN"/>
                    </w:rPr>
                  </w:pPr>
                  <w:r>
                    <w:rPr>
                      <w:rFonts w:hint="eastAsia"/>
                      <w:color w:val="auto"/>
                      <w:sz w:val="22"/>
                      <w:szCs w:val="22"/>
                      <w:u w:val="none" w:color="auto"/>
                      <w:lang w:val="en-US" w:eastAsia="zh-CN"/>
                    </w:rPr>
                    <w:t>75</w:t>
                  </w:r>
                </w:p>
              </w:tc>
              <w:tc>
                <w:tcPr>
                  <w:tcW w:w="1781" w:type="dxa"/>
                  <w:tcBorders>
                    <w:tl2br w:val="nil"/>
                    <w:tr2bl w:val="nil"/>
                  </w:tcBorders>
                  <w:noWrap w:val="0"/>
                  <w:vAlign w:val="center"/>
                </w:tcPr>
                <w:p>
                  <w:pPr>
                    <w:pStyle w:val="185"/>
                    <w:rPr>
                      <w:rFonts w:hint="eastAsia" w:eastAsia="宋体"/>
                      <w:color w:val="auto"/>
                      <w:sz w:val="22"/>
                      <w:szCs w:val="22"/>
                      <w:u w:val="none" w:color="auto"/>
                      <w:lang w:val="en-US" w:eastAsia="zh-CN"/>
                    </w:rPr>
                  </w:pPr>
                  <w:r>
                    <w:rPr>
                      <w:rFonts w:hint="eastAsia"/>
                      <w:color w:val="auto"/>
                      <w:sz w:val="22"/>
                      <w:szCs w:val="22"/>
                      <w:u w:val="none" w:color="auto"/>
                      <w:lang w:val="en-US" w:eastAsia="zh-CN"/>
                    </w:rPr>
                    <w:t>/</w:t>
                  </w:r>
                </w:p>
              </w:tc>
              <w:tc>
                <w:tcPr>
                  <w:tcW w:w="1776" w:type="dxa"/>
                  <w:tcBorders>
                    <w:tl2br w:val="nil"/>
                    <w:tr2bl w:val="nil"/>
                  </w:tcBorders>
                  <w:noWrap w:val="0"/>
                  <w:vAlign w:val="center"/>
                </w:tcPr>
                <w:p>
                  <w:pPr>
                    <w:pStyle w:val="185"/>
                    <w:rPr>
                      <w:rFonts w:hint="eastAsia" w:eastAsia="宋体"/>
                      <w:color w:val="auto"/>
                      <w:sz w:val="22"/>
                      <w:szCs w:val="22"/>
                      <w:u w:val="none" w:color="auto"/>
                      <w:lang w:val="en-US" w:eastAsia="zh-CN"/>
                    </w:rPr>
                  </w:pPr>
                  <w:r>
                    <w:rPr>
                      <w:rFonts w:hint="eastAsia"/>
                      <w:color w:val="auto"/>
                      <w:sz w:val="22"/>
                      <w:szCs w:val="22"/>
                      <w:u w:val="none" w:color="auto"/>
                      <w:lang w:val="en-US" w:eastAsia="zh-CN"/>
                    </w:rPr>
                    <w:t>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29" w:type="dxa"/>
                  <w:tcBorders>
                    <w:tl2br w:val="nil"/>
                    <w:tr2bl w:val="nil"/>
                  </w:tcBorders>
                  <w:noWrap w:val="0"/>
                  <w:vAlign w:val="center"/>
                </w:tcPr>
                <w:p>
                  <w:pPr>
                    <w:jc w:val="center"/>
                    <w:rPr>
                      <w:rFonts w:hint="default"/>
                      <w:color w:val="auto"/>
                      <w:sz w:val="22"/>
                      <w:szCs w:val="22"/>
                      <w:u w:val="none" w:color="auto"/>
                    </w:rPr>
                  </w:pPr>
                  <w:r>
                    <w:rPr>
                      <w:rFonts w:hint="eastAsia" w:ascii="Times New Roman" w:hAnsi="Times New Roman" w:cs="Times New Roman"/>
                      <w:color w:val="auto"/>
                      <w:sz w:val="22"/>
                      <w:szCs w:val="22"/>
                      <w:u w:val="none" w:color="auto"/>
                      <w:lang w:val="en-US" w:eastAsia="zh-CN"/>
                    </w:rPr>
                    <w:t>C</w:t>
                  </w:r>
                  <w:r>
                    <w:rPr>
                      <w:rFonts w:hint="default" w:ascii="Times New Roman" w:hAnsi="Times New Roman" w:cs="Times New Roman"/>
                      <w:color w:val="auto"/>
                      <w:sz w:val="22"/>
                      <w:szCs w:val="22"/>
                      <w:u w:val="none" w:color="auto"/>
                    </w:rPr>
                    <w:t>O</w:t>
                  </w:r>
                </w:p>
              </w:tc>
              <w:tc>
                <w:tcPr>
                  <w:tcW w:w="1757" w:type="dxa"/>
                  <w:tcBorders>
                    <w:tl2br w:val="nil"/>
                    <w:tr2bl w:val="nil"/>
                  </w:tcBorders>
                  <w:noWrap w:val="0"/>
                  <w:vAlign w:val="center"/>
                </w:tcPr>
                <w:p>
                  <w:pPr>
                    <w:pStyle w:val="185"/>
                    <w:rPr>
                      <w:rFonts w:hint="eastAsia" w:eastAsia="宋体"/>
                      <w:color w:val="auto"/>
                      <w:sz w:val="22"/>
                      <w:szCs w:val="22"/>
                      <w:u w:val="none" w:color="auto"/>
                      <w:lang w:val="en-US" w:eastAsia="zh-CN"/>
                    </w:rPr>
                  </w:pPr>
                  <w:r>
                    <w:rPr>
                      <w:rFonts w:hint="eastAsia"/>
                      <w:color w:val="auto"/>
                      <w:sz w:val="22"/>
                      <w:szCs w:val="22"/>
                      <w:u w:val="none" w:color="auto"/>
                      <w:lang w:val="en-US" w:eastAsia="zh-CN"/>
                    </w:rPr>
                    <w:t>10000</w:t>
                  </w:r>
                </w:p>
              </w:tc>
              <w:tc>
                <w:tcPr>
                  <w:tcW w:w="1787" w:type="dxa"/>
                  <w:tcBorders>
                    <w:tl2br w:val="nil"/>
                    <w:tr2bl w:val="nil"/>
                  </w:tcBorders>
                  <w:noWrap w:val="0"/>
                  <w:vAlign w:val="center"/>
                </w:tcPr>
                <w:p>
                  <w:pPr>
                    <w:pStyle w:val="185"/>
                    <w:rPr>
                      <w:rFonts w:hint="eastAsia"/>
                      <w:color w:val="auto"/>
                      <w:sz w:val="22"/>
                      <w:szCs w:val="22"/>
                      <w:u w:val="none" w:color="auto"/>
                      <w:lang w:val="en-US" w:eastAsia="zh-CN"/>
                    </w:rPr>
                  </w:pPr>
                  <w:r>
                    <w:rPr>
                      <w:rFonts w:hint="eastAsia"/>
                      <w:color w:val="auto"/>
                      <w:sz w:val="22"/>
                      <w:szCs w:val="22"/>
                      <w:u w:val="none" w:color="auto"/>
                      <w:lang w:val="en-US" w:eastAsia="zh-CN"/>
                    </w:rPr>
                    <w:t>4000</w:t>
                  </w:r>
                </w:p>
              </w:tc>
              <w:tc>
                <w:tcPr>
                  <w:tcW w:w="1781" w:type="dxa"/>
                  <w:tcBorders>
                    <w:tl2br w:val="nil"/>
                    <w:tr2bl w:val="nil"/>
                  </w:tcBorders>
                  <w:noWrap w:val="0"/>
                  <w:vAlign w:val="center"/>
                </w:tcPr>
                <w:p>
                  <w:pPr>
                    <w:pStyle w:val="185"/>
                    <w:rPr>
                      <w:rFonts w:hint="eastAsia" w:eastAsia="宋体"/>
                      <w:color w:val="auto"/>
                      <w:sz w:val="22"/>
                      <w:szCs w:val="22"/>
                      <w:u w:val="none" w:color="auto"/>
                      <w:lang w:val="en-US" w:eastAsia="zh-CN"/>
                    </w:rPr>
                  </w:pPr>
                  <w:r>
                    <w:rPr>
                      <w:rFonts w:hint="eastAsia"/>
                      <w:color w:val="auto"/>
                      <w:sz w:val="22"/>
                      <w:szCs w:val="22"/>
                      <w:u w:val="none" w:color="auto"/>
                      <w:lang w:val="en-US" w:eastAsia="zh-CN"/>
                    </w:rPr>
                    <w:t>/</w:t>
                  </w:r>
                </w:p>
              </w:tc>
              <w:tc>
                <w:tcPr>
                  <w:tcW w:w="1776" w:type="dxa"/>
                  <w:tcBorders>
                    <w:tl2br w:val="nil"/>
                    <w:tr2bl w:val="nil"/>
                  </w:tcBorders>
                  <w:noWrap w:val="0"/>
                  <w:vAlign w:val="center"/>
                </w:tcPr>
                <w:p>
                  <w:pPr>
                    <w:pStyle w:val="185"/>
                    <w:rPr>
                      <w:rFonts w:hint="eastAsia" w:eastAsia="宋体"/>
                      <w:color w:val="auto"/>
                      <w:sz w:val="22"/>
                      <w:szCs w:val="22"/>
                      <w:u w:val="none" w:color="auto"/>
                      <w:lang w:val="en-US" w:eastAsia="zh-CN"/>
                    </w:rPr>
                  </w:pPr>
                  <w:r>
                    <w:rPr>
                      <w:rFonts w:hint="eastAsia"/>
                      <w:color w:val="auto"/>
                      <w:sz w:val="22"/>
                      <w:szCs w:val="22"/>
                      <w:u w:val="none" w:color="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9" w:type="dxa"/>
                  <w:tcBorders>
                    <w:tl2br w:val="nil"/>
                    <w:tr2bl w:val="nil"/>
                  </w:tcBorders>
                  <w:noWrap w:val="0"/>
                  <w:vAlign w:val="center"/>
                </w:tcPr>
                <w:p>
                  <w:pPr>
                    <w:jc w:val="center"/>
                    <w:rPr>
                      <w:rFonts w:hint="default"/>
                      <w:color w:val="auto"/>
                      <w:sz w:val="22"/>
                      <w:szCs w:val="22"/>
                      <w:u w:val="none" w:color="auto"/>
                    </w:rPr>
                  </w:pPr>
                  <w:r>
                    <w:rPr>
                      <w:rFonts w:hint="default" w:ascii="Times New Roman" w:hAnsi="Times New Roman" w:cs="Times New Roman"/>
                      <w:color w:val="auto"/>
                      <w:sz w:val="22"/>
                      <w:szCs w:val="22"/>
                      <w:u w:val="none" w:color="auto"/>
                    </w:rPr>
                    <w:t>O</w:t>
                  </w:r>
                  <w:r>
                    <w:rPr>
                      <w:rFonts w:hint="eastAsia" w:ascii="Times New Roman" w:hAnsi="Times New Roman" w:cs="Times New Roman"/>
                      <w:color w:val="auto"/>
                      <w:sz w:val="22"/>
                      <w:szCs w:val="22"/>
                      <w:u w:val="none" w:color="auto"/>
                      <w:vertAlign w:val="subscript"/>
                      <w:lang w:val="en-US" w:eastAsia="zh-CN"/>
                    </w:rPr>
                    <w:t>3</w:t>
                  </w:r>
                </w:p>
              </w:tc>
              <w:tc>
                <w:tcPr>
                  <w:tcW w:w="1757" w:type="dxa"/>
                  <w:tcBorders>
                    <w:tl2br w:val="nil"/>
                    <w:tr2bl w:val="nil"/>
                  </w:tcBorders>
                  <w:noWrap w:val="0"/>
                  <w:vAlign w:val="center"/>
                </w:tcPr>
                <w:p>
                  <w:pPr>
                    <w:pStyle w:val="185"/>
                    <w:rPr>
                      <w:rFonts w:hint="eastAsia" w:eastAsia="宋体"/>
                      <w:color w:val="auto"/>
                      <w:sz w:val="22"/>
                      <w:szCs w:val="22"/>
                      <w:u w:val="none" w:color="auto"/>
                      <w:lang w:val="en-US" w:eastAsia="zh-CN"/>
                    </w:rPr>
                  </w:pPr>
                  <w:r>
                    <w:rPr>
                      <w:rFonts w:hint="eastAsia"/>
                      <w:color w:val="auto"/>
                      <w:sz w:val="22"/>
                      <w:szCs w:val="22"/>
                      <w:u w:val="none" w:color="auto"/>
                      <w:lang w:val="en-US" w:eastAsia="zh-CN"/>
                    </w:rPr>
                    <w:t>200</w:t>
                  </w:r>
                </w:p>
              </w:tc>
              <w:tc>
                <w:tcPr>
                  <w:tcW w:w="1787" w:type="dxa"/>
                  <w:tcBorders>
                    <w:tl2br w:val="nil"/>
                    <w:tr2bl w:val="nil"/>
                  </w:tcBorders>
                  <w:noWrap w:val="0"/>
                  <w:vAlign w:val="center"/>
                </w:tcPr>
                <w:p>
                  <w:pPr>
                    <w:pStyle w:val="185"/>
                    <w:rPr>
                      <w:rFonts w:hint="eastAsia"/>
                      <w:color w:val="auto"/>
                      <w:sz w:val="22"/>
                      <w:szCs w:val="22"/>
                      <w:u w:val="none" w:color="auto"/>
                      <w:lang w:val="en-US" w:eastAsia="zh-CN"/>
                    </w:rPr>
                  </w:pPr>
                  <w:r>
                    <w:rPr>
                      <w:rFonts w:hint="eastAsia"/>
                      <w:color w:val="auto"/>
                      <w:sz w:val="22"/>
                      <w:szCs w:val="22"/>
                      <w:u w:val="none" w:color="auto"/>
                      <w:lang w:val="en-US" w:eastAsia="zh-CN"/>
                    </w:rPr>
                    <w:t>/</w:t>
                  </w:r>
                </w:p>
              </w:tc>
              <w:tc>
                <w:tcPr>
                  <w:tcW w:w="1781" w:type="dxa"/>
                  <w:tcBorders>
                    <w:tl2br w:val="nil"/>
                    <w:tr2bl w:val="nil"/>
                  </w:tcBorders>
                  <w:noWrap w:val="0"/>
                  <w:vAlign w:val="center"/>
                </w:tcPr>
                <w:p>
                  <w:pPr>
                    <w:pStyle w:val="185"/>
                    <w:rPr>
                      <w:rFonts w:hint="eastAsia" w:eastAsia="宋体"/>
                      <w:color w:val="auto"/>
                      <w:sz w:val="22"/>
                      <w:szCs w:val="22"/>
                      <w:u w:val="none" w:color="auto"/>
                      <w:lang w:val="en-US" w:eastAsia="zh-CN"/>
                    </w:rPr>
                  </w:pPr>
                  <w:r>
                    <w:rPr>
                      <w:rFonts w:hint="eastAsia"/>
                      <w:color w:val="auto"/>
                      <w:sz w:val="22"/>
                      <w:szCs w:val="22"/>
                      <w:u w:val="none" w:color="auto"/>
                      <w:lang w:val="en-US" w:eastAsia="zh-CN"/>
                    </w:rPr>
                    <w:t>160</w:t>
                  </w:r>
                </w:p>
              </w:tc>
              <w:tc>
                <w:tcPr>
                  <w:tcW w:w="1776" w:type="dxa"/>
                  <w:tcBorders>
                    <w:tl2br w:val="nil"/>
                    <w:tr2bl w:val="nil"/>
                  </w:tcBorders>
                  <w:noWrap w:val="0"/>
                  <w:vAlign w:val="center"/>
                </w:tcPr>
                <w:p>
                  <w:pPr>
                    <w:pStyle w:val="185"/>
                    <w:rPr>
                      <w:rFonts w:hint="eastAsia" w:eastAsia="宋体"/>
                      <w:color w:val="auto"/>
                      <w:sz w:val="22"/>
                      <w:szCs w:val="22"/>
                      <w:u w:val="none" w:color="auto"/>
                      <w:lang w:val="en-US" w:eastAsia="zh-CN"/>
                    </w:rPr>
                  </w:pPr>
                  <w:r>
                    <w:rPr>
                      <w:rFonts w:hint="eastAsia"/>
                      <w:color w:val="auto"/>
                      <w:sz w:val="22"/>
                      <w:szCs w:val="22"/>
                      <w:u w:val="none" w:color="auto"/>
                      <w:lang w:val="en-US" w:eastAsia="zh-CN"/>
                    </w:rPr>
                    <w:t>/</w:t>
                  </w:r>
                </w:p>
              </w:tc>
            </w:tr>
          </w:tbl>
          <w:p>
            <w:pPr>
              <w:pStyle w:val="187"/>
              <w:rPr>
                <w:rFonts w:hint="default"/>
                <w:color w:val="auto"/>
                <w:u w:val="none" w:color="auto"/>
                <w:lang w:val="en-US" w:eastAsia="zh-CN"/>
              </w:rPr>
            </w:pPr>
            <w:r>
              <w:rPr>
                <w:rFonts w:hint="default"/>
                <w:color w:val="auto"/>
                <w:u w:val="none" w:color="auto"/>
                <w:lang w:val="en-US" w:eastAsia="zh-CN"/>
              </w:rPr>
              <w:t>表</w:t>
            </w:r>
            <w:r>
              <w:rPr>
                <w:rFonts w:hint="eastAsia"/>
                <w:color w:val="auto"/>
                <w:u w:val="none" w:color="auto"/>
                <w:lang w:val="en-US" w:eastAsia="zh-CN"/>
              </w:rPr>
              <w:t>4-2</w:t>
            </w:r>
            <w:r>
              <w:rPr>
                <w:rFonts w:hint="default"/>
                <w:color w:val="auto"/>
                <w:u w:val="none" w:color="auto"/>
                <w:lang w:val="en-US" w:eastAsia="zh-CN"/>
              </w:rPr>
              <w:t xml:space="preserve">   </w:t>
            </w:r>
            <w:r>
              <w:rPr>
                <w:rFonts w:hint="default"/>
                <w:color w:val="auto"/>
                <w:u w:val="none" w:color="auto"/>
              </w:rPr>
              <w:t>附录D</w:t>
            </w:r>
            <w:r>
              <w:rPr>
                <w:rFonts w:hint="eastAsia"/>
                <w:color w:val="auto"/>
                <w:u w:val="none" w:color="auto"/>
                <w:lang w:val="en-US" w:eastAsia="zh-CN"/>
              </w:rPr>
              <w:t>其他污染物空气质量浓度参考限值</w:t>
            </w:r>
            <w:r>
              <w:rPr>
                <w:rFonts w:hint="default"/>
                <w:color w:val="auto"/>
                <w:u w:val="none" w:color="auto"/>
                <w:lang w:val="en-US" w:eastAsia="zh-CN"/>
              </w:rPr>
              <w:t xml:space="preserve">  单位：ug/m</w:t>
            </w:r>
            <w:r>
              <w:rPr>
                <w:rFonts w:hint="default"/>
                <w:color w:val="auto"/>
                <w:u w:val="none" w:color="auto"/>
                <w:vertAlign w:val="superscript"/>
                <w:lang w:val="en-US" w:eastAsia="zh-CN"/>
              </w:rPr>
              <w:t>3</w:t>
            </w:r>
          </w:p>
          <w:tbl>
            <w:tblPr>
              <w:tblStyle w:val="40"/>
              <w:tblW w:w="843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84"/>
              <w:gridCol w:w="2225"/>
              <w:gridCol w:w="2265"/>
              <w:gridCol w:w="2254"/>
              <w:gridCol w:w="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84" w:type="dxa"/>
                  <w:vMerge w:val="restart"/>
                  <w:tcBorders>
                    <w:tl2br w:val="nil"/>
                    <w:tr2bl w:val="nil"/>
                  </w:tcBorders>
                  <w:noWrap w:val="0"/>
                  <w:vAlign w:val="center"/>
                </w:tcPr>
                <w:p>
                  <w:pPr>
                    <w:pStyle w:val="185"/>
                    <w:rPr>
                      <w:rFonts w:hint="default"/>
                      <w:color w:val="auto"/>
                      <w:sz w:val="22"/>
                      <w:szCs w:val="22"/>
                      <w:u w:val="none" w:color="auto"/>
                    </w:rPr>
                  </w:pPr>
                  <w:r>
                    <w:rPr>
                      <w:rFonts w:hint="default"/>
                      <w:color w:val="auto"/>
                      <w:sz w:val="22"/>
                      <w:szCs w:val="22"/>
                      <w:u w:val="none" w:color="auto"/>
                    </w:rPr>
                    <w:t>污染物名称</w:t>
                  </w:r>
                </w:p>
              </w:tc>
              <w:tc>
                <w:tcPr>
                  <w:tcW w:w="6746" w:type="dxa"/>
                  <w:gridSpan w:val="4"/>
                  <w:tcBorders>
                    <w:tl2br w:val="nil"/>
                    <w:tr2bl w:val="nil"/>
                  </w:tcBorders>
                  <w:noWrap w:val="0"/>
                  <w:vAlign w:val="center"/>
                </w:tcPr>
                <w:p>
                  <w:pPr>
                    <w:pStyle w:val="185"/>
                    <w:rPr>
                      <w:rFonts w:hint="default"/>
                      <w:color w:val="auto"/>
                      <w:sz w:val="22"/>
                      <w:szCs w:val="22"/>
                      <w:u w:val="none" w:color="auto"/>
                    </w:rPr>
                  </w:pPr>
                  <w:r>
                    <w:rPr>
                      <w:rFonts w:hint="default"/>
                      <w:color w:val="auto"/>
                      <w:sz w:val="22"/>
                      <w:szCs w:val="22"/>
                      <w:u w:val="none" w:color="auto"/>
                    </w:rPr>
                    <w:t>标准限值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340" w:hRule="atLeast"/>
                <w:jc w:val="center"/>
              </w:trPr>
              <w:tc>
                <w:tcPr>
                  <w:tcW w:w="1684" w:type="dxa"/>
                  <w:vMerge w:val="continue"/>
                  <w:tcBorders>
                    <w:tl2br w:val="nil"/>
                    <w:tr2bl w:val="nil"/>
                  </w:tcBorders>
                  <w:noWrap w:val="0"/>
                  <w:vAlign w:val="center"/>
                </w:tcPr>
                <w:p>
                  <w:pPr>
                    <w:pStyle w:val="185"/>
                    <w:rPr>
                      <w:rFonts w:hint="default"/>
                      <w:color w:val="auto"/>
                      <w:sz w:val="22"/>
                      <w:szCs w:val="22"/>
                      <w:u w:val="none" w:color="auto"/>
                    </w:rPr>
                  </w:pPr>
                </w:p>
              </w:tc>
              <w:tc>
                <w:tcPr>
                  <w:tcW w:w="2225" w:type="dxa"/>
                  <w:tcBorders>
                    <w:tl2br w:val="nil"/>
                    <w:tr2bl w:val="nil"/>
                  </w:tcBorders>
                  <w:noWrap w:val="0"/>
                  <w:vAlign w:val="center"/>
                </w:tcPr>
                <w:p>
                  <w:pPr>
                    <w:pStyle w:val="185"/>
                    <w:rPr>
                      <w:rFonts w:hint="default"/>
                      <w:color w:val="auto"/>
                      <w:sz w:val="22"/>
                      <w:szCs w:val="22"/>
                      <w:u w:val="none" w:color="auto"/>
                    </w:rPr>
                  </w:pPr>
                  <w:r>
                    <w:rPr>
                      <w:rFonts w:hint="default"/>
                      <w:color w:val="auto"/>
                      <w:sz w:val="22"/>
                      <w:szCs w:val="22"/>
                      <w:u w:val="none" w:color="auto"/>
                    </w:rPr>
                    <w:t>1小时平均</w:t>
                  </w:r>
                </w:p>
              </w:tc>
              <w:tc>
                <w:tcPr>
                  <w:tcW w:w="2265" w:type="dxa"/>
                  <w:tcBorders>
                    <w:tl2br w:val="nil"/>
                    <w:tr2bl w:val="nil"/>
                  </w:tcBorders>
                  <w:noWrap w:val="0"/>
                  <w:vAlign w:val="center"/>
                </w:tcPr>
                <w:p>
                  <w:pPr>
                    <w:pStyle w:val="185"/>
                    <w:rPr>
                      <w:rFonts w:hint="default"/>
                      <w:color w:val="auto"/>
                      <w:sz w:val="22"/>
                      <w:szCs w:val="22"/>
                      <w:u w:val="none" w:color="auto"/>
                    </w:rPr>
                  </w:pPr>
                  <w:r>
                    <w:rPr>
                      <w:rFonts w:hint="default"/>
                      <w:color w:val="auto"/>
                      <w:sz w:val="22"/>
                      <w:szCs w:val="22"/>
                      <w:u w:val="none" w:color="auto"/>
                    </w:rPr>
                    <w:t>日平均</w:t>
                  </w:r>
                </w:p>
              </w:tc>
              <w:tc>
                <w:tcPr>
                  <w:tcW w:w="2254" w:type="dxa"/>
                  <w:tcBorders>
                    <w:tl2br w:val="nil"/>
                    <w:tr2bl w:val="nil"/>
                  </w:tcBorders>
                  <w:noWrap w:val="0"/>
                  <w:vAlign w:val="center"/>
                </w:tcPr>
                <w:p>
                  <w:pPr>
                    <w:pStyle w:val="185"/>
                    <w:rPr>
                      <w:rFonts w:hint="default"/>
                      <w:color w:val="auto"/>
                      <w:sz w:val="22"/>
                      <w:szCs w:val="22"/>
                      <w:u w:val="none" w:color="auto"/>
                    </w:rPr>
                  </w:pPr>
                  <w:r>
                    <w:rPr>
                      <w:color w:val="auto"/>
                      <w:sz w:val="22"/>
                      <w:szCs w:val="22"/>
                      <w:u w:val="none" w:color="auto"/>
                    </w:rPr>
                    <w:t>8小时均值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340" w:hRule="atLeast"/>
                <w:jc w:val="center"/>
              </w:trPr>
              <w:tc>
                <w:tcPr>
                  <w:tcW w:w="1684" w:type="dxa"/>
                  <w:tcBorders>
                    <w:tl2br w:val="nil"/>
                    <w:tr2bl w:val="nil"/>
                  </w:tcBorders>
                  <w:noWrap w:val="0"/>
                  <w:vAlign w:val="center"/>
                </w:tcPr>
                <w:p>
                  <w:pPr>
                    <w:pStyle w:val="185"/>
                    <w:rPr>
                      <w:rFonts w:hint="default" w:eastAsia="宋体"/>
                      <w:color w:val="auto"/>
                      <w:sz w:val="22"/>
                      <w:szCs w:val="22"/>
                      <w:u w:val="none" w:color="auto"/>
                      <w:lang w:val="en-US" w:eastAsia="zh-CN"/>
                    </w:rPr>
                  </w:pPr>
                  <w:r>
                    <w:rPr>
                      <w:rFonts w:hint="eastAsia"/>
                      <w:color w:val="auto"/>
                      <w:sz w:val="22"/>
                      <w:szCs w:val="22"/>
                      <w:u w:val="none" w:color="auto"/>
                      <w:lang w:val="en-US" w:eastAsia="zh-CN"/>
                    </w:rPr>
                    <w:t>TVOC</w:t>
                  </w:r>
                </w:p>
              </w:tc>
              <w:tc>
                <w:tcPr>
                  <w:tcW w:w="2225" w:type="dxa"/>
                  <w:tcBorders>
                    <w:tl2br w:val="nil"/>
                    <w:tr2bl w:val="nil"/>
                  </w:tcBorders>
                  <w:noWrap w:val="0"/>
                  <w:vAlign w:val="center"/>
                </w:tcPr>
                <w:p>
                  <w:pPr>
                    <w:pStyle w:val="185"/>
                    <w:rPr>
                      <w:rFonts w:hint="eastAsia" w:eastAsia="宋体"/>
                      <w:color w:val="auto"/>
                      <w:sz w:val="22"/>
                      <w:szCs w:val="22"/>
                      <w:u w:val="none" w:color="auto"/>
                      <w:lang w:eastAsia="zh-CN"/>
                    </w:rPr>
                  </w:pPr>
                  <w:r>
                    <w:rPr>
                      <w:rFonts w:hint="eastAsia"/>
                      <w:color w:val="auto"/>
                      <w:sz w:val="22"/>
                      <w:szCs w:val="22"/>
                      <w:u w:val="none" w:color="auto"/>
                      <w:lang w:val="en-US" w:eastAsia="zh-CN"/>
                    </w:rPr>
                    <w:t>/</w:t>
                  </w:r>
                </w:p>
              </w:tc>
              <w:tc>
                <w:tcPr>
                  <w:tcW w:w="2265" w:type="dxa"/>
                  <w:tcBorders>
                    <w:tl2br w:val="nil"/>
                    <w:tr2bl w:val="nil"/>
                  </w:tcBorders>
                  <w:noWrap w:val="0"/>
                  <w:vAlign w:val="center"/>
                </w:tcPr>
                <w:p>
                  <w:pPr>
                    <w:pStyle w:val="185"/>
                    <w:rPr>
                      <w:rFonts w:hint="eastAsia" w:eastAsia="宋体"/>
                      <w:color w:val="auto"/>
                      <w:sz w:val="22"/>
                      <w:szCs w:val="22"/>
                      <w:u w:val="none" w:color="auto"/>
                      <w:lang w:eastAsia="zh-CN"/>
                    </w:rPr>
                  </w:pPr>
                  <w:r>
                    <w:rPr>
                      <w:rFonts w:hint="eastAsia"/>
                      <w:color w:val="auto"/>
                      <w:sz w:val="22"/>
                      <w:szCs w:val="22"/>
                      <w:u w:val="none" w:color="auto"/>
                      <w:lang w:val="en-US" w:eastAsia="zh-CN"/>
                    </w:rPr>
                    <w:t>/</w:t>
                  </w:r>
                </w:p>
              </w:tc>
              <w:tc>
                <w:tcPr>
                  <w:tcW w:w="2254" w:type="dxa"/>
                  <w:tcBorders>
                    <w:tl2br w:val="nil"/>
                    <w:tr2bl w:val="nil"/>
                  </w:tcBorders>
                  <w:noWrap w:val="0"/>
                  <w:vAlign w:val="center"/>
                </w:tcPr>
                <w:p>
                  <w:pPr>
                    <w:pStyle w:val="185"/>
                    <w:rPr>
                      <w:rFonts w:hint="default" w:eastAsia="宋体"/>
                      <w:color w:val="auto"/>
                      <w:sz w:val="22"/>
                      <w:szCs w:val="22"/>
                      <w:u w:val="none" w:color="auto"/>
                      <w:lang w:val="en-US" w:eastAsia="zh-CN"/>
                    </w:rPr>
                  </w:pPr>
                  <w:r>
                    <w:rPr>
                      <w:rFonts w:hint="eastAsia"/>
                      <w:color w:val="auto"/>
                      <w:sz w:val="22"/>
                      <w:szCs w:val="22"/>
                      <w:u w:val="none" w:color="auto"/>
                      <w:lang w:val="en-US" w:eastAsia="zh-CN"/>
                    </w:rPr>
                    <w:t>600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340" w:hRule="atLeast"/>
                <w:jc w:val="center"/>
              </w:trPr>
              <w:tc>
                <w:tcPr>
                  <w:tcW w:w="1684" w:type="dxa"/>
                  <w:tcBorders>
                    <w:tl2br w:val="nil"/>
                    <w:tr2bl w:val="nil"/>
                  </w:tcBorders>
                  <w:noWrap w:val="0"/>
                  <w:vAlign w:val="center"/>
                </w:tcPr>
                <w:p>
                  <w:pPr>
                    <w:pStyle w:val="185"/>
                    <w:rPr>
                      <w:rFonts w:hint="default"/>
                      <w:color w:val="auto"/>
                      <w:sz w:val="22"/>
                      <w:szCs w:val="22"/>
                      <w:u w:val="none" w:color="auto"/>
                      <w:lang w:val="en-US" w:eastAsia="zh-CN"/>
                    </w:rPr>
                  </w:pPr>
                  <w:r>
                    <w:rPr>
                      <w:rFonts w:hint="eastAsia"/>
                      <w:color w:val="auto"/>
                      <w:sz w:val="22"/>
                      <w:szCs w:val="22"/>
                      <w:u w:val="none" w:color="auto"/>
                      <w:lang w:val="en-US" w:eastAsia="zh-CN"/>
                    </w:rPr>
                    <w:t>氨</w:t>
                  </w:r>
                </w:p>
              </w:tc>
              <w:tc>
                <w:tcPr>
                  <w:tcW w:w="2225" w:type="dxa"/>
                  <w:tcBorders>
                    <w:tl2br w:val="nil"/>
                    <w:tr2bl w:val="nil"/>
                  </w:tcBorders>
                  <w:noWrap w:val="0"/>
                  <w:vAlign w:val="center"/>
                </w:tcPr>
                <w:p>
                  <w:pPr>
                    <w:pStyle w:val="185"/>
                    <w:rPr>
                      <w:rFonts w:hint="default"/>
                      <w:color w:val="auto"/>
                      <w:sz w:val="22"/>
                      <w:szCs w:val="22"/>
                      <w:u w:val="none" w:color="auto"/>
                      <w:lang w:val="en-US" w:eastAsia="zh-CN"/>
                    </w:rPr>
                  </w:pPr>
                  <w:r>
                    <w:rPr>
                      <w:rFonts w:hint="eastAsia"/>
                      <w:color w:val="auto"/>
                      <w:sz w:val="22"/>
                      <w:szCs w:val="22"/>
                      <w:u w:val="none" w:color="auto"/>
                      <w:lang w:val="en-US" w:eastAsia="zh-CN"/>
                    </w:rPr>
                    <w:t>200</w:t>
                  </w:r>
                </w:p>
              </w:tc>
              <w:tc>
                <w:tcPr>
                  <w:tcW w:w="2265" w:type="dxa"/>
                  <w:tcBorders>
                    <w:tl2br w:val="nil"/>
                    <w:tr2bl w:val="nil"/>
                  </w:tcBorders>
                  <w:noWrap w:val="0"/>
                  <w:vAlign w:val="center"/>
                </w:tcPr>
                <w:p>
                  <w:pPr>
                    <w:pStyle w:val="185"/>
                    <w:rPr>
                      <w:rFonts w:hint="default"/>
                      <w:color w:val="auto"/>
                      <w:sz w:val="22"/>
                      <w:szCs w:val="22"/>
                      <w:u w:val="none" w:color="auto"/>
                      <w:lang w:val="en-US" w:eastAsia="zh-CN"/>
                    </w:rPr>
                  </w:pPr>
                  <w:r>
                    <w:rPr>
                      <w:rFonts w:hint="eastAsia"/>
                      <w:color w:val="auto"/>
                      <w:sz w:val="22"/>
                      <w:szCs w:val="22"/>
                      <w:u w:val="none" w:color="auto"/>
                      <w:lang w:val="en-US" w:eastAsia="zh-CN"/>
                    </w:rPr>
                    <w:t>/</w:t>
                  </w:r>
                </w:p>
              </w:tc>
              <w:tc>
                <w:tcPr>
                  <w:tcW w:w="2254" w:type="dxa"/>
                  <w:tcBorders>
                    <w:tl2br w:val="nil"/>
                    <w:tr2bl w:val="nil"/>
                  </w:tcBorders>
                  <w:noWrap w:val="0"/>
                  <w:vAlign w:val="center"/>
                </w:tcPr>
                <w:p>
                  <w:pPr>
                    <w:pStyle w:val="185"/>
                    <w:rPr>
                      <w:rFonts w:hint="default"/>
                      <w:color w:val="auto"/>
                      <w:sz w:val="22"/>
                      <w:szCs w:val="22"/>
                      <w:u w:val="none" w:color="auto"/>
                      <w:lang w:val="en-US" w:eastAsia="zh-CN"/>
                    </w:rPr>
                  </w:pPr>
                  <w:r>
                    <w:rPr>
                      <w:rFonts w:hint="eastAsia"/>
                      <w:color w:val="auto"/>
                      <w:sz w:val="22"/>
                      <w:szCs w:val="22"/>
                      <w:u w:val="none" w:color="auto"/>
                      <w:lang w:val="en-US" w:eastAsia="zh-CN"/>
                    </w:rPr>
                    <w:t>/</w:t>
                  </w:r>
                </w:p>
              </w:tc>
            </w:tr>
          </w:tbl>
          <w:p>
            <w:pPr>
              <w:pStyle w:val="166"/>
              <w:numPr>
                <w:ilvl w:val="0"/>
                <w:numId w:val="7"/>
              </w:numPr>
              <w:snapToGrid w:val="0"/>
              <w:spacing w:line="360" w:lineRule="auto"/>
              <w:ind w:firstLineChars="0"/>
              <w:rPr>
                <w:color w:val="auto"/>
                <w:sz w:val="24"/>
                <w:u w:val="none" w:color="auto"/>
              </w:rPr>
            </w:pPr>
            <w:r>
              <w:rPr>
                <w:color w:val="auto"/>
                <w:sz w:val="24"/>
                <w:u w:val="none" w:color="auto"/>
              </w:rPr>
              <w:t>地表水环境：执行《地表水环境质量标准》（GB3838-2002）中的</w:t>
            </w:r>
            <w:r>
              <w:rPr>
                <w:color w:val="auto"/>
                <w:szCs w:val="21"/>
                <w:u w:val="none" w:color="auto"/>
              </w:rPr>
              <w:t>III</w:t>
            </w:r>
            <w:r>
              <w:rPr>
                <w:color w:val="auto"/>
                <w:sz w:val="24"/>
                <w:u w:val="none" w:color="auto"/>
              </w:rPr>
              <w:t>类标准</w:t>
            </w:r>
          </w:p>
          <w:p>
            <w:pPr>
              <w:jc w:val="center"/>
              <w:rPr>
                <w:color w:val="auto"/>
                <w:sz w:val="24"/>
                <w:szCs w:val="24"/>
                <w:u w:val="none" w:color="auto"/>
              </w:rPr>
            </w:pPr>
            <w:r>
              <w:rPr>
                <w:b/>
                <w:bCs/>
                <w:color w:val="auto"/>
                <w:sz w:val="24"/>
                <w:u w:val="none" w:color="auto"/>
              </w:rPr>
              <w:t>表4-</w:t>
            </w:r>
            <w:r>
              <w:rPr>
                <w:rFonts w:hint="eastAsia"/>
                <w:b/>
                <w:bCs/>
                <w:color w:val="auto"/>
                <w:sz w:val="24"/>
                <w:u w:val="none" w:color="auto"/>
                <w:lang w:val="en-US" w:eastAsia="zh-CN"/>
              </w:rPr>
              <w:t>3</w:t>
            </w:r>
            <w:r>
              <w:rPr>
                <w:b/>
                <w:bCs/>
                <w:color w:val="auto"/>
                <w:sz w:val="24"/>
                <w:u w:val="none" w:color="auto"/>
              </w:rPr>
              <w:t xml:space="preserve">  《地表水环境质量标准》中的</w:t>
            </w:r>
            <w:r>
              <w:rPr>
                <w:color w:val="auto"/>
                <w:szCs w:val="21"/>
                <w:u w:val="none" w:color="auto"/>
              </w:rPr>
              <w:t>III</w:t>
            </w:r>
            <w:r>
              <w:rPr>
                <w:b/>
                <w:bCs/>
                <w:color w:val="auto"/>
                <w:sz w:val="24"/>
                <w:u w:val="none" w:color="auto"/>
              </w:rPr>
              <w:t>类标准</w:t>
            </w:r>
          </w:p>
          <w:tbl>
            <w:tblPr>
              <w:tblStyle w:val="40"/>
              <w:tblW w:w="8430" w:type="dxa"/>
              <w:tblInd w:w="15"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187"/>
              <w:gridCol w:w="1191"/>
              <w:gridCol w:w="1212"/>
              <w:gridCol w:w="1212"/>
              <w:gridCol w:w="1213"/>
              <w:gridCol w:w="1212"/>
              <w:gridCol w:w="120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87" w:type="dxa"/>
                  <w:tcBorders>
                    <w:tl2br w:val="nil"/>
                    <w:tr2bl w:val="nil"/>
                  </w:tcBorders>
                  <w:vAlign w:val="center"/>
                </w:tcPr>
                <w:p>
                  <w:pPr>
                    <w:jc w:val="center"/>
                    <w:rPr>
                      <w:b/>
                      <w:bCs/>
                      <w:color w:val="auto"/>
                      <w:sz w:val="22"/>
                      <w:szCs w:val="22"/>
                      <w:u w:val="none" w:color="auto"/>
                    </w:rPr>
                  </w:pPr>
                  <w:r>
                    <w:rPr>
                      <w:b/>
                      <w:bCs/>
                      <w:color w:val="auto"/>
                      <w:sz w:val="22"/>
                      <w:szCs w:val="22"/>
                      <w:u w:val="none" w:color="auto"/>
                    </w:rPr>
                    <w:t>主要污</w:t>
                  </w:r>
                </w:p>
                <w:p>
                  <w:pPr>
                    <w:jc w:val="center"/>
                    <w:rPr>
                      <w:b/>
                      <w:color w:val="auto"/>
                      <w:sz w:val="22"/>
                      <w:szCs w:val="22"/>
                      <w:u w:val="none" w:color="auto"/>
                    </w:rPr>
                  </w:pPr>
                  <w:r>
                    <w:rPr>
                      <w:b/>
                      <w:bCs/>
                      <w:color w:val="auto"/>
                      <w:sz w:val="22"/>
                      <w:szCs w:val="22"/>
                      <w:u w:val="none" w:color="auto"/>
                    </w:rPr>
                    <w:t>染物</w:t>
                  </w:r>
                </w:p>
              </w:tc>
              <w:tc>
                <w:tcPr>
                  <w:tcW w:w="1191" w:type="dxa"/>
                  <w:tcBorders>
                    <w:tl2br w:val="nil"/>
                    <w:tr2bl w:val="nil"/>
                  </w:tcBorders>
                  <w:vAlign w:val="center"/>
                </w:tcPr>
                <w:p>
                  <w:pPr>
                    <w:jc w:val="center"/>
                    <w:rPr>
                      <w:b/>
                      <w:color w:val="auto"/>
                      <w:sz w:val="22"/>
                      <w:szCs w:val="22"/>
                      <w:u w:val="none" w:color="auto"/>
                    </w:rPr>
                  </w:pPr>
                  <w:r>
                    <w:rPr>
                      <w:b/>
                      <w:bCs/>
                      <w:color w:val="auto"/>
                      <w:sz w:val="22"/>
                      <w:szCs w:val="22"/>
                      <w:u w:val="none" w:color="auto"/>
                    </w:rPr>
                    <w:t>pH</w:t>
                  </w:r>
                </w:p>
              </w:tc>
              <w:tc>
                <w:tcPr>
                  <w:tcW w:w="1212" w:type="dxa"/>
                  <w:tcBorders>
                    <w:tl2br w:val="nil"/>
                    <w:tr2bl w:val="nil"/>
                  </w:tcBorders>
                  <w:vAlign w:val="center"/>
                </w:tcPr>
                <w:p>
                  <w:pPr>
                    <w:jc w:val="center"/>
                    <w:rPr>
                      <w:b/>
                      <w:bCs/>
                      <w:color w:val="auto"/>
                      <w:sz w:val="22"/>
                      <w:szCs w:val="22"/>
                      <w:u w:val="none" w:color="auto"/>
                    </w:rPr>
                  </w:pPr>
                  <w:r>
                    <w:rPr>
                      <w:b/>
                      <w:bCs/>
                      <w:color w:val="auto"/>
                      <w:sz w:val="22"/>
                      <w:szCs w:val="22"/>
                      <w:u w:val="none" w:color="auto"/>
                    </w:rPr>
                    <w:t>COD</w:t>
                  </w:r>
                  <w:r>
                    <w:rPr>
                      <w:b/>
                      <w:bCs/>
                      <w:color w:val="auto"/>
                      <w:sz w:val="22"/>
                      <w:szCs w:val="22"/>
                      <w:u w:val="none" w:color="auto"/>
                      <w:vertAlign w:val="subscript"/>
                    </w:rPr>
                    <w:t>Cr</w:t>
                  </w:r>
                </w:p>
                <w:p>
                  <w:pPr>
                    <w:jc w:val="center"/>
                    <w:rPr>
                      <w:b/>
                      <w:color w:val="auto"/>
                      <w:sz w:val="22"/>
                      <w:szCs w:val="22"/>
                      <w:u w:val="none" w:color="auto"/>
                    </w:rPr>
                  </w:pPr>
                  <w:r>
                    <w:rPr>
                      <w:b/>
                      <w:bCs/>
                      <w:color w:val="auto"/>
                      <w:sz w:val="22"/>
                      <w:szCs w:val="22"/>
                      <w:u w:val="none" w:color="auto"/>
                    </w:rPr>
                    <w:t>（mg/L）</w:t>
                  </w:r>
                </w:p>
              </w:tc>
              <w:tc>
                <w:tcPr>
                  <w:tcW w:w="1212" w:type="dxa"/>
                  <w:tcBorders>
                    <w:tl2br w:val="nil"/>
                    <w:tr2bl w:val="nil"/>
                  </w:tcBorders>
                  <w:vAlign w:val="center"/>
                </w:tcPr>
                <w:p>
                  <w:pPr>
                    <w:jc w:val="center"/>
                    <w:rPr>
                      <w:b/>
                      <w:bCs/>
                      <w:color w:val="auto"/>
                      <w:sz w:val="22"/>
                      <w:szCs w:val="22"/>
                      <w:u w:val="none" w:color="auto"/>
                    </w:rPr>
                  </w:pPr>
                  <w:r>
                    <w:rPr>
                      <w:b/>
                      <w:bCs/>
                      <w:color w:val="auto"/>
                      <w:sz w:val="22"/>
                      <w:szCs w:val="22"/>
                      <w:u w:val="none" w:color="auto"/>
                    </w:rPr>
                    <w:t>BOD</w:t>
                  </w:r>
                  <w:r>
                    <w:rPr>
                      <w:b/>
                      <w:bCs/>
                      <w:color w:val="auto"/>
                      <w:sz w:val="22"/>
                      <w:szCs w:val="22"/>
                      <w:u w:val="none" w:color="auto"/>
                      <w:vertAlign w:val="subscript"/>
                    </w:rPr>
                    <w:t>5</w:t>
                  </w:r>
                </w:p>
                <w:p>
                  <w:pPr>
                    <w:jc w:val="center"/>
                    <w:rPr>
                      <w:b/>
                      <w:color w:val="auto"/>
                      <w:sz w:val="22"/>
                      <w:szCs w:val="22"/>
                      <w:u w:val="none" w:color="auto"/>
                    </w:rPr>
                  </w:pPr>
                  <w:r>
                    <w:rPr>
                      <w:b/>
                      <w:bCs/>
                      <w:color w:val="auto"/>
                      <w:sz w:val="22"/>
                      <w:szCs w:val="22"/>
                      <w:u w:val="none" w:color="auto"/>
                    </w:rPr>
                    <w:t>（mg/L）</w:t>
                  </w:r>
                </w:p>
              </w:tc>
              <w:tc>
                <w:tcPr>
                  <w:tcW w:w="1213" w:type="dxa"/>
                  <w:tcBorders>
                    <w:tl2br w:val="nil"/>
                    <w:tr2bl w:val="nil"/>
                  </w:tcBorders>
                  <w:vAlign w:val="center"/>
                </w:tcPr>
                <w:p>
                  <w:pPr>
                    <w:jc w:val="center"/>
                    <w:rPr>
                      <w:b/>
                      <w:bCs/>
                      <w:color w:val="auto"/>
                      <w:sz w:val="22"/>
                      <w:szCs w:val="22"/>
                      <w:u w:val="none" w:color="auto"/>
                    </w:rPr>
                  </w:pPr>
                  <w:r>
                    <w:rPr>
                      <w:b/>
                      <w:bCs/>
                      <w:color w:val="auto"/>
                      <w:sz w:val="22"/>
                      <w:szCs w:val="22"/>
                      <w:u w:val="none" w:color="auto"/>
                    </w:rPr>
                    <w:t>氨氮</w:t>
                  </w:r>
                </w:p>
                <w:p>
                  <w:pPr>
                    <w:jc w:val="center"/>
                    <w:rPr>
                      <w:b/>
                      <w:color w:val="auto"/>
                      <w:sz w:val="22"/>
                      <w:szCs w:val="22"/>
                      <w:u w:val="none" w:color="auto"/>
                    </w:rPr>
                  </w:pPr>
                  <w:r>
                    <w:rPr>
                      <w:b/>
                      <w:bCs/>
                      <w:color w:val="auto"/>
                      <w:sz w:val="22"/>
                      <w:szCs w:val="22"/>
                      <w:u w:val="none" w:color="auto"/>
                    </w:rPr>
                    <w:t>（mg/L）</w:t>
                  </w:r>
                </w:p>
              </w:tc>
              <w:tc>
                <w:tcPr>
                  <w:tcW w:w="1212" w:type="dxa"/>
                  <w:tcBorders>
                    <w:tl2br w:val="nil"/>
                    <w:tr2bl w:val="nil"/>
                  </w:tcBorders>
                  <w:vAlign w:val="center"/>
                </w:tcPr>
                <w:p>
                  <w:pPr>
                    <w:jc w:val="center"/>
                    <w:rPr>
                      <w:b/>
                      <w:bCs/>
                      <w:color w:val="auto"/>
                      <w:sz w:val="22"/>
                      <w:szCs w:val="22"/>
                      <w:u w:val="none" w:color="auto"/>
                    </w:rPr>
                  </w:pPr>
                  <w:r>
                    <w:rPr>
                      <w:b/>
                      <w:bCs/>
                      <w:color w:val="auto"/>
                      <w:sz w:val="22"/>
                      <w:szCs w:val="22"/>
                      <w:u w:val="none" w:color="auto"/>
                    </w:rPr>
                    <w:t>DO</w:t>
                  </w:r>
                </w:p>
                <w:p>
                  <w:pPr>
                    <w:jc w:val="center"/>
                    <w:rPr>
                      <w:b/>
                      <w:color w:val="auto"/>
                      <w:sz w:val="22"/>
                      <w:szCs w:val="22"/>
                      <w:u w:val="none" w:color="auto"/>
                    </w:rPr>
                  </w:pPr>
                  <w:r>
                    <w:rPr>
                      <w:b/>
                      <w:bCs/>
                      <w:color w:val="auto"/>
                      <w:sz w:val="22"/>
                      <w:szCs w:val="22"/>
                      <w:u w:val="none" w:color="auto"/>
                    </w:rPr>
                    <w:t>（mg/L）</w:t>
                  </w:r>
                </w:p>
              </w:tc>
              <w:tc>
                <w:tcPr>
                  <w:tcW w:w="1203" w:type="dxa"/>
                  <w:tcBorders>
                    <w:tl2br w:val="nil"/>
                    <w:tr2bl w:val="nil"/>
                  </w:tcBorders>
                  <w:vAlign w:val="center"/>
                </w:tcPr>
                <w:p>
                  <w:pPr>
                    <w:jc w:val="center"/>
                    <w:rPr>
                      <w:b/>
                      <w:color w:val="auto"/>
                      <w:sz w:val="22"/>
                      <w:szCs w:val="22"/>
                      <w:u w:val="none" w:color="auto"/>
                    </w:rPr>
                  </w:pPr>
                  <w:r>
                    <w:rPr>
                      <w:b/>
                      <w:bCs/>
                      <w:color w:val="auto"/>
                      <w:sz w:val="22"/>
                      <w:szCs w:val="22"/>
                      <w:u w:val="none" w:color="auto"/>
                    </w:rPr>
                    <w:t>石油类(mg/L)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0" w:hRule="atLeast"/>
              </w:trPr>
              <w:tc>
                <w:tcPr>
                  <w:tcW w:w="1187" w:type="dxa"/>
                  <w:tcBorders>
                    <w:tl2br w:val="nil"/>
                    <w:tr2bl w:val="nil"/>
                  </w:tcBorders>
                  <w:vAlign w:val="center"/>
                </w:tcPr>
                <w:p>
                  <w:pPr>
                    <w:jc w:val="center"/>
                    <w:rPr>
                      <w:color w:val="auto"/>
                      <w:sz w:val="22"/>
                      <w:szCs w:val="22"/>
                      <w:u w:val="none" w:color="auto"/>
                    </w:rPr>
                  </w:pPr>
                  <w:r>
                    <w:rPr>
                      <w:bCs/>
                      <w:color w:val="auto"/>
                      <w:sz w:val="22"/>
                      <w:szCs w:val="22"/>
                      <w:u w:val="none" w:color="auto"/>
                    </w:rPr>
                    <w:t>浓度限值</w:t>
                  </w:r>
                </w:p>
              </w:tc>
              <w:tc>
                <w:tcPr>
                  <w:tcW w:w="1191" w:type="dxa"/>
                  <w:tcBorders>
                    <w:tl2br w:val="nil"/>
                    <w:tr2bl w:val="nil"/>
                  </w:tcBorders>
                  <w:vAlign w:val="center"/>
                </w:tcPr>
                <w:p>
                  <w:pPr>
                    <w:jc w:val="center"/>
                    <w:rPr>
                      <w:color w:val="auto"/>
                      <w:sz w:val="22"/>
                      <w:szCs w:val="22"/>
                      <w:u w:val="none" w:color="auto"/>
                    </w:rPr>
                  </w:pPr>
                  <w:r>
                    <w:rPr>
                      <w:bCs/>
                      <w:color w:val="auto"/>
                      <w:sz w:val="22"/>
                      <w:szCs w:val="22"/>
                      <w:u w:val="none" w:color="auto"/>
                    </w:rPr>
                    <w:t>6～9</w:t>
                  </w:r>
                </w:p>
              </w:tc>
              <w:tc>
                <w:tcPr>
                  <w:tcW w:w="1212" w:type="dxa"/>
                  <w:tcBorders>
                    <w:tl2br w:val="nil"/>
                    <w:tr2bl w:val="nil"/>
                  </w:tcBorders>
                  <w:vAlign w:val="center"/>
                </w:tcPr>
                <w:p>
                  <w:pPr>
                    <w:jc w:val="center"/>
                    <w:rPr>
                      <w:color w:val="auto"/>
                      <w:sz w:val="22"/>
                      <w:szCs w:val="22"/>
                      <w:u w:val="none" w:color="auto"/>
                    </w:rPr>
                  </w:pPr>
                  <w:r>
                    <w:rPr>
                      <w:bCs/>
                      <w:color w:val="auto"/>
                      <w:sz w:val="22"/>
                      <w:szCs w:val="22"/>
                      <w:u w:val="none" w:color="auto"/>
                    </w:rPr>
                    <w:t>≤20</w:t>
                  </w:r>
                </w:p>
              </w:tc>
              <w:tc>
                <w:tcPr>
                  <w:tcW w:w="1212" w:type="dxa"/>
                  <w:tcBorders>
                    <w:tl2br w:val="nil"/>
                    <w:tr2bl w:val="nil"/>
                  </w:tcBorders>
                  <w:vAlign w:val="center"/>
                </w:tcPr>
                <w:p>
                  <w:pPr>
                    <w:jc w:val="center"/>
                    <w:rPr>
                      <w:color w:val="auto"/>
                      <w:sz w:val="22"/>
                      <w:szCs w:val="22"/>
                      <w:u w:val="none" w:color="auto"/>
                    </w:rPr>
                  </w:pPr>
                  <w:r>
                    <w:rPr>
                      <w:bCs/>
                      <w:color w:val="auto"/>
                      <w:sz w:val="22"/>
                      <w:szCs w:val="22"/>
                      <w:u w:val="none" w:color="auto"/>
                    </w:rPr>
                    <w:t>≤4.0</w:t>
                  </w:r>
                </w:p>
              </w:tc>
              <w:tc>
                <w:tcPr>
                  <w:tcW w:w="1213" w:type="dxa"/>
                  <w:tcBorders>
                    <w:tl2br w:val="nil"/>
                    <w:tr2bl w:val="nil"/>
                  </w:tcBorders>
                  <w:vAlign w:val="center"/>
                </w:tcPr>
                <w:p>
                  <w:pPr>
                    <w:jc w:val="center"/>
                    <w:rPr>
                      <w:color w:val="auto"/>
                      <w:sz w:val="22"/>
                      <w:szCs w:val="22"/>
                      <w:u w:val="none" w:color="auto"/>
                    </w:rPr>
                  </w:pPr>
                  <w:r>
                    <w:rPr>
                      <w:bCs/>
                      <w:color w:val="auto"/>
                      <w:sz w:val="22"/>
                      <w:szCs w:val="22"/>
                      <w:u w:val="none" w:color="auto"/>
                    </w:rPr>
                    <w:t>≤1.0</w:t>
                  </w:r>
                </w:p>
              </w:tc>
              <w:tc>
                <w:tcPr>
                  <w:tcW w:w="1212" w:type="dxa"/>
                  <w:tcBorders>
                    <w:tl2br w:val="nil"/>
                    <w:tr2bl w:val="nil"/>
                  </w:tcBorders>
                  <w:vAlign w:val="center"/>
                </w:tcPr>
                <w:p>
                  <w:pPr>
                    <w:jc w:val="center"/>
                    <w:rPr>
                      <w:color w:val="auto"/>
                      <w:sz w:val="22"/>
                      <w:szCs w:val="22"/>
                      <w:u w:val="none" w:color="auto"/>
                    </w:rPr>
                  </w:pPr>
                  <w:r>
                    <w:rPr>
                      <w:color w:val="auto"/>
                      <w:sz w:val="22"/>
                      <w:szCs w:val="22"/>
                      <w:u w:val="none" w:color="auto"/>
                    </w:rPr>
                    <w:t>≥5</w:t>
                  </w:r>
                </w:p>
              </w:tc>
              <w:tc>
                <w:tcPr>
                  <w:tcW w:w="1203" w:type="dxa"/>
                  <w:tcBorders>
                    <w:tl2br w:val="nil"/>
                    <w:tr2bl w:val="nil"/>
                  </w:tcBorders>
                  <w:vAlign w:val="center"/>
                </w:tcPr>
                <w:p>
                  <w:pPr>
                    <w:jc w:val="center"/>
                    <w:rPr>
                      <w:color w:val="auto"/>
                      <w:sz w:val="22"/>
                      <w:szCs w:val="22"/>
                      <w:u w:val="none" w:color="auto"/>
                    </w:rPr>
                  </w:pPr>
                  <w:r>
                    <w:rPr>
                      <w:bCs/>
                      <w:color w:val="auto"/>
                      <w:sz w:val="22"/>
                      <w:szCs w:val="22"/>
                      <w:u w:val="none" w:color="auto"/>
                    </w:rPr>
                    <w:t>≤0.05</w:t>
                  </w:r>
                </w:p>
              </w:tc>
            </w:tr>
          </w:tbl>
          <w:p>
            <w:pPr>
              <w:pStyle w:val="33"/>
              <w:numPr>
                <w:ilvl w:val="0"/>
                <w:numId w:val="0"/>
              </w:numPr>
              <w:spacing w:line="360" w:lineRule="auto"/>
              <w:ind w:leftChars="0"/>
              <w:rPr>
                <w:color w:val="auto"/>
                <w:sz w:val="24"/>
                <w:u w:val="none" w:color="auto"/>
              </w:rPr>
            </w:pPr>
            <w:r>
              <w:rPr>
                <w:rFonts w:hint="eastAsia"/>
                <w:color w:val="auto"/>
                <w:sz w:val="24"/>
                <w:u w:val="none" w:color="auto"/>
                <w:lang w:val="en-US" w:eastAsia="zh-CN"/>
              </w:rPr>
              <w:t>3、</w:t>
            </w:r>
            <w:r>
              <w:rPr>
                <w:color w:val="auto"/>
                <w:sz w:val="24"/>
                <w:u w:val="none" w:color="auto"/>
              </w:rPr>
              <w:t>声环境：执行《声环境质量标准》（GB3096-</w:t>
            </w:r>
            <w:r>
              <w:rPr>
                <w:rFonts w:hint="eastAsia"/>
                <w:color w:val="auto"/>
                <w:sz w:val="24"/>
                <w:u w:val="none" w:color="auto"/>
                <w:lang w:val="en-US" w:eastAsia="zh-CN"/>
              </w:rPr>
              <w:t>2008</w:t>
            </w:r>
            <w:r>
              <w:rPr>
                <w:color w:val="auto"/>
                <w:sz w:val="24"/>
                <w:u w:val="none" w:color="auto"/>
              </w:rPr>
              <w:t>）中的</w:t>
            </w:r>
            <w:r>
              <w:rPr>
                <w:rFonts w:hint="eastAsia"/>
                <w:color w:val="auto"/>
                <w:sz w:val="24"/>
                <w:u w:val="none" w:color="auto"/>
                <w:lang w:val="en-US" w:eastAsia="zh-CN"/>
              </w:rPr>
              <w:t>3</w:t>
            </w:r>
            <w:r>
              <w:rPr>
                <w:color w:val="auto"/>
                <w:sz w:val="24"/>
                <w:u w:val="none" w:color="auto"/>
              </w:rPr>
              <w:t>类标准</w:t>
            </w:r>
          </w:p>
          <w:p>
            <w:pPr>
              <w:pStyle w:val="33"/>
              <w:ind w:left="0" w:leftChars="0" w:firstLine="462"/>
              <w:jc w:val="center"/>
              <w:rPr>
                <w:b/>
                <w:bCs/>
                <w:color w:val="auto"/>
                <w:sz w:val="24"/>
                <w:u w:val="none" w:color="auto"/>
              </w:rPr>
            </w:pPr>
            <w:r>
              <w:rPr>
                <w:b/>
                <w:bCs/>
                <w:color w:val="auto"/>
                <w:sz w:val="24"/>
                <w:u w:val="none" w:color="auto"/>
              </w:rPr>
              <w:t>表4-</w:t>
            </w:r>
            <w:r>
              <w:rPr>
                <w:rFonts w:hint="eastAsia"/>
                <w:b/>
                <w:bCs/>
                <w:color w:val="auto"/>
                <w:sz w:val="24"/>
                <w:u w:val="none" w:color="auto"/>
                <w:lang w:val="en-US" w:eastAsia="zh-CN"/>
              </w:rPr>
              <w:t>4</w:t>
            </w:r>
            <w:r>
              <w:rPr>
                <w:b/>
                <w:bCs/>
                <w:color w:val="auto"/>
                <w:sz w:val="24"/>
                <w:u w:val="none" w:color="auto"/>
              </w:rPr>
              <w:t xml:space="preserve">  《声环境质量标准》中的标准</w:t>
            </w:r>
          </w:p>
          <w:tbl>
            <w:tblPr>
              <w:tblStyle w:val="40"/>
              <w:tblW w:w="8430" w:type="dxa"/>
              <w:tblInd w:w="15"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812"/>
              <w:gridCol w:w="2806"/>
              <w:gridCol w:w="281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7" w:hRule="atLeast"/>
              </w:trPr>
              <w:tc>
                <w:tcPr>
                  <w:tcW w:w="2812" w:type="dxa"/>
                  <w:vMerge w:val="restart"/>
                  <w:tcBorders>
                    <w:tl2br w:val="nil"/>
                    <w:tr2bl w:val="nil"/>
                  </w:tcBorders>
                  <w:vAlign w:val="center"/>
                </w:tcPr>
                <w:p>
                  <w:pPr>
                    <w:pStyle w:val="33"/>
                    <w:ind w:left="0" w:leftChars="0" w:firstLine="462"/>
                    <w:jc w:val="center"/>
                    <w:rPr>
                      <w:b/>
                      <w:bCs/>
                      <w:color w:val="auto"/>
                      <w:sz w:val="22"/>
                      <w:szCs w:val="22"/>
                      <w:u w:val="none" w:color="auto"/>
                    </w:rPr>
                  </w:pPr>
                  <w:r>
                    <w:rPr>
                      <w:b/>
                      <w:bCs/>
                      <w:color w:val="auto"/>
                      <w:sz w:val="22"/>
                      <w:szCs w:val="22"/>
                      <w:u w:val="none" w:color="auto"/>
                    </w:rPr>
                    <w:t>声环境功能区类别</w:t>
                  </w:r>
                </w:p>
              </w:tc>
              <w:tc>
                <w:tcPr>
                  <w:tcW w:w="5618" w:type="dxa"/>
                  <w:gridSpan w:val="2"/>
                  <w:tcBorders>
                    <w:tl2br w:val="nil"/>
                    <w:tr2bl w:val="nil"/>
                  </w:tcBorders>
                  <w:vAlign w:val="center"/>
                </w:tcPr>
                <w:p>
                  <w:pPr>
                    <w:pStyle w:val="33"/>
                    <w:ind w:left="0" w:leftChars="0" w:firstLine="462"/>
                    <w:jc w:val="center"/>
                    <w:rPr>
                      <w:b/>
                      <w:bCs/>
                      <w:color w:val="auto"/>
                      <w:sz w:val="22"/>
                      <w:szCs w:val="22"/>
                      <w:u w:val="none" w:color="auto"/>
                    </w:rPr>
                  </w:pPr>
                  <w:r>
                    <w:rPr>
                      <w:b/>
                      <w:bCs/>
                      <w:color w:val="auto"/>
                      <w:sz w:val="22"/>
                      <w:szCs w:val="22"/>
                      <w:u w:val="none" w:color="auto"/>
                    </w:rPr>
                    <w:t>时段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7" w:hRule="atLeast"/>
              </w:trPr>
              <w:tc>
                <w:tcPr>
                  <w:tcW w:w="2812" w:type="dxa"/>
                  <w:vMerge w:val="continue"/>
                  <w:tcBorders>
                    <w:tl2br w:val="nil"/>
                    <w:tr2bl w:val="nil"/>
                  </w:tcBorders>
                  <w:vAlign w:val="center"/>
                </w:tcPr>
                <w:p>
                  <w:pPr>
                    <w:pStyle w:val="33"/>
                    <w:ind w:left="400" w:firstLine="462"/>
                    <w:jc w:val="center"/>
                    <w:rPr>
                      <w:b/>
                      <w:bCs/>
                      <w:color w:val="auto"/>
                      <w:sz w:val="22"/>
                      <w:szCs w:val="22"/>
                      <w:u w:val="none" w:color="auto"/>
                    </w:rPr>
                  </w:pPr>
                </w:p>
              </w:tc>
              <w:tc>
                <w:tcPr>
                  <w:tcW w:w="2806" w:type="dxa"/>
                  <w:tcBorders>
                    <w:tl2br w:val="nil"/>
                    <w:tr2bl w:val="nil"/>
                  </w:tcBorders>
                  <w:vAlign w:val="center"/>
                </w:tcPr>
                <w:p>
                  <w:pPr>
                    <w:pStyle w:val="33"/>
                    <w:ind w:left="0" w:leftChars="0" w:firstLine="462"/>
                    <w:jc w:val="center"/>
                    <w:rPr>
                      <w:b/>
                      <w:bCs/>
                      <w:color w:val="auto"/>
                      <w:sz w:val="22"/>
                      <w:szCs w:val="22"/>
                      <w:u w:val="none" w:color="auto"/>
                    </w:rPr>
                  </w:pPr>
                  <w:r>
                    <w:rPr>
                      <w:b/>
                      <w:bCs/>
                      <w:color w:val="auto"/>
                      <w:sz w:val="22"/>
                      <w:szCs w:val="22"/>
                      <w:u w:val="none" w:color="auto"/>
                    </w:rPr>
                    <w:t>昼间</w:t>
                  </w:r>
                </w:p>
              </w:tc>
              <w:tc>
                <w:tcPr>
                  <w:tcW w:w="2812" w:type="dxa"/>
                  <w:tcBorders>
                    <w:tl2br w:val="nil"/>
                    <w:tr2bl w:val="nil"/>
                  </w:tcBorders>
                  <w:vAlign w:val="center"/>
                </w:tcPr>
                <w:p>
                  <w:pPr>
                    <w:pStyle w:val="33"/>
                    <w:ind w:left="0" w:leftChars="0" w:firstLine="462"/>
                    <w:jc w:val="center"/>
                    <w:rPr>
                      <w:b/>
                      <w:bCs/>
                      <w:color w:val="auto"/>
                      <w:sz w:val="22"/>
                      <w:szCs w:val="22"/>
                      <w:u w:val="none" w:color="auto"/>
                    </w:rPr>
                  </w:pPr>
                  <w:r>
                    <w:rPr>
                      <w:b/>
                      <w:bCs/>
                      <w:color w:val="auto"/>
                      <w:sz w:val="22"/>
                      <w:szCs w:val="22"/>
                      <w:u w:val="none" w:color="auto"/>
                    </w:rPr>
                    <w:t>夜间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08" w:hRule="atLeast"/>
              </w:trPr>
              <w:tc>
                <w:tcPr>
                  <w:tcW w:w="2812" w:type="dxa"/>
                  <w:tcBorders>
                    <w:tl2br w:val="nil"/>
                    <w:tr2bl w:val="nil"/>
                  </w:tcBorders>
                  <w:vAlign w:val="center"/>
                </w:tcPr>
                <w:p>
                  <w:pPr>
                    <w:pStyle w:val="33"/>
                    <w:ind w:left="0" w:leftChars="0" w:firstLine="460"/>
                    <w:jc w:val="center"/>
                    <w:rPr>
                      <w:color w:val="auto"/>
                      <w:sz w:val="22"/>
                      <w:szCs w:val="22"/>
                      <w:u w:val="none" w:color="auto"/>
                    </w:rPr>
                  </w:pPr>
                  <w:r>
                    <w:rPr>
                      <w:rFonts w:hint="eastAsia"/>
                      <w:color w:val="auto"/>
                      <w:sz w:val="22"/>
                      <w:szCs w:val="22"/>
                      <w:u w:val="none" w:color="auto"/>
                      <w:lang w:val="en-US" w:eastAsia="zh-CN"/>
                    </w:rPr>
                    <w:t>3</w:t>
                  </w:r>
                  <w:r>
                    <w:rPr>
                      <w:color w:val="auto"/>
                      <w:sz w:val="22"/>
                      <w:szCs w:val="22"/>
                      <w:u w:val="none" w:color="auto"/>
                    </w:rPr>
                    <w:t>类（dB(A)）</w:t>
                  </w:r>
                </w:p>
              </w:tc>
              <w:tc>
                <w:tcPr>
                  <w:tcW w:w="2806" w:type="dxa"/>
                  <w:tcBorders>
                    <w:tl2br w:val="nil"/>
                    <w:tr2bl w:val="nil"/>
                  </w:tcBorders>
                  <w:vAlign w:val="center"/>
                </w:tcPr>
                <w:p>
                  <w:pPr>
                    <w:pStyle w:val="33"/>
                    <w:ind w:left="0" w:leftChars="0" w:firstLine="460"/>
                    <w:jc w:val="center"/>
                    <w:rPr>
                      <w:rFonts w:hint="default" w:eastAsia="宋体"/>
                      <w:color w:val="auto"/>
                      <w:sz w:val="22"/>
                      <w:szCs w:val="22"/>
                      <w:u w:val="none" w:color="auto"/>
                      <w:lang w:val="en-US" w:eastAsia="zh-CN"/>
                    </w:rPr>
                  </w:pPr>
                  <w:r>
                    <w:rPr>
                      <w:rFonts w:hint="eastAsia"/>
                      <w:color w:val="auto"/>
                      <w:sz w:val="22"/>
                      <w:szCs w:val="22"/>
                      <w:u w:val="none" w:color="auto"/>
                      <w:lang w:val="en-US" w:eastAsia="zh-CN"/>
                    </w:rPr>
                    <w:t>65</w:t>
                  </w:r>
                </w:p>
              </w:tc>
              <w:tc>
                <w:tcPr>
                  <w:tcW w:w="2812" w:type="dxa"/>
                  <w:tcBorders>
                    <w:tl2br w:val="nil"/>
                    <w:tr2bl w:val="nil"/>
                  </w:tcBorders>
                  <w:vAlign w:val="center"/>
                </w:tcPr>
                <w:p>
                  <w:pPr>
                    <w:pStyle w:val="33"/>
                    <w:ind w:left="0" w:leftChars="0" w:firstLine="460"/>
                    <w:jc w:val="center"/>
                    <w:rPr>
                      <w:rFonts w:hint="default" w:eastAsia="宋体"/>
                      <w:color w:val="auto"/>
                      <w:sz w:val="22"/>
                      <w:szCs w:val="22"/>
                      <w:u w:val="none" w:color="auto"/>
                      <w:lang w:val="en-US" w:eastAsia="zh-CN"/>
                    </w:rPr>
                  </w:pPr>
                  <w:r>
                    <w:rPr>
                      <w:rFonts w:hint="eastAsia"/>
                      <w:color w:val="auto"/>
                      <w:sz w:val="22"/>
                      <w:szCs w:val="22"/>
                      <w:u w:val="none" w:color="auto"/>
                      <w:lang w:val="en-US" w:eastAsia="zh-CN"/>
                    </w:rPr>
                    <w:t>55</w:t>
                  </w:r>
                </w:p>
              </w:tc>
            </w:tr>
          </w:tbl>
          <w:p>
            <w:pPr>
              <w:pStyle w:val="166"/>
              <w:ind w:left="360" w:firstLine="0" w:firstLineChars="0"/>
              <w:rPr>
                <w:color w:val="auto"/>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75" w:hRule="atLeast"/>
          <w:jc w:val="center"/>
        </w:trPr>
        <w:tc>
          <w:tcPr>
            <w:tcW w:w="592" w:type="dxa"/>
            <w:vAlign w:val="center"/>
          </w:tcPr>
          <w:p>
            <w:pPr>
              <w:jc w:val="center"/>
              <w:rPr>
                <w:b/>
                <w:bCs/>
                <w:color w:val="auto"/>
                <w:sz w:val="24"/>
                <w:szCs w:val="24"/>
                <w:u w:val="none" w:color="auto"/>
              </w:rPr>
            </w:pPr>
            <w:r>
              <w:rPr>
                <w:b/>
                <w:bCs/>
                <w:color w:val="auto"/>
                <w:sz w:val="24"/>
                <w:szCs w:val="24"/>
                <w:u w:val="none" w:color="auto"/>
              </w:rPr>
              <w:t>污染物排放标准</w:t>
            </w:r>
          </w:p>
        </w:tc>
        <w:tc>
          <w:tcPr>
            <w:tcW w:w="8676" w:type="dxa"/>
            <w:vAlign w:val="center"/>
          </w:tcPr>
          <w:p>
            <w:pPr>
              <w:pStyle w:val="13"/>
              <w:spacing w:line="360" w:lineRule="auto"/>
              <w:rPr>
                <w:color w:val="auto"/>
                <w:sz w:val="24"/>
                <w:szCs w:val="24"/>
                <w:u w:val="none" w:color="auto"/>
              </w:rPr>
            </w:pPr>
            <w:r>
              <w:rPr>
                <w:rFonts w:hint="eastAsia"/>
                <w:color w:val="auto"/>
                <w:kern w:val="0"/>
                <w:sz w:val="24"/>
                <w:szCs w:val="24"/>
                <w:u w:val="none" w:color="auto"/>
              </w:rPr>
              <w:t>1、</w:t>
            </w:r>
            <w:r>
              <w:rPr>
                <w:color w:val="auto"/>
                <w:kern w:val="0"/>
                <w:sz w:val="24"/>
                <w:szCs w:val="24"/>
                <w:u w:val="none" w:color="auto"/>
              </w:rPr>
              <w:t>废水：</w:t>
            </w:r>
            <w:r>
              <w:rPr>
                <w:sz w:val="24"/>
                <w:szCs w:val="24"/>
                <w:u w:val="none" w:color="auto"/>
              </w:rPr>
              <w:t>在金龙新区工业区污水管网接入湘阴县第三污水处理厂之前，项目污水通过</w:t>
            </w:r>
            <w:r>
              <w:rPr>
                <w:rFonts w:hint="eastAsia"/>
                <w:sz w:val="24"/>
                <w:szCs w:val="24"/>
                <w:u w:val="none" w:color="auto"/>
                <w:lang w:eastAsia="zh-CN"/>
              </w:rPr>
              <w:t>现有</w:t>
            </w:r>
            <w:r>
              <w:rPr>
                <w:sz w:val="24"/>
                <w:szCs w:val="24"/>
                <w:u w:val="none" w:color="auto"/>
              </w:rPr>
              <w:t>化粪池处理后排入园区污水管网再进入</w:t>
            </w:r>
            <w:r>
              <w:rPr>
                <w:rFonts w:hint="eastAsia"/>
                <w:sz w:val="24"/>
                <w:szCs w:val="24"/>
                <w:u w:val="none" w:color="auto"/>
                <w:lang w:eastAsia="zh-CN"/>
              </w:rPr>
              <w:t>卓达金谷创业园自建的污水处理站</w:t>
            </w:r>
            <w:r>
              <w:rPr>
                <w:sz w:val="24"/>
                <w:szCs w:val="24"/>
                <w:u w:val="none" w:color="auto"/>
              </w:rPr>
              <w:t>处理</w:t>
            </w:r>
            <w:r>
              <w:rPr>
                <w:rFonts w:hAnsi="宋体"/>
                <w:sz w:val="24"/>
                <w:szCs w:val="24"/>
                <w:u w:val="none" w:color="auto"/>
              </w:rPr>
              <w:t>达《污水综合排放标准》（</w:t>
            </w:r>
            <w:r>
              <w:rPr>
                <w:sz w:val="24"/>
                <w:szCs w:val="24"/>
                <w:u w:val="none" w:color="auto"/>
              </w:rPr>
              <w:t>GB 8978-1996</w:t>
            </w:r>
            <w:r>
              <w:rPr>
                <w:rFonts w:hAnsi="宋体"/>
                <w:sz w:val="24"/>
                <w:szCs w:val="24"/>
                <w:u w:val="none" w:color="auto"/>
              </w:rPr>
              <w:t>）表</w:t>
            </w:r>
            <w:r>
              <w:rPr>
                <w:sz w:val="24"/>
                <w:szCs w:val="24"/>
                <w:u w:val="none" w:color="auto"/>
              </w:rPr>
              <w:t>4</w:t>
            </w:r>
            <w:r>
              <w:rPr>
                <w:rFonts w:hAnsi="宋体"/>
                <w:sz w:val="24"/>
                <w:szCs w:val="24"/>
                <w:u w:val="none" w:color="auto"/>
              </w:rPr>
              <w:t>中一级标准</w:t>
            </w:r>
            <w:r>
              <w:rPr>
                <w:sz w:val="24"/>
                <w:szCs w:val="24"/>
                <w:u w:val="none" w:color="auto"/>
              </w:rPr>
              <w:t>后经</w:t>
            </w:r>
            <w:r>
              <w:rPr>
                <w:rFonts w:hint="eastAsia"/>
                <w:sz w:val="24"/>
                <w:szCs w:val="24"/>
                <w:u w:val="none" w:color="auto"/>
                <w:lang w:eastAsia="zh-CN"/>
              </w:rPr>
              <w:t>洋沙河</w:t>
            </w:r>
            <w:r>
              <w:rPr>
                <w:sz w:val="24"/>
                <w:szCs w:val="24"/>
                <w:u w:val="none" w:color="auto"/>
              </w:rPr>
              <w:t>汇入湘江；在工业区污水管网接入湘阴县第三污水处理厂之后，项目废水经预处理达到接管标准后排入第三污水处理厂处理，处理达到《城镇污水处理厂污染物排放标准（GB18918—2002）》中一级标准的A类标准后，最终汇入湘江</w:t>
            </w:r>
            <w:r>
              <w:rPr>
                <w:rFonts w:hint="eastAsia" w:hAnsi="宋体"/>
                <w:color w:val="auto"/>
                <w:sz w:val="24"/>
                <w:szCs w:val="24"/>
                <w:u w:val="none" w:color="auto"/>
              </w:rPr>
              <w:t>。</w:t>
            </w:r>
          </w:p>
          <w:p>
            <w:pPr>
              <w:pStyle w:val="187"/>
              <w:rPr>
                <w:color w:val="auto"/>
                <w:u w:val="none" w:color="auto"/>
              </w:rPr>
            </w:pPr>
            <w:r>
              <w:rPr>
                <w:rFonts w:hint="eastAsia"/>
                <w:color w:val="auto"/>
                <w:u w:val="none" w:color="auto"/>
                <w:lang w:val="en-US" w:eastAsia="zh-CN"/>
              </w:rPr>
              <w:t xml:space="preserve">             </w:t>
            </w:r>
            <w:r>
              <w:rPr>
                <w:color w:val="auto"/>
                <w:u w:val="none" w:color="auto"/>
              </w:rPr>
              <w:t>表4-</w:t>
            </w:r>
            <w:r>
              <w:rPr>
                <w:rFonts w:hint="eastAsia"/>
                <w:color w:val="auto"/>
                <w:u w:val="none" w:color="auto"/>
              </w:rPr>
              <w:t>5</w:t>
            </w:r>
            <w:r>
              <w:rPr>
                <w:color w:val="auto"/>
                <w:u w:val="none" w:color="auto"/>
              </w:rPr>
              <w:t xml:space="preserve">  </w:t>
            </w:r>
            <w:r>
              <w:rPr>
                <w:sz w:val="24"/>
                <w:szCs w:val="24"/>
                <w:u w:val="none" w:color="auto"/>
              </w:rPr>
              <w:t>城镇污水处理厂污染物排放标准</w:t>
            </w:r>
            <w:r>
              <w:rPr>
                <w:rFonts w:hint="eastAsia"/>
                <w:sz w:val="24"/>
                <w:szCs w:val="24"/>
                <w:u w:val="none" w:color="auto"/>
                <w:lang w:val="en-US" w:eastAsia="zh-CN"/>
              </w:rPr>
              <w:t xml:space="preserve">      </w:t>
            </w:r>
            <w:r>
              <w:rPr>
                <w:rFonts w:hint="eastAsia"/>
                <w:color w:val="auto"/>
                <w:u w:val="none" w:color="auto"/>
              </w:rPr>
              <w:t xml:space="preserve"> </w:t>
            </w:r>
            <w:r>
              <w:rPr>
                <w:color w:val="auto"/>
                <w:u w:val="none" w:color="auto"/>
              </w:rPr>
              <w:t>单位：mg/L，除pH外</w:t>
            </w:r>
          </w:p>
          <w:tbl>
            <w:tblPr>
              <w:tblStyle w:val="40"/>
              <w:tblW w:w="8460"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1379"/>
              <w:gridCol w:w="1509"/>
              <w:gridCol w:w="1245"/>
              <w:gridCol w:w="1302"/>
              <w:gridCol w:w="1645"/>
              <w:gridCol w:w="1380"/>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783" w:hRule="atLeast"/>
                <w:jc w:val="center"/>
              </w:trPr>
              <w:tc>
                <w:tcPr>
                  <w:tcW w:w="1379" w:type="dxa"/>
                  <w:tcBorders>
                    <w:tl2br w:val="nil"/>
                    <w:tr2bl w:val="nil"/>
                  </w:tcBorders>
                  <w:noWrap w:val="0"/>
                  <w:vAlign w:val="center"/>
                </w:tcPr>
                <w:p>
                  <w:pPr>
                    <w:pStyle w:val="185"/>
                    <w:rPr>
                      <w:color w:val="auto"/>
                      <w:sz w:val="22"/>
                      <w:szCs w:val="22"/>
                      <w:u w:val="none" w:color="auto"/>
                    </w:rPr>
                  </w:pPr>
                  <w:r>
                    <w:rPr>
                      <w:color w:val="auto"/>
                      <w:sz w:val="22"/>
                      <w:szCs w:val="22"/>
                      <w:u w:val="none" w:color="auto"/>
                    </w:rPr>
                    <w:t>水质指标</w:t>
                  </w:r>
                </w:p>
              </w:tc>
              <w:tc>
                <w:tcPr>
                  <w:tcW w:w="1509" w:type="dxa"/>
                  <w:tcBorders>
                    <w:tl2br w:val="nil"/>
                    <w:tr2bl w:val="nil"/>
                  </w:tcBorders>
                  <w:noWrap w:val="0"/>
                  <w:vAlign w:val="center"/>
                </w:tcPr>
                <w:p>
                  <w:pPr>
                    <w:pStyle w:val="185"/>
                    <w:rPr>
                      <w:color w:val="auto"/>
                      <w:sz w:val="22"/>
                      <w:szCs w:val="22"/>
                      <w:u w:val="none" w:color="auto"/>
                    </w:rPr>
                  </w:pPr>
                  <w:r>
                    <w:rPr>
                      <w:color w:val="auto"/>
                      <w:sz w:val="22"/>
                      <w:szCs w:val="22"/>
                      <w:u w:val="none" w:color="auto"/>
                    </w:rPr>
                    <w:t>pH</w:t>
                  </w:r>
                </w:p>
              </w:tc>
              <w:tc>
                <w:tcPr>
                  <w:tcW w:w="1245" w:type="dxa"/>
                  <w:tcBorders>
                    <w:tl2br w:val="nil"/>
                    <w:tr2bl w:val="nil"/>
                  </w:tcBorders>
                  <w:noWrap w:val="0"/>
                  <w:vAlign w:val="center"/>
                </w:tcPr>
                <w:p>
                  <w:pPr>
                    <w:pStyle w:val="185"/>
                    <w:rPr>
                      <w:color w:val="auto"/>
                      <w:sz w:val="22"/>
                      <w:szCs w:val="22"/>
                      <w:u w:val="none" w:color="auto"/>
                    </w:rPr>
                  </w:pPr>
                  <w:r>
                    <w:rPr>
                      <w:color w:val="auto"/>
                      <w:sz w:val="22"/>
                      <w:szCs w:val="22"/>
                      <w:u w:val="none" w:color="auto"/>
                    </w:rPr>
                    <w:t>COD</w:t>
                  </w:r>
                </w:p>
              </w:tc>
              <w:tc>
                <w:tcPr>
                  <w:tcW w:w="1302" w:type="dxa"/>
                  <w:tcBorders>
                    <w:tl2br w:val="nil"/>
                    <w:tr2bl w:val="nil"/>
                  </w:tcBorders>
                  <w:noWrap w:val="0"/>
                  <w:vAlign w:val="center"/>
                </w:tcPr>
                <w:p>
                  <w:pPr>
                    <w:pStyle w:val="185"/>
                    <w:rPr>
                      <w:color w:val="auto"/>
                      <w:sz w:val="22"/>
                      <w:szCs w:val="22"/>
                      <w:u w:val="none" w:color="auto"/>
                    </w:rPr>
                  </w:pPr>
                  <w:r>
                    <w:rPr>
                      <w:color w:val="auto"/>
                      <w:sz w:val="22"/>
                      <w:szCs w:val="22"/>
                      <w:u w:val="none" w:color="auto"/>
                    </w:rPr>
                    <w:t>BOD</w:t>
                  </w:r>
                  <w:r>
                    <w:rPr>
                      <w:color w:val="auto"/>
                      <w:sz w:val="22"/>
                      <w:szCs w:val="22"/>
                      <w:u w:val="none" w:color="auto"/>
                      <w:vertAlign w:val="subscript"/>
                    </w:rPr>
                    <w:t>5</w:t>
                  </w:r>
                </w:p>
              </w:tc>
              <w:tc>
                <w:tcPr>
                  <w:tcW w:w="1645" w:type="dxa"/>
                  <w:tcBorders>
                    <w:tl2br w:val="nil"/>
                    <w:tr2bl w:val="nil"/>
                  </w:tcBorders>
                  <w:noWrap w:val="0"/>
                  <w:vAlign w:val="center"/>
                </w:tcPr>
                <w:p>
                  <w:pPr>
                    <w:pStyle w:val="185"/>
                    <w:rPr>
                      <w:color w:val="auto"/>
                      <w:sz w:val="22"/>
                      <w:szCs w:val="22"/>
                      <w:u w:val="none" w:color="auto"/>
                    </w:rPr>
                  </w:pPr>
                  <w:r>
                    <w:rPr>
                      <w:color w:val="auto"/>
                      <w:sz w:val="22"/>
                      <w:szCs w:val="22"/>
                      <w:u w:val="none" w:color="auto"/>
                    </w:rPr>
                    <w:t>氨氮</w:t>
                  </w:r>
                </w:p>
              </w:tc>
              <w:tc>
                <w:tcPr>
                  <w:tcW w:w="1380" w:type="dxa"/>
                  <w:tcBorders>
                    <w:tl2br w:val="nil"/>
                    <w:tr2bl w:val="nil"/>
                  </w:tcBorders>
                  <w:noWrap w:val="0"/>
                  <w:vAlign w:val="center"/>
                </w:tcPr>
                <w:p>
                  <w:pPr>
                    <w:pStyle w:val="185"/>
                    <w:rPr>
                      <w:color w:val="auto"/>
                      <w:sz w:val="22"/>
                      <w:szCs w:val="22"/>
                      <w:u w:val="none" w:color="auto"/>
                    </w:rPr>
                  </w:pPr>
                  <w:r>
                    <w:rPr>
                      <w:color w:val="auto"/>
                      <w:sz w:val="22"/>
                      <w:szCs w:val="22"/>
                      <w:u w:val="none" w:color="auto"/>
                    </w:rPr>
                    <w:t>动植物油</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30" w:hRule="atLeast"/>
                <w:jc w:val="center"/>
              </w:trPr>
              <w:tc>
                <w:tcPr>
                  <w:tcW w:w="1379" w:type="dxa"/>
                  <w:vMerge w:val="restart"/>
                  <w:tcBorders>
                    <w:tl2br w:val="nil"/>
                    <w:tr2bl w:val="nil"/>
                  </w:tcBorders>
                  <w:noWrap w:val="0"/>
                  <w:vAlign w:val="center"/>
                </w:tcPr>
                <w:p>
                  <w:pPr>
                    <w:pStyle w:val="185"/>
                    <w:rPr>
                      <w:color w:val="auto"/>
                      <w:sz w:val="22"/>
                      <w:szCs w:val="22"/>
                      <w:u w:val="none" w:color="auto"/>
                    </w:rPr>
                  </w:pPr>
                  <w:r>
                    <w:rPr>
                      <w:rFonts w:hint="eastAsia"/>
                      <w:color w:val="auto"/>
                      <w:sz w:val="22"/>
                      <w:szCs w:val="22"/>
                      <w:u w:val="none" w:color="auto"/>
                      <w:lang w:eastAsia="zh-CN"/>
                    </w:rPr>
                    <w:t>一级</w:t>
                  </w:r>
                  <w:r>
                    <w:rPr>
                      <w:rFonts w:hint="eastAsia"/>
                      <w:color w:val="auto"/>
                      <w:sz w:val="22"/>
                      <w:szCs w:val="22"/>
                      <w:u w:val="none" w:color="auto"/>
                      <w:lang w:val="en-US" w:eastAsia="zh-CN"/>
                    </w:rPr>
                    <w:t>A</w:t>
                  </w:r>
                  <w:r>
                    <w:rPr>
                      <w:color w:val="auto"/>
                      <w:sz w:val="22"/>
                      <w:szCs w:val="22"/>
                      <w:u w:val="none" w:color="auto"/>
                    </w:rPr>
                    <w:t>标准</w:t>
                  </w:r>
                </w:p>
              </w:tc>
              <w:tc>
                <w:tcPr>
                  <w:tcW w:w="1509" w:type="dxa"/>
                  <w:tcBorders>
                    <w:tl2br w:val="nil"/>
                    <w:tr2bl w:val="nil"/>
                  </w:tcBorders>
                  <w:noWrap w:val="0"/>
                  <w:vAlign w:val="center"/>
                </w:tcPr>
                <w:p>
                  <w:pPr>
                    <w:pStyle w:val="185"/>
                    <w:rPr>
                      <w:color w:val="auto"/>
                      <w:sz w:val="22"/>
                      <w:szCs w:val="22"/>
                      <w:u w:val="none" w:color="auto"/>
                    </w:rPr>
                  </w:pPr>
                  <w:r>
                    <w:rPr>
                      <w:color w:val="auto"/>
                      <w:sz w:val="22"/>
                      <w:szCs w:val="22"/>
                      <w:u w:val="none" w:color="auto"/>
                    </w:rPr>
                    <w:t>6～9</w:t>
                  </w:r>
                </w:p>
              </w:tc>
              <w:tc>
                <w:tcPr>
                  <w:tcW w:w="1245" w:type="dxa"/>
                  <w:tcBorders>
                    <w:tl2br w:val="nil"/>
                    <w:tr2bl w:val="nil"/>
                  </w:tcBorders>
                  <w:noWrap w:val="0"/>
                  <w:vAlign w:val="center"/>
                </w:tcPr>
                <w:p>
                  <w:pPr>
                    <w:pStyle w:val="185"/>
                    <w:rPr>
                      <w:rFonts w:hint="default" w:eastAsia="宋体"/>
                      <w:color w:val="auto"/>
                      <w:sz w:val="22"/>
                      <w:szCs w:val="22"/>
                      <w:u w:val="none" w:color="auto"/>
                      <w:lang w:val="en-US" w:eastAsia="zh-CN"/>
                    </w:rPr>
                  </w:pPr>
                  <w:r>
                    <w:rPr>
                      <w:rFonts w:hint="eastAsia"/>
                      <w:color w:val="auto"/>
                      <w:sz w:val="22"/>
                      <w:szCs w:val="22"/>
                      <w:u w:val="none" w:color="auto"/>
                      <w:lang w:val="en-US" w:eastAsia="zh-CN"/>
                    </w:rPr>
                    <w:t>50</w:t>
                  </w:r>
                </w:p>
              </w:tc>
              <w:tc>
                <w:tcPr>
                  <w:tcW w:w="1302" w:type="dxa"/>
                  <w:tcBorders>
                    <w:tl2br w:val="nil"/>
                    <w:tr2bl w:val="nil"/>
                  </w:tcBorders>
                  <w:noWrap w:val="0"/>
                  <w:vAlign w:val="center"/>
                </w:tcPr>
                <w:p>
                  <w:pPr>
                    <w:pStyle w:val="185"/>
                    <w:rPr>
                      <w:rFonts w:hint="default" w:eastAsia="宋体"/>
                      <w:color w:val="auto"/>
                      <w:sz w:val="22"/>
                      <w:szCs w:val="22"/>
                      <w:u w:val="none" w:color="auto"/>
                      <w:lang w:val="en-US" w:eastAsia="zh-CN"/>
                    </w:rPr>
                  </w:pPr>
                  <w:r>
                    <w:rPr>
                      <w:rFonts w:hint="eastAsia"/>
                      <w:color w:val="auto"/>
                      <w:sz w:val="22"/>
                      <w:szCs w:val="22"/>
                      <w:u w:val="none" w:color="auto"/>
                      <w:lang w:val="en-US" w:eastAsia="zh-CN"/>
                    </w:rPr>
                    <w:t>10</w:t>
                  </w:r>
                </w:p>
              </w:tc>
              <w:tc>
                <w:tcPr>
                  <w:tcW w:w="1645" w:type="dxa"/>
                  <w:tcBorders>
                    <w:tl2br w:val="nil"/>
                    <w:tr2bl w:val="nil"/>
                  </w:tcBorders>
                  <w:noWrap w:val="0"/>
                  <w:vAlign w:val="center"/>
                </w:tcPr>
                <w:p>
                  <w:pPr>
                    <w:pStyle w:val="185"/>
                    <w:rPr>
                      <w:rFonts w:hint="default" w:eastAsia="宋体"/>
                      <w:color w:val="auto"/>
                      <w:sz w:val="22"/>
                      <w:szCs w:val="22"/>
                      <w:u w:val="none" w:color="auto"/>
                      <w:lang w:val="en-US" w:eastAsia="zh-CN"/>
                    </w:rPr>
                  </w:pPr>
                  <w:r>
                    <w:rPr>
                      <w:rFonts w:hint="eastAsia"/>
                      <w:color w:val="auto"/>
                      <w:sz w:val="22"/>
                      <w:szCs w:val="22"/>
                      <w:u w:val="none" w:color="auto"/>
                      <w:lang w:val="en-US" w:eastAsia="zh-CN"/>
                    </w:rPr>
                    <w:t>8</w:t>
                  </w:r>
                </w:p>
              </w:tc>
              <w:tc>
                <w:tcPr>
                  <w:tcW w:w="1380" w:type="dxa"/>
                  <w:tcBorders>
                    <w:tl2br w:val="nil"/>
                    <w:tr2bl w:val="nil"/>
                  </w:tcBorders>
                  <w:noWrap w:val="0"/>
                  <w:vAlign w:val="center"/>
                </w:tcPr>
                <w:p>
                  <w:pPr>
                    <w:pStyle w:val="185"/>
                    <w:rPr>
                      <w:rFonts w:hint="default" w:eastAsia="宋体"/>
                      <w:color w:val="auto"/>
                      <w:sz w:val="22"/>
                      <w:szCs w:val="22"/>
                      <w:u w:val="none" w:color="auto"/>
                      <w:lang w:val="en-US" w:eastAsia="zh-CN"/>
                    </w:rPr>
                  </w:pPr>
                  <w:r>
                    <w:rPr>
                      <w:rFonts w:hint="eastAsia"/>
                      <w:color w:val="auto"/>
                      <w:sz w:val="22"/>
                      <w:szCs w:val="22"/>
                      <w:u w:val="none" w:color="auto"/>
                      <w:lang w:val="en-US" w:eastAsia="zh-CN"/>
                    </w:rPr>
                    <w:t>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45" w:hRule="atLeast"/>
                <w:jc w:val="center"/>
              </w:trPr>
              <w:tc>
                <w:tcPr>
                  <w:tcW w:w="1379" w:type="dxa"/>
                  <w:vMerge w:val="continue"/>
                  <w:tcBorders>
                    <w:tl2br w:val="nil"/>
                    <w:tr2bl w:val="nil"/>
                  </w:tcBorders>
                  <w:noWrap w:val="0"/>
                  <w:vAlign w:val="center"/>
                </w:tcPr>
                <w:p>
                  <w:pPr>
                    <w:pStyle w:val="185"/>
                    <w:rPr>
                      <w:color w:val="auto"/>
                      <w:sz w:val="22"/>
                      <w:szCs w:val="22"/>
                      <w:u w:val="none" w:color="auto"/>
                    </w:rPr>
                  </w:pPr>
                </w:p>
              </w:tc>
              <w:tc>
                <w:tcPr>
                  <w:tcW w:w="1509" w:type="dxa"/>
                  <w:tcBorders>
                    <w:tl2br w:val="nil"/>
                    <w:tr2bl w:val="nil"/>
                  </w:tcBorders>
                  <w:noWrap w:val="0"/>
                  <w:vAlign w:val="center"/>
                </w:tcPr>
                <w:p>
                  <w:pPr>
                    <w:pStyle w:val="185"/>
                    <w:rPr>
                      <w:color w:val="auto"/>
                      <w:sz w:val="22"/>
                      <w:szCs w:val="22"/>
                      <w:u w:val="none" w:color="auto"/>
                    </w:rPr>
                  </w:pPr>
                  <w:r>
                    <w:rPr>
                      <w:color w:val="auto"/>
                      <w:sz w:val="22"/>
                      <w:szCs w:val="22"/>
                      <w:u w:val="none" w:color="auto"/>
                    </w:rPr>
                    <w:t>SS</w:t>
                  </w:r>
                </w:p>
              </w:tc>
              <w:tc>
                <w:tcPr>
                  <w:tcW w:w="1245" w:type="dxa"/>
                  <w:tcBorders>
                    <w:tl2br w:val="nil"/>
                    <w:tr2bl w:val="nil"/>
                  </w:tcBorders>
                  <w:noWrap w:val="0"/>
                  <w:vAlign w:val="center"/>
                </w:tcPr>
                <w:p>
                  <w:pPr>
                    <w:pStyle w:val="185"/>
                    <w:rPr>
                      <w:rFonts w:hint="eastAsia" w:eastAsia="宋体"/>
                      <w:color w:val="auto"/>
                      <w:sz w:val="22"/>
                      <w:szCs w:val="22"/>
                      <w:u w:val="none" w:color="auto"/>
                      <w:lang w:eastAsia="zh-CN"/>
                    </w:rPr>
                  </w:pPr>
                  <w:r>
                    <w:rPr>
                      <w:rFonts w:hint="eastAsia"/>
                      <w:color w:val="auto"/>
                      <w:sz w:val="22"/>
                      <w:szCs w:val="22"/>
                      <w:u w:val="none" w:color="auto"/>
                      <w:lang w:eastAsia="zh-CN"/>
                    </w:rPr>
                    <w:t>总磷</w:t>
                  </w:r>
                </w:p>
              </w:tc>
              <w:tc>
                <w:tcPr>
                  <w:tcW w:w="1302" w:type="dxa"/>
                  <w:tcBorders>
                    <w:tl2br w:val="nil"/>
                    <w:tr2bl w:val="nil"/>
                  </w:tcBorders>
                  <w:noWrap w:val="0"/>
                  <w:vAlign w:val="center"/>
                </w:tcPr>
                <w:p>
                  <w:pPr>
                    <w:pStyle w:val="185"/>
                    <w:rPr>
                      <w:color w:val="auto"/>
                      <w:sz w:val="22"/>
                      <w:szCs w:val="22"/>
                      <w:u w:val="none" w:color="auto"/>
                    </w:rPr>
                  </w:pPr>
                </w:p>
              </w:tc>
              <w:tc>
                <w:tcPr>
                  <w:tcW w:w="1645" w:type="dxa"/>
                  <w:tcBorders>
                    <w:tl2br w:val="nil"/>
                    <w:tr2bl w:val="nil"/>
                  </w:tcBorders>
                  <w:noWrap w:val="0"/>
                  <w:vAlign w:val="center"/>
                </w:tcPr>
                <w:p>
                  <w:pPr>
                    <w:pStyle w:val="185"/>
                    <w:rPr>
                      <w:color w:val="auto"/>
                      <w:sz w:val="22"/>
                      <w:szCs w:val="22"/>
                      <w:u w:val="none" w:color="auto"/>
                    </w:rPr>
                  </w:pPr>
                </w:p>
              </w:tc>
              <w:tc>
                <w:tcPr>
                  <w:tcW w:w="1380" w:type="dxa"/>
                  <w:tcBorders>
                    <w:tl2br w:val="nil"/>
                    <w:tr2bl w:val="nil"/>
                  </w:tcBorders>
                  <w:noWrap w:val="0"/>
                  <w:vAlign w:val="center"/>
                </w:tcPr>
                <w:p>
                  <w:pPr>
                    <w:pStyle w:val="185"/>
                    <w:rPr>
                      <w:color w:val="auto"/>
                      <w:sz w:val="22"/>
                      <w:szCs w:val="22"/>
                      <w:u w:val="none" w:color="auto"/>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379" w:type="dxa"/>
                  <w:vMerge w:val="continue"/>
                  <w:tcBorders>
                    <w:tl2br w:val="nil"/>
                    <w:tr2bl w:val="nil"/>
                  </w:tcBorders>
                  <w:noWrap w:val="0"/>
                  <w:vAlign w:val="center"/>
                </w:tcPr>
                <w:p>
                  <w:pPr>
                    <w:pStyle w:val="185"/>
                    <w:rPr>
                      <w:color w:val="auto"/>
                      <w:sz w:val="22"/>
                      <w:szCs w:val="22"/>
                      <w:u w:val="none" w:color="auto"/>
                    </w:rPr>
                  </w:pPr>
                </w:p>
              </w:tc>
              <w:tc>
                <w:tcPr>
                  <w:tcW w:w="1509" w:type="dxa"/>
                  <w:tcBorders>
                    <w:tl2br w:val="nil"/>
                    <w:tr2bl w:val="nil"/>
                  </w:tcBorders>
                  <w:noWrap w:val="0"/>
                  <w:vAlign w:val="center"/>
                </w:tcPr>
                <w:p>
                  <w:pPr>
                    <w:pStyle w:val="185"/>
                    <w:rPr>
                      <w:rFonts w:hint="default" w:eastAsia="宋体"/>
                      <w:color w:val="auto"/>
                      <w:sz w:val="22"/>
                      <w:szCs w:val="22"/>
                      <w:u w:val="none" w:color="auto"/>
                      <w:lang w:val="en-US" w:eastAsia="zh-CN"/>
                    </w:rPr>
                  </w:pPr>
                  <w:r>
                    <w:rPr>
                      <w:rFonts w:hint="eastAsia"/>
                      <w:color w:val="auto"/>
                      <w:sz w:val="22"/>
                      <w:szCs w:val="22"/>
                      <w:u w:val="none" w:color="auto"/>
                      <w:lang w:val="en-US" w:eastAsia="zh-CN"/>
                    </w:rPr>
                    <w:t>10</w:t>
                  </w:r>
                </w:p>
              </w:tc>
              <w:tc>
                <w:tcPr>
                  <w:tcW w:w="1245" w:type="dxa"/>
                  <w:tcBorders>
                    <w:tl2br w:val="nil"/>
                    <w:tr2bl w:val="nil"/>
                  </w:tcBorders>
                  <w:noWrap w:val="0"/>
                  <w:vAlign w:val="center"/>
                </w:tcPr>
                <w:p>
                  <w:pPr>
                    <w:pStyle w:val="185"/>
                    <w:rPr>
                      <w:rFonts w:hint="default" w:eastAsia="宋体"/>
                      <w:color w:val="auto"/>
                      <w:sz w:val="22"/>
                      <w:szCs w:val="22"/>
                      <w:u w:val="none" w:color="auto"/>
                      <w:lang w:val="en-US" w:eastAsia="zh-CN"/>
                    </w:rPr>
                  </w:pPr>
                  <w:r>
                    <w:rPr>
                      <w:rFonts w:hint="eastAsia"/>
                      <w:color w:val="auto"/>
                      <w:sz w:val="22"/>
                      <w:szCs w:val="22"/>
                      <w:u w:val="none" w:color="auto"/>
                      <w:lang w:val="en-US" w:eastAsia="zh-CN"/>
                    </w:rPr>
                    <w:t>0.5</w:t>
                  </w:r>
                </w:p>
              </w:tc>
              <w:tc>
                <w:tcPr>
                  <w:tcW w:w="1302" w:type="dxa"/>
                  <w:tcBorders>
                    <w:tl2br w:val="nil"/>
                    <w:tr2bl w:val="nil"/>
                  </w:tcBorders>
                  <w:noWrap w:val="0"/>
                  <w:vAlign w:val="center"/>
                </w:tcPr>
                <w:p>
                  <w:pPr>
                    <w:pStyle w:val="185"/>
                    <w:rPr>
                      <w:color w:val="auto"/>
                      <w:sz w:val="22"/>
                      <w:szCs w:val="22"/>
                      <w:u w:val="none" w:color="auto"/>
                    </w:rPr>
                  </w:pPr>
                </w:p>
              </w:tc>
              <w:tc>
                <w:tcPr>
                  <w:tcW w:w="1645" w:type="dxa"/>
                  <w:tcBorders>
                    <w:tl2br w:val="nil"/>
                    <w:tr2bl w:val="nil"/>
                  </w:tcBorders>
                  <w:noWrap w:val="0"/>
                  <w:vAlign w:val="center"/>
                </w:tcPr>
                <w:p>
                  <w:pPr>
                    <w:pStyle w:val="185"/>
                    <w:rPr>
                      <w:color w:val="auto"/>
                      <w:sz w:val="22"/>
                      <w:szCs w:val="22"/>
                      <w:u w:val="none" w:color="auto"/>
                    </w:rPr>
                  </w:pPr>
                </w:p>
              </w:tc>
              <w:tc>
                <w:tcPr>
                  <w:tcW w:w="1380" w:type="dxa"/>
                  <w:tcBorders>
                    <w:tl2br w:val="nil"/>
                    <w:tr2bl w:val="nil"/>
                  </w:tcBorders>
                  <w:noWrap w:val="0"/>
                  <w:vAlign w:val="center"/>
                </w:tcPr>
                <w:p>
                  <w:pPr>
                    <w:pStyle w:val="185"/>
                    <w:rPr>
                      <w:rFonts w:hint="eastAsia"/>
                      <w:color w:val="auto"/>
                      <w:sz w:val="22"/>
                      <w:szCs w:val="22"/>
                      <w:u w:val="none" w:color="auto"/>
                    </w:rPr>
                  </w:pPr>
                </w:p>
              </w:tc>
            </w:tr>
          </w:tbl>
          <w:p>
            <w:pPr>
              <w:keepNext w:val="0"/>
              <w:keepLines w:val="0"/>
              <w:widowControl/>
              <w:numPr>
                <w:ilvl w:val="0"/>
                <w:numId w:val="0"/>
              </w:numPr>
              <w:suppressLineNumbers w:val="0"/>
              <w:spacing w:line="360" w:lineRule="auto"/>
              <w:jc w:val="left"/>
              <w:rPr>
                <w:rFonts w:hint="default" w:ascii="Times New Roman" w:hAnsi="Times New Roman" w:eastAsia="宋体" w:cs="Times New Roman"/>
                <w:color w:val="auto"/>
                <w:kern w:val="0"/>
                <w:sz w:val="24"/>
                <w:szCs w:val="24"/>
                <w:u w:val="none" w:color="auto"/>
                <w:lang w:val="en-US" w:eastAsia="zh-CN" w:bidi="ar"/>
              </w:rPr>
            </w:pPr>
            <w:r>
              <w:rPr>
                <w:rFonts w:hint="eastAsia"/>
                <w:color w:val="auto"/>
                <w:sz w:val="24"/>
                <w:szCs w:val="24"/>
                <w:u w:val="none" w:color="auto"/>
              </w:rPr>
              <w:t>2</w:t>
            </w:r>
            <w:r>
              <w:rPr>
                <w:color w:val="auto"/>
                <w:kern w:val="0"/>
                <w:sz w:val="24"/>
                <w:szCs w:val="24"/>
                <w:u w:val="none" w:color="auto"/>
              </w:rPr>
              <w:t>、</w:t>
            </w:r>
            <w:r>
              <w:rPr>
                <w:rFonts w:hint="default" w:ascii="Times New Roman" w:hAnsi="Times New Roman" w:eastAsia="宋体" w:cs="Times New Roman"/>
                <w:color w:val="auto"/>
                <w:kern w:val="0"/>
                <w:sz w:val="24"/>
                <w:szCs w:val="24"/>
                <w:u w:val="none" w:color="auto"/>
                <w:lang w:val="en-US" w:eastAsia="zh-CN" w:bidi="ar"/>
              </w:rPr>
              <w:t>废气：</w:t>
            </w:r>
            <w:r>
              <w:rPr>
                <w:rFonts w:hint="eastAsia" w:cs="Times New Roman"/>
                <w:color w:val="auto"/>
                <w:kern w:val="0"/>
                <w:sz w:val="24"/>
                <w:szCs w:val="24"/>
                <w:u w:val="none" w:color="auto"/>
                <w:lang w:val="en-US" w:eastAsia="zh-CN" w:bidi="ar"/>
              </w:rPr>
              <w:t>轻质柴油燃烧废气（</w:t>
            </w:r>
            <w:r>
              <w:rPr>
                <w:rFonts w:hint="eastAsia" w:cs="Times New Roman"/>
                <w:color w:val="auto"/>
                <w:sz w:val="24"/>
                <w:szCs w:val="24"/>
                <w:u w:val="none" w:color="auto"/>
                <w:vertAlign w:val="baseline"/>
                <w:lang w:val="en-US" w:eastAsia="zh-CN"/>
              </w:rPr>
              <w:t>二氧化硫、氮氧化物、颗粒物</w:t>
            </w:r>
            <w:r>
              <w:rPr>
                <w:rFonts w:hint="eastAsia" w:cs="Times New Roman"/>
                <w:color w:val="auto"/>
                <w:kern w:val="0"/>
                <w:sz w:val="24"/>
                <w:szCs w:val="24"/>
                <w:u w:val="none" w:color="auto"/>
                <w:lang w:val="en-US" w:eastAsia="zh-CN" w:bidi="ar"/>
              </w:rPr>
              <w:t>）</w:t>
            </w:r>
            <w:r>
              <w:rPr>
                <w:rFonts w:hint="eastAsia" w:cs="Times New Roman"/>
                <w:color w:val="auto"/>
                <w:sz w:val="24"/>
                <w:szCs w:val="24"/>
                <w:u w:val="none" w:color="auto"/>
                <w:vertAlign w:val="baseline"/>
                <w:lang w:val="en-US" w:eastAsia="zh-CN"/>
              </w:rPr>
              <w:t>执行</w:t>
            </w:r>
            <w:r>
              <w:rPr>
                <w:rFonts w:hint="default" w:ascii="Times New Roman" w:hAnsi="Times New Roman" w:eastAsia="宋体" w:cs="Times New Roman"/>
                <w:color w:val="000000"/>
                <w:kern w:val="2"/>
                <w:sz w:val="24"/>
                <w:szCs w:val="24"/>
                <w:highlight w:val="none"/>
                <w:u w:val="none" w:color="auto"/>
                <w:lang w:val="en-US" w:eastAsia="zh-CN"/>
              </w:rPr>
              <w:t>《</w:t>
            </w:r>
            <w:r>
              <w:rPr>
                <w:rFonts w:hint="eastAsia" w:eastAsia="宋体" w:cs="Times New Roman"/>
                <w:color w:val="000000"/>
                <w:kern w:val="2"/>
                <w:sz w:val="24"/>
                <w:szCs w:val="24"/>
                <w:highlight w:val="none"/>
                <w:u w:val="none" w:color="auto"/>
                <w:lang w:val="en-US" w:eastAsia="zh-CN"/>
              </w:rPr>
              <w:t>锅炉</w:t>
            </w:r>
            <w:r>
              <w:rPr>
                <w:rFonts w:hint="eastAsia" w:ascii="Times New Roman" w:hAnsi="Times New Roman" w:eastAsia="宋体" w:cs="Times New Roman"/>
                <w:color w:val="000000"/>
                <w:kern w:val="2"/>
                <w:sz w:val="24"/>
                <w:szCs w:val="24"/>
                <w:highlight w:val="none"/>
                <w:u w:val="none" w:color="auto"/>
                <w:lang w:val="en-US" w:eastAsia="zh-CN"/>
              </w:rPr>
              <w:t>大气污染物排放标准</w:t>
            </w:r>
            <w:r>
              <w:rPr>
                <w:rFonts w:hint="default" w:ascii="Times New Roman" w:hAnsi="Times New Roman" w:eastAsia="宋体" w:cs="Times New Roman"/>
                <w:color w:val="000000"/>
                <w:kern w:val="2"/>
                <w:sz w:val="24"/>
                <w:szCs w:val="24"/>
                <w:highlight w:val="none"/>
                <w:u w:val="none" w:color="auto"/>
                <w:lang w:val="en-US" w:eastAsia="zh-CN"/>
              </w:rPr>
              <w:t>》（GB</w:t>
            </w:r>
            <w:r>
              <w:rPr>
                <w:rFonts w:hint="eastAsia" w:eastAsia="宋体" w:cs="Times New Roman"/>
                <w:color w:val="000000"/>
                <w:kern w:val="2"/>
                <w:sz w:val="24"/>
                <w:szCs w:val="24"/>
                <w:highlight w:val="none"/>
                <w:u w:val="none" w:color="auto"/>
                <w:lang w:val="en-US" w:eastAsia="zh-CN"/>
              </w:rPr>
              <w:t>13271-2014</w:t>
            </w:r>
            <w:r>
              <w:rPr>
                <w:rFonts w:hint="default" w:ascii="Times New Roman" w:hAnsi="Times New Roman" w:eastAsia="宋体" w:cs="Times New Roman"/>
                <w:color w:val="000000"/>
                <w:kern w:val="2"/>
                <w:sz w:val="24"/>
                <w:szCs w:val="24"/>
                <w:highlight w:val="none"/>
                <w:u w:val="none" w:color="auto"/>
                <w:lang w:val="en-US" w:eastAsia="zh-CN"/>
              </w:rPr>
              <w:t>）</w:t>
            </w:r>
            <w:r>
              <w:rPr>
                <w:rFonts w:hint="eastAsia" w:eastAsia="宋体" w:cs="Times New Roman"/>
                <w:color w:val="000000"/>
                <w:kern w:val="2"/>
                <w:sz w:val="24"/>
                <w:szCs w:val="24"/>
                <w:highlight w:val="none"/>
                <w:u w:val="none" w:color="auto"/>
                <w:lang w:val="en-US" w:eastAsia="zh-CN"/>
              </w:rPr>
              <w:t>表3</w:t>
            </w:r>
            <w:r>
              <w:rPr>
                <w:rFonts w:hint="eastAsia" w:cs="Times New Roman"/>
                <w:color w:val="000000"/>
                <w:kern w:val="2"/>
                <w:sz w:val="24"/>
                <w:szCs w:val="24"/>
                <w:highlight w:val="none"/>
                <w:u w:val="none" w:color="auto"/>
                <w:lang w:val="en-US" w:eastAsia="zh-CN"/>
              </w:rPr>
              <w:t>中燃油锅炉排放标准要求；</w:t>
            </w:r>
            <w:r>
              <w:rPr>
                <w:rFonts w:hint="eastAsia"/>
                <w:sz w:val="24"/>
                <w:szCs w:val="24"/>
                <w:u w:val="none" w:color="auto"/>
                <w:lang w:eastAsia="zh-CN"/>
              </w:rPr>
              <w:t>无组织</w:t>
            </w:r>
            <w:r>
              <w:rPr>
                <w:rFonts w:hint="eastAsia"/>
                <w:sz w:val="24"/>
                <w:szCs w:val="24"/>
                <w:u w:val="none" w:color="auto"/>
                <w:lang w:val="en-US" w:eastAsia="zh-CN"/>
              </w:rPr>
              <w:t>排放的</w:t>
            </w:r>
            <w:r>
              <w:rPr>
                <w:rFonts w:hint="eastAsia" w:cs="Times New Roman"/>
                <w:color w:val="000000"/>
                <w:kern w:val="2"/>
                <w:sz w:val="24"/>
                <w:szCs w:val="24"/>
                <w:highlight w:val="none"/>
                <w:u w:val="none" w:color="auto"/>
                <w:lang w:val="en-US" w:eastAsia="zh-CN"/>
              </w:rPr>
              <w:t xml:space="preserve">氨执行 </w:t>
            </w:r>
            <w:r>
              <w:rPr>
                <w:rFonts w:hint="default" w:ascii="Times New Roman" w:hAnsi="Times New Roman" w:cs="Times New Roman"/>
                <w:color w:val="auto"/>
                <w:sz w:val="24"/>
                <w:szCs w:val="24"/>
                <w:u w:val="none" w:color="auto"/>
                <w:lang w:eastAsia="zh-CN"/>
              </w:rPr>
              <w:t>《</w:t>
            </w:r>
            <w:r>
              <w:rPr>
                <w:rFonts w:hint="eastAsia" w:ascii="Times New Roman" w:hAnsi="Times New Roman" w:cs="Times New Roman"/>
                <w:color w:val="auto"/>
                <w:sz w:val="24"/>
                <w:szCs w:val="24"/>
                <w:u w:val="none" w:color="auto"/>
                <w:lang w:eastAsia="zh-CN"/>
              </w:rPr>
              <w:t>恶臭污染物排放标准</w:t>
            </w:r>
            <w:r>
              <w:rPr>
                <w:rFonts w:hint="default" w:ascii="Times New Roman" w:hAnsi="Times New Roman" w:cs="Times New Roman"/>
                <w:color w:val="auto"/>
                <w:sz w:val="24"/>
                <w:szCs w:val="24"/>
                <w:u w:val="none" w:color="auto"/>
                <w:lang w:eastAsia="zh-CN"/>
              </w:rPr>
              <w:t>》（</w:t>
            </w:r>
            <w:r>
              <w:rPr>
                <w:rFonts w:hint="eastAsia" w:ascii="Times New Roman" w:hAnsi="Times New Roman" w:cs="Times New Roman"/>
                <w:color w:val="auto"/>
                <w:sz w:val="24"/>
                <w:szCs w:val="24"/>
                <w:u w:val="none" w:color="auto"/>
                <w:lang w:val="en-US" w:eastAsia="zh-CN"/>
              </w:rPr>
              <w:t>GB14554-93</w:t>
            </w:r>
            <w:r>
              <w:rPr>
                <w:rFonts w:hint="default" w:ascii="Times New Roman" w:hAnsi="Times New Roman" w:cs="Times New Roman"/>
                <w:color w:val="auto"/>
                <w:sz w:val="24"/>
                <w:szCs w:val="24"/>
                <w:u w:val="none" w:color="auto"/>
                <w:lang w:eastAsia="zh-CN"/>
              </w:rPr>
              <w:t>）</w:t>
            </w:r>
            <w:r>
              <w:rPr>
                <w:rFonts w:hint="eastAsia" w:cs="Times New Roman"/>
                <w:color w:val="auto"/>
                <w:sz w:val="24"/>
                <w:szCs w:val="24"/>
                <w:u w:val="none" w:color="auto"/>
                <w:lang w:eastAsia="zh-CN"/>
              </w:rPr>
              <w:t>中排放标准要求</w:t>
            </w:r>
            <w:r>
              <w:rPr>
                <w:rFonts w:hint="eastAsia" w:cs="Times New Roman"/>
                <w:color w:val="auto"/>
                <w:kern w:val="0"/>
                <w:sz w:val="24"/>
                <w:szCs w:val="24"/>
                <w:u w:val="none" w:color="auto"/>
                <w:lang w:val="en-US" w:eastAsia="zh-CN" w:bidi="ar"/>
              </w:rPr>
              <w:t>；</w:t>
            </w:r>
            <w:r>
              <w:rPr>
                <w:rFonts w:hint="eastAsia"/>
                <w:sz w:val="24"/>
                <w:szCs w:val="24"/>
                <w:u w:val="none" w:color="auto"/>
                <w:lang w:val="en-US" w:eastAsia="zh-CN"/>
              </w:rPr>
              <w:t>有</w:t>
            </w:r>
            <w:r>
              <w:rPr>
                <w:rFonts w:hint="eastAsia"/>
                <w:sz w:val="24"/>
                <w:szCs w:val="24"/>
                <w:u w:val="none" w:color="auto"/>
                <w:lang w:eastAsia="zh-CN"/>
              </w:rPr>
              <w:t>组织</w:t>
            </w:r>
            <w:r>
              <w:rPr>
                <w:rFonts w:hint="eastAsia"/>
                <w:sz w:val="24"/>
                <w:szCs w:val="24"/>
                <w:u w:val="none" w:color="auto"/>
                <w:lang w:val="en-US" w:eastAsia="zh-CN"/>
              </w:rPr>
              <w:t>排放的</w:t>
            </w:r>
            <w:r>
              <w:rPr>
                <w:rFonts w:hint="eastAsia" w:cs="Times New Roman"/>
                <w:color w:val="000000"/>
                <w:kern w:val="2"/>
                <w:sz w:val="24"/>
                <w:szCs w:val="24"/>
                <w:highlight w:val="none"/>
                <w:u w:val="none" w:color="auto"/>
                <w:lang w:val="en-US" w:eastAsia="zh-CN"/>
              </w:rPr>
              <w:t xml:space="preserve">氨执行 </w:t>
            </w:r>
            <w:r>
              <w:rPr>
                <w:rFonts w:hint="default" w:ascii="Times New Roman" w:hAnsi="Times New Roman" w:cs="Times New Roman"/>
                <w:color w:val="auto"/>
                <w:sz w:val="24"/>
                <w:szCs w:val="24"/>
                <w:u w:val="none" w:color="auto"/>
                <w:lang w:eastAsia="zh-CN"/>
              </w:rPr>
              <w:t>《</w:t>
            </w:r>
            <w:r>
              <w:rPr>
                <w:rFonts w:hint="eastAsia" w:ascii="Times New Roman" w:hAnsi="Times New Roman" w:cs="Times New Roman"/>
                <w:color w:val="auto"/>
                <w:sz w:val="24"/>
                <w:szCs w:val="24"/>
                <w:u w:val="none" w:color="auto"/>
                <w:lang w:eastAsia="zh-CN"/>
              </w:rPr>
              <w:t>恶臭污染物排放标准</w:t>
            </w:r>
            <w:r>
              <w:rPr>
                <w:rFonts w:hint="default" w:ascii="Times New Roman" w:hAnsi="Times New Roman" w:cs="Times New Roman"/>
                <w:color w:val="auto"/>
                <w:sz w:val="24"/>
                <w:szCs w:val="24"/>
                <w:u w:val="none" w:color="auto"/>
                <w:lang w:eastAsia="zh-CN"/>
              </w:rPr>
              <w:t>》（</w:t>
            </w:r>
            <w:r>
              <w:rPr>
                <w:rFonts w:hint="eastAsia" w:ascii="Times New Roman" w:hAnsi="Times New Roman" w:cs="Times New Roman"/>
                <w:color w:val="auto"/>
                <w:sz w:val="24"/>
                <w:szCs w:val="24"/>
                <w:u w:val="none" w:color="auto"/>
                <w:lang w:val="en-US" w:eastAsia="zh-CN"/>
              </w:rPr>
              <w:t>GB14554-93</w:t>
            </w:r>
            <w:r>
              <w:rPr>
                <w:rFonts w:hint="default" w:ascii="Times New Roman" w:hAnsi="Times New Roman" w:cs="Times New Roman"/>
                <w:color w:val="auto"/>
                <w:sz w:val="24"/>
                <w:szCs w:val="24"/>
                <w:u w:val="none" w:color="auto"/>
                <w:lang w:eastAsia="zh-CN"/>
              </w:rPr>
              <w:t>）</w:t>
            </w:r>
            <w:r>
              <w:rPr>
                <w:rFonts w:hint="eastAsia" w:cs="Times New Roman"/>
                <w:color w:val="auto"/>
                <w:sz w:val="24"/>
                <w:szCs w:val="24"/>
                <w:u w:val="none" w:color="auto"/>
                <w:lang w:eastAsia="zh-CN"/>
              </w:rPr>
              <w:t>中排放标准要求；</w:t>
            </w:r>
            <w:r>
              <w:rPr>
                <w:rFonts w:hint="eastAsia" w:cs="Times New Roman"/>
                <w:color w:val="auto"/>
                <w:kern w:val="0"/>
                <w:sz w:val="24"/>
                <w:szCs w:val="24"/>
                <w:u w:val="none" w:color="auto"/>
                <w:lang w:val="en-US" w:eastAsia="zh-CN" w:bidi="ar"/>
              </w:rPr>
              <w:t>有组织排放的</w:t>
            </w:r>
            <w:r>
              <w:rPr>
                <w:rFonts w:hint="eastAsia"/>
                <w:sz w:val="24"/>
                <w:u w:val="none" w:color="auto"/>
              </w:rPr>
              <w:t>VOCs</w:t>
            </w:r>
            <w:r>
              <w:rPr>
                <w:rFonts w:hint="default" w:ascii="Times New Roman" w:hAnsi="Times New Roman" w:eastAsia="宋体" w:cs="Times New Roman"/>
                <w:color w:val="auto"/>
                <w:kern w:val="0"/>
                <w:sz w:val="24"/>
                <w:szCs w:val="24"/>
                <w:u w:val="none" w:color="auto"/>
                <w:lang w:val="en-US" w:eastAsia="zh-CN" w:bidi="ar"/>
              </w:rPr>
              <w:t>执行《</w:t>
            </w:r>
            <w:r>
              <w:rPr>
                <w:rFonts w:hint="eastAsia" w:cs="Times New Roman"/>
                <w:color w:val="auto"/>
                <w:kern w:val="0"/>
                <w:sz w:val="24"/>
                <w:szCs w:val="24"/>
                <w:u w:val="none" w:color="auto"/>
                <w:lang w:val="en-US" w:eastAsia="zh-CN" w:bidi="ar"/>
              </w:rPr>
              <w:t>天津市工业企业挥发性有机物排放控制标准</w:t>
            </w:r>
            <w:r>
              <w:rPr>
                <w:rFonts w:hint="default" w:ascii="Times New Roman" w:hAnsi="Times New Roman" w:eastAsia="宋体" w:cs="Times New Roman"/>
                <w:color w:val="auto"/>
                <w:kern w:val="0"/>
                <w:sz w:val="24"/>
                <w:szCs w:val="24"/>
                <w:u w:val="none" w:color="auto"/>
                <w:lang w:val="en-US" w:eastAsia="zh-CN" w:bidi="ar"/>
              </w:rPr>
              <w:t>》（</w:t>
            </w:r>
            <w:r>
              <w:rPr>
                <w:rFonts w:hint="eastAsia" w:cs="Times New Roman"/>
                <w:color w:val="auto"/>
                <w:kern w:val="0"/>
                <w:sz w:val="24"/>
                <w:szCs w:val="24"/>
                <w:u w:val="none" w:color="auto"/>
                <w:lang w:val="en-US" w:eastAsia="zh-CN" w:bidi="ar"/>
              </w:rPr>
              <w:t>DB12/524-2020</w:t>
            </w:r>
            <w:r>
              <w:rPr>
                <w:rFonts w:hint="default" w:ascii="Times New Roman" w:hAnsi="Times New Roman" w:eastAsia="宋体" w:cs="Times New Roman"/>
                <w:color w:val="auto"/>
                <w:kern w:val="0"/>
                <w:sz w:val="24"/>
                <w:szCs w:val="24"/>
                <w:u w:val="none" w:color="auto"/>
                <w:lang w:val="en-US" w:eastAsia="zh-CN" w:bidi="ar"/>
              </w:rPr>
              <w:t>）表</w:t>
            </w:r>
            <w:r>
              <w:rPr>
                <w:rFonts w:hint="eastAsia" w:cs="Times New Roman"/>
                <w:color w:val="auto"/>
                <w:kern w:val="0"/>
                <w:sz w:val="24"/>
                <w:szCs w:val="24"/>
                <w:u w:val="none" w:color="auto"/>
                <w:lang w:val="en-US" w:eastAsia="zh-CN" w:bidi="ar"/>
              </w:rPr>
              <w:t>1</w:t>
            </w:r>
            <w:r>
              <w:rPr>
                <w:rFonts w:hint="default" w:ascii="Times New Roman" w:hAnsi="Times New Roman" w:eastAsia="宋体" w:cs="Times New Roman"/>
                <w:color w:val="auto"/>
                <w:kern w:val="0"/>
                <w:sz w:val="24"/>
                <w:szCs w:val="24"/>
                <w:u w:val="none" w:color="auto"/>
                <w:lang w:val="en-US" w:eastAsia="zh-CN" w:bidi="ar"/>
              </w:rPr>
              <w:t>中排放标准；</w:t>
            </w:r>
            <w:r>
              <w:rPr>
                <w:rFonts w:hint="eastAsia" w:cs="Times New Roman"/>
                <w:color w:val="auto"/>
                <w:kern w:val="0"/>
                <w:sz w:val="24"/>
                <w:szCs w:val="24"/>
                <w:u w:val="single" w:color="auto"/>
                <w:lang w:val="en-US" w:eastAsia="zh-CN" w:bidi="ar"/>
              </w:rPr>
              <w:t>厂区内：</w:t>
            </w:r>
            <w:r>
              <w:rPr>
                <w:rFonts w:hint="default" w:ascii="Times New Roman" w:hAnsi="Times New Roman" w:eastAsia="宋体" w:cs="Times New Roman"/>
                <w:color w:val="auto"/>
                <w:kern w:val="0"/>
                <w:sz w:val="24"/>
                <w:szCs w:val="24"/>
                <w:u w:val="single" w:color="auto"/>
                <w:lang w:val="en-US" w:eastAsia="zh-CN" w:bidi="ar"/>
              </w:rPr>
              <w:t>无组织</w:t>
            </w:r>
            <w:r>
              <w:rPr>
                <w:rFonts w:hint="eastAsia" w:cs="Times New Roman"/>
                <w:color w:val="auto"/>
                <w:kern w:val="0"/>
                <w:sz w:val="24"/>
                <w:szCs w:val="24"/>
                <w:u w:val="single" w:color="auto"/>
                <w:lang w:val="en-US" w:eastAsia="zh-CN" w:bidi="ar"/>
              </w:rPr>
              <w:t>排放的</w:t>
            </w:r>
            <w:r>
              <w:rPr>
                <w:rFonts w:hint="eastAsia"/>
                <w:sz w:val="24"/>
                <w:u w:val="single" w:color="auto"/>
              </w:rPr>
              <w:t>VOCs</w:t>
            </w:r>
            <w:r>
              <w:rPr>
                <w:rFonts w:hint="default" w:ascii="Times New Roman" w:hAnsi="Times New Roman" w:eastAsia="宋体" w:cs="Times New Roman"/>
                <w:color w:val="auto"/>
                <w:kern w:val="0"/>
                <w:sz w:val="24"/>
                <w:szCs w:val="24"/>
                <w:u w:val="single" w:color="auto"/>
                <w:lang w:val="en-US" w:eastAsia="zh-CN" w:bidi="ar"/>
              </w:rPr>
              <w:t>排放执行《挥发性有机物无组织排放控制标准》（GB37822-2019）中限值要求</w:t>
            </w:r>
            <w:r>
              <w:rPr>
                <w:rFonts w:hint="eastAsia" w:cs="Times New Roman"/>
                <w:color w:val="auto"/>
                <w:kern w:val="0"/>
                <w:sz w:val="24"/>
                <w:szCs w:val="24"/>
                <w:u w:val="none" w:color="auto"/>
                <w:lang w:val="en-US" w:eastAsia="zh-CN" w:bidi="ar"/>
              </w:rPr>
              <w:t>，厂区外无组织排放的</w:t>
            </w:r>
            <w:r>
              <w:rPr>
                <w:rFonts w:hint="eastAsia"/>
                <w:sz w:val="24"/>
                <w:u w:val="none" w:color="auto"/>
              </w:rPr>
              <w:t>VOCs</w:t>
            </w:r>
            <w:r>
              <w:rPr>
                <w:rFonts w:hint="default" w:ascii="Times New Roman" w:hAnsi="Times New Roman" w:eastAsia="宋体" w:cs="Times New Roman"/>
                <w:color w:val="auto"/>
                <w:kern w:val="0"/>
                <w:sz w:val="24"/>
                <w:szCs w:val="24"/>
                <w:u w:val="none" w:color="auto"/>
                <w:lang w:val="en-US" w:eastAsia="zh-CN" w:bidi="ar"/>
              </w:rPr>
              <w:t>执行《</w:t>
            </w:r>
            <w:r>
              <w:rPr>
                <w:rFonts w:hint="eastAsia" w:cs="Times New Roman"/>
                <w:color w:val="auto"/>
                <w:kern w:val="0"/>
                <w:sz w:val="24"/>
                <w:szCs w:val="24"/>
                <w:u w:val="none" w:color="auto"/>
                <w:lang w:val="en-US" w:eastAsia="zh-CN" w:bidi="ar"/>
              </w:rPr>
              <w:t>天津市工业企业挥发性有机物排放控制标准</w:t>
            </w:r>
            <w:r>
              <w:rPr>
                <w:rFonts w:hint="default" w:ascii="Times New Roman" w:hAnsi="Times New Roman" w:eastAsia="宋体" w:cs="Times New Roman"/>
                <w:color w:val="auto"/>
                <w:kern w:val="0"/>
                <w:sz w:val="24"/>
                <w:szCs w:val="24"/>
                <w:u w:val="none" w:color="auto"/>
                <w:lang w:val="en-US" w:eastAsia="zh-CN" w:bidi="ar"/>
              </w:rPr>
              <w:t>》（</w:t>
            </w:r>
            <w:r>
              <w:rPr>
                <w:rFonts w:hint="eastAsia" w:cs="Times New Roman"/>
                <w:color w:val="auto"/>
                <w:kern w:val="0"/>
                <w:sz w:val="24"/>
                <w:szCs w:val="24"/>
                <w:u w:val="none" w:color="auto"/>
                <w:lang w:val="en-US" w:eastAsia="zh-CN" w:bidi="ar"/>
              </w:rPr>
              <w:t>DB12/524-2020</w:t>
            </w:r>
            <w:r>
              <w:rPr>
                <w:rFonts w:hint="default" w:ascii="Times New Roman" w:hAnsi="Times New Roman" w:eastAsia="宋体" w:cs="Times New Roman"/>
                <w:color w:val="auto"/>
                <w:kern w:val="0"/>
                <w:sz w:val="24"/>
                <w:szCs w:val="24"/>
                <w:u w:val="none" w:color="auto"/>
                <w:lang w:val="en-US" w:eastAsia="zh-CN" w:bidi="ar"/>
              </w:rPr>
              <w:t>）中排放标准</w:t>
            </w:r>
            <w:r>
              <w:rPr>
                <w:rFonts w:hint="eastAsia" w:cs="Times New Roman"/>
                <w:color w:val="auto"/>
                <w:kern w:val="0"/>
                <w:sz w:val="24"/>
                <w:szCs w:val="24"/>
                <w:u w:val="none" w:color="auto"/>
                <w:lang w:val="en-US" w:eastAsia="zh-CN" w:bidi="ar"/>
              </w:rPr>
              <w:t>。</w:t>
            </w:r>
          </w:p>
          <w:p>
            <w:pPr>
              <w:pStyle w:val="39"/>
              <w:adjustRightInd w:val="0"/>
              <w:snapToGrid w:val="0"/>
              <w:spacing w:after="0" w:line="360" w:lineRule="auto"/>
              <w:ind w:left="0" w:leftChars="0" w:firstLine="0" w:firstLineChars="0"/>
              <w:jc w:val="center"/>
              <w:rPr>
                <w:rFonts w:ascii="Times New Roman" w:hAnsi="Times New Roman" w:eastAsia="宋体" w:cs="Times New Roman"/>
                <w:b w:val="0"/>
                <w:bCs/>
                <w:color w:val="auto"/>
                <w:kern w:val="2"/>
                <w:sz w:val="24"/>
                <w:szCs w:val="24"/>
                <w:u w:val="none" w:color="auto"/>
                <w:lang w:val="en-US" w:eastAsia="zh-CN" w:bidi="ar-SA"/>
              </w:rPr>
            </w:pPr>
            <w:r>
              <w:rPr>
                <w:rFonts w:hint="eastAsia" w:ascii="Times New Roman" w:hAnsi="Times New Roman" w:eastAsia="宋体" w:cs="Times New Roman"/>
                <w:b w:val="0"/>
                <w:bCs/>
                <w:color w:val="auto"/>
                <w:kern w:val="2"/>
                <w:sz w:val="24"/>
                <w:szCs w:val="24"/>
                <w:u w:val="none" w:color="auto"/>
                <w:lang w:val="en-US" w:eastAsia="zh-CN" w:bidi="ar-SA"/>
              </w:rPr>
              <w:t>表4</w:t>
            </w:r>
            <w:r>
              <w:rPr>
                <w:rFonts w:ascii="Times New Roman" w:hAnsi="Times New Roman" w:eastAsia="宋体" w:cs="Times New Roman"/>
                <w:b w:val="0"/>
                <w:bCs/>
                <w:color w:val="auto"/>
                <w:kern w:val="2"/>
                <w:sz w:val="24"/>
                <w:szCs w:val="24"/>
                <w:u w:val="none" w:color="auto"/>
                <w:lang w:val="en-US" w:eastAsia="zh-CN" w:bidi="ar-SA"/>
              </w:rPr>
              <w:t>-</w:t>
            </w:r>
            <w:r>
              <w:rPr>
                <w:rFonts w:hint="eastAsia" w:cs="Times New Roman"/>
                <w:b w:val="0"/>
                <w:bCs/>
                <w:color w:val="auto"/>
                <w:kern w:val="2"/>
                <w:sz w:val="24"/>
                <w:szCs w:val="24"/>
                <w:u w:val="none" w:color="auto"/>
                <w:lang w:val="en-US" w:eastAsia="zh-CN" w:bidi="ar-SA"/>
              </w:rPr>
              <w:t>6</w:t>
            </w:r>
            <w:r>
              <w:rPr>
                <w:rFonts w:ascii="Times New Roman" w:hAnsi="Times New Roman" w:eastAsia="宋体" w:cs="Times New Roman"/>
                <w:b w:val="0"/>
                <w:bCs/>
                <w:color w:val="auto"/>
                <w:kern w:val="2"/>
                <w:sz w:val="24"/>
                <w:szCs w:val="24"/>
                <w:u w:val="none" w:color="auto"/>
                <w:lang w:val="en-US" w:eastAsia="zh-CN" w:bidi="ar-SA"/>
              </w:rPr>
              <w:t xml:space="preserve"> </w:t>
            </w:r>
            <w:r>
              <w:rPr>
                <w:rFonts w:hint="default" w:ascii="Times New Roman" w:hAnsi="Times New Roman" w:eastAsia="宋体" w:cs="Times New Roman"/>
                <w:color w:val="000000"/>
                <w:kern w:val="2"/>
                <w:sz w:val="24"/>
                <w:szCs w:val="24"/>
                <w:highlight w:val="none"/>
                <w:u w:val="none" w:color="auto"/>
                <w:lang w:val="en-US" w:eastAsia="zh-CN"/>
              </w:rPr>
              <w:t>《</w:t>
            </w:r>
            <w:r>
              <w:rPr>
                <w:rFonts w:hint="eastAsia" w:eastAsia="宋体" w:cs="Times New Roman"/>
                <w:color w:val="000000"/>
                <w:kern w:val="2"/>
                <w:sz w:val="24"/>
                <w:szCs w:val="24"/>
                <w:highlight w:val="none"/>
                <w:u w:val="none" w:color="auto"/>
                <w:lang w:val="en-US" w:eastAsia="zh-CN"/>
              </w:rPr>
              <w:t>锅炉</w:t>
            </w:r>
            <w:r>
              <w:rPr>
                <w:rFonts w:hint="eastAsia" w:ascii="Times New Roman" w:hAnsi="Times New Roman" w:eastAsia="宋体" w:cs="Times New Roman"/>
                <w:color w:val="000000"/>
                <w:kern w:val="2"/>
                <w:sz w:val="24"/>
                <w:szCs w:val="24"/>
                <w:highlight w:val="none"/>
                <w:u w:val="none" w:color="auto"/>
                <w:lang w:val="en-US" w:eastAsia="zh-CN"/>
              </w:rPr>
              <w:t>大气污染物排放标准</w:t>
            </w:r>
            <w:r>
              <w:rPr>
                <w:rFonts w:hint="default" w:ascii="Times New Roman" w:hAnsi="Times New Roman" w:eastAsia="宋体" w:cs="Times New Roman"/>
                <w:color w:val="000000"/>
                <w:kern w:val="2"/>
                <w:sz w:val="24"/>
                <w:szCs w:val="24"/>
                <w:highlight w:val="none"/>
                <w:u w:val="none" w:color="auto"/>
                <w:lang w:val="en-US" w:eastAsia="zh-CN"/>
              </w:rPr>
              <w:t>》（GB</w:t>
            </w:r>
            <w:r>
              <w:rPr>
                <w:rFonts w:hint="eastAsia" w:eastAsia="宋体" w:cs="Times New Roman"/>
                <w:color w:val="000000"/>
                <w:kern w:val="2"/>
                <w:sz w:val="24"/>
                <w:szCs w:val="24"/>
                <w:highlight w:val="none"/>
                <w:u w:val="none" w:color="auto"/>
                <w:lang w:val="en-US" w:eastAsia="zh-CN"/>
              </w:rPr>
              <w:t>13271-2014</w:t>
            </w:r>
            <w:r>
              <w:rPr>
                <w:rFonts w:hint="default" w:ascii="Times New Roman" w:hAnsi="Times New Roman" w:eastAsia="宋体" w:cs="Times New Roman"/>
                <w:color w:val="000000"/>
                <w:kern w:val="2"/>
                <w:sz w:val="24"/>
                <w:szCs w:val="24"/>
                <w:highlight w:val="none"/>
                <w:u w:val="none" w:color="auto"/>
                <w:lang w:val="en-US" w:eastAsia="zh-CN"/>
              </w:rPr>
              <w:t>）</w:t>
            </w:r>
          </w:p>
          <w:tbl>
            <w:tblPr>
              <w:tblStyle w:val="40"/>
              <w:tblW w:w="4999"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3557"/>
              <w:gridCol w:w="489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7" w:hRule="atLeast"/>
                <w:jc w:val="center"/>
              </w:trPr>
              <w:tc>
                <w:tcPr>
                  <w:tcW w:w="2105" w:type="pct"/>
                  <w:vMerge w:val="restart"/>
                  <w:vAlign w:val="center"/>
                </w:tcPr>
                <w:p>
                  <w:pPr>
                    <w:adjustRightInd w:val="0"/>
                    <w:snapToGrid w:val="0"/>
                    <w:spacing w:line="240" w:lineRule="auto"/>
                    <w:jc w:val="center"/>
                    <w:rPr>
                      <w:b/>
                      <w:color w:val="auto"/>
                      <w:sz w:val="22"/>
                      <w:szCs w:val="22"/>
                      <w:u w:val="none" w:color="auto"/>
                    </w:rPr>
                  </w:pPr>
                  <w:r>
                    <w:rPr>
                      <w:b/>
                      <w:color w:val="auto"/>
                      <w:sz w:val="22"/>
                      <w:szCs w:val="22"/>
                      <w:u w:val="none" w:color="auto"/>
                    </w:rPr>
                    <w:t>污染物</w:t>
                  </w:r>
                </w:p>
              </w:tc>
              <w:tc>
                <w:tcPr>
                  <w:tcW w:w="2894" w:type="pct"/>
                  <w:vMerge w:val="restart"/>
                  <w:vAlign w:val="center"/>
                </w:tcPr>
                <w:p>
                  <w:pPr>
                    <w:adjustRightInd w:val="0"/>
                    <w:snapToGrid w:val="0"/>
                    <w:spacing w:line="240" w:lineRule="auto"/>
                    <w:jc w:val="center"/>
                    <w:rPr>
                      <w:b/>
                      <w:color w:val="auto"/>
                      <w:sz w:val="22"/>
                      <w:szCs w:val="22"/>
                      <w:u w:val="none" w:color="auto"/>
                    </w:rPr>
                  </w:pPr>
                  <w:r>
                    <w:rPr>
                      <w:b/>
                      <w:color w:val="auto"/>
                      <w:sz w:val="22"/>
                      <w:szCs w:val="22"/>
                      <w:u w:val="none" w:color="auto"/>
                    </w:rPr>
                    <w:t>排放浓度</w:t>
                  </w:r>
                  <w:r>
                    <w:rPr>
                      <w:rFonts w:hint="eastAsia"/>
                      <w:b/>
                      <w:color w:val="auto"/>
                      <w:sz w:val="22"/>
                      <w:szCs w:val="22"/>
                      <w:u w:val="none" w:color="auto"/>
                      <w:lang w:val="en-US" w:eastAsia="zh-CN"/>
                    </w:rPr>
                    <w:t>限值</w:t>
                  </w:r>
                  <w:r>
                    <w:rPr>
                      <w:b/>
                      <w:color w:val="auto"/>
                      <w:sz w:val="22"/>
                      <w:szCs w:val="22"/>
                      <w:u w:val="none" w:color="auto"/>
                    </w:rPr>
                    <w:t>(mg/m</w:t>
                  </w:r>
                  <w:r>
                    <w:rPr>
                      <w:b/>
                      <w:color w:val="auto"/>
                      <w:sz w:val="22"/>
                      <w:szCs w:val="22"/>
                      <w:u w:val="none" w:color="auto"/>
                      <w:vertAlign w:val="superscript"/>
                    </w:rPr>
                    <w:t>3</w:t>
                  </w:r>
                  <w:r>
                    <w:rPr>
                      <w:rFonts w:hint="eastAsia"/>
                      <w:b/>
                      <w:color w:val="auto"/>
                      <w:sz w:val="22"/>
                      <w:szCs w:val="22"/>
                      <w:u w:val="none" w:color="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2105" w:type="pct"/>
                  <w:vMerge w:val="continue"/>
                  <w:vAlign w:val="center"/>
                </w:tcPr>
                <w:p>
                  <w:pPr>
                    <w:adjustRightInd w:val="0"/>
                    <w:snapToGrid w:val="0"/>
                    <w:spacing w:line="360" w:lineRule="auto"/>
                    <w:jc w:val="center"/>
                    <w:rPr>
                      <w:b/>
                      <w:color w:val="auto"/>
                      <w:sz w:val="22"/>
                      <w:szCs w:val="22"/>
                      <w:u w:val="none" w:color="auto"/>
                    </w:rPr>
                  </w:pPr>
                </w:p>
              </w:tc>
              <w:tc>
                <w:tcPr>
                  <w:tcW w:w="2894" w:type="pct"/>
                  <w:vMerge w:val="continue"/>
                  <w:vAlign w:val="center"/>
                </w:tcPr>
                <w:p>
                  <w:pPr>
                    <w:adjustRightInd w:val="0"/>
                    <w:snapToGrid w:val="0"/>
                    <w:spacing w:line="360" w:lineRule="auto"/>
                    <w:jc w:val="center"/>
                    <w:rPr>
                      <w:b/>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47" w:hRule="atLeast"/>
                <w:jc w:val="center"/>
              </w:trPr>
              <w:tc>
                <w:tcPr>
                  <w:tcW w:w="2105" w:type="pct"/>
                  <w:vAlign w:val="center"/>
                </w:tcPr>
                <w:p>
                  <w:pPr>
                    <w:adjustRightInd w:val="0"/>
                    <w:snapToGrid w:val="0"/>
                    <w:spacing w:line="360" w:lineRule="auto"/>
                    <w:jc w:val="center"/>
                    <w:rPr>
                      <w:color w:val="auto"/>
                      <w:sz w:val="22"/>
                      <w:szCs w:val="22"/>
                      <w:u w:val="none" w:color="auto"/>
                    </w:rPr>
                  </w:pPr>
                  <w:r>
                    <w:rPr>
                      <w:rFonts w:hint="eastAsia"/>
                      <w:color w:val="auto"/>
                      <w:sz w:val="22"/>
                      <w:szCs w:val="22"/>
                      <w:u w:val="none" w:color="auto"/>
                    </w:rPr>
                    <w:t>颗粒物</w:t>
                  </w:r>
                </w:p>
              </w:tc>
              <w:tc>
                <w:tcPr>
                  <w:tcW w:w="2894" w:type="pct"/>
                  <w:vAlign w:val="center"/>
                </w:tcPr>
                <w:p>
                  <w:pPr>
                    <w:adjustRightInd w:val="0"/>
                    <w:snapToGrid w:val="0"/>
                    <w:spacing w:line="360" w:lineRule="auto"/>
                    <w:jc w:val="center"/>
                    <w:rPr>
                      <w:rFonts w:hint="default" w:eastAsia="宋体"/>
                      <w:color w:val="auto"/>
                      <w:sz w:val="22"/>
                      <w:szCs w:val="22"/>
                      <w:u w:val="none" w:color="auto"/>
                      <w:lang w:val="en-US" w:eastAsia="zh-CN"/>
                    </w:rPr>
                  </w:pPr>
                  <w:r>
                    <w:rPr>
                      <w:rFonts w:hint="eastAsia"/>
                      <w:color w:val="auto"/>
                      <w:sz w:val="22"/>
                      <w:szCs w:val="22"/>
                      <w:u w:val="none" w:color="auto"/>
                      <w:lang w:val="en-US" w:eastAsia="zh-CN"/>
                    </w:rPr>
                    <w:t>30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32" w:hRule="atLeast"/>
                <w:jc w:val="center"/>
              </w:trPr>
              <w:tc>
                <w:tcPr>
                  <w:tcW w:w="2105" w:type="pct"/>
                  <w:vAlign w:val="center"/>
                </w:tcPr>
                <w:p>
                  <w:pPr>
                    <w:adjustRightInd w:val="0"/>
                    <w:snapToGrid w:val="0"/>
                    <w:spacing w:line="360" w:lineRule="auto"/>
                    <w:jc w:val="center"/>
                    <w:rPr>
                      <w:rFonts w:hint="eastAsia" w:eastAsia="宋体"/>
                      <w:color w:val="auto"/>
                      <w:sz w:val="22"/>
                      <w:szCs w:val="22"/>
                      <w:u w:val="none" w:color="auto"/>
                      <w:lang w:val="en-US" w:eastAsia="zh-CN"/>
                    </w:rPr>
                  </w:pPr>
                  <w:r>
                    <w:rPr>
                      <w:rFonts w:hint="eastAsia"/>
                      <w:color w:val="auto"/>
                      <w:sz w:val="22"/>
                      <w:szCs w:val="22"/>
                      <w:u w:val="none" w:color="auto"/>
                      <w:lang w:val="en-US" w:eastAsia="zh-CN"/>
                    </w:rPr>
                    <w:t>二氧化硫</w:t>
                  </w:r>
                </w:p>
              </w:tc>
              <w:tc>
                <w:tcPr>
                  <w:tcW w:w="2894" w:type="pct"/>
                  <w:vAlign w:val="center"/>
                </w:tcPr>
                <w:p>
                  <w:pPr>
                    <w:adjustRightInd w:val="0"/>
                    <w:snapToGrid w:val="0"/>
                    <w:spacing w:line="360" w:lineRule="auto"/>
                    <w:jc w:val="center"/>
                    <w:rPr>
                      <w:rFonts w:hint="default" w:eastAsia="宋体"/>
                      <w:color w:val="auto"/>
                      <w:sz w:val="22"/>
                      <w:szCs w:val="22"/>
                      <w:u w:val="none" w:color="auto"/>
                      <w:lang w:val="en-US" w:eastAsia="zh-CN"/>
                    </w:rPr>
                  </w:pPr>
                  <w:r>
                    <w:rPr>
                      <w:rFonts w:hint="eastAsia"/>
                      <w:color w:val="auto"/>
                      <w:sz w:val="22"/>
                      <w:szCs w:val="22"/>
                      <w:u w:val="none" w:color="auto"/>
                      <w:lang w:val="en-US" w:eastAsia="zh-CN"/>
                    </w:rPr>
                    <w:t>100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7" w:hRule="atLeast"/>
                <w:jc w:val="center"/>
              </w:trPr>
              <w:tc>
                <w:tcPr>
                  <w:tcW w:w="2105" w:type="pct"/>
                  <w:vAlign w:val="center"/>
                </w:tcPr>
                <w:p>
                  <w:pPr>
                    <w:adjustRightInd w:val="0"/>
                    <w:snapToGrid w:val="0"/>
                    <w:spacing w:line="360" w:lineRule="auto"/>
                    <w:jc w:val="center"/>
                    <w:rPr>
                      <w:rFonts w:hint="eastAsia" w:eastAsia="宋体"/>
                      <w:color w:val="auto"/>
                      <w:sz w:val="22"/>
                      <w:szCs w:val="22"/>
                      <w:u w:val="none" w:color="auto"/>
                      <w:lang w:val="en-US" w:eastAsia="zh-CN"/>
                    </w:rPr>
                  </w:pPr>
                  <w:r>
                    <w:rPr>
                      <w:rFonts w:hint="eastAsia"/>
                      <w:color w:val="auto"/>
                      <w:sz w:val="22"/>
                      <w:szCs w:val="22"/>
                      <w:u w:val="none" w:color="auto"/>
                      <w:lang w:val="en-US" w:eastAsia="zh-CN"/>
                    </w:rPr>
                    <w:t>氮氧化物</w:t>
                  </w:r>
                </w:p>
              </w:tc>
              <w:tc>
                <w:tcPr>
                  <w:tcW w:w="2894" w:type="pct"/>
                  <w:vAlign w:val="center"/>
                </w:tcPr>
                <w:p>
                  <w:pPr>
                    <w:adjustRightInd w:val="0"/>
                    <w:snapToGrid w:val="0"/>
                    <w:spacing w:line="360" w:lineRule="auto"/>
                    <w:jc w:val="center"/>
                    <w:rPr>
                      <w:rFonts w:hint="default" w:eastAsia="宋体"/>
                      <w:color w:val="auto"/>
                      <w:sz w:val="22"/>
                      <w:szCs w:val="22"/>
                      <w:u w:val="none" w:color="auto"/>
                      <w:lang w:val="en-US" w:eastAsia="zh-CN"/>
                    </w:rPr>
                  </w:pPr>
                  <w:r>
                    <w:rPr>
                      <w:rFonts w:hint="eastAsia"/>
                      <w:color w:val="auto"/>
                      <w:sz w:val="22"/>
                      <w:szCs w:val="22"/>
                      <w:u w:val="none" w:color="auto"/>
                      <w:lang w:val="en-US" w:eastAsia="zh-CN"/>
                    </w:rPr>
                    <w:t>200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02" w:hRule="atLeast"/>
                <w:jc w:val="center"/>
              </w:trPr>
              <w:tc>
                <w:tcPr>
                  <w:tcW w:w="2105" w:type="pct"/>
                  <w:vAlign w:val="center"/>
                </w:tcPr>
                <w:p>
                  <w:pPr>
                    <w:adjustRightInd w:val="0"/>
                    <w:snapToGrid w:val="0"/>
                    <w:spacing w:line="360" w:lineRule="auto"/>
                    <w:jc w:val="center"/>
                    <w:rPr>
                      <w:rFonts w:hint="default"/>
                      <w:color w:val="auto"/>
                      <w:sz w:val="22"/>
                      <w:szCs w:val="22"/>
                      <w:u w:val="none" w:color="auto"/>
                      <w:lang w:val="en-US" w:eastAsia="zh-CN"/>
                    </w:rPr>
                  </w:pPr>
                  <w:r>
                    <w:rPr>
                      <w:rFonts w:hint="eastAsia"/>
                      <w:color w:val="auto"/>
                      <w:sz w:val="22"/>
                      <w:szCs w:val="22"/>
                      <w:u w:val="none" w:color="auto"/>
                      <w:lang w:val="en-US" w:eastAsia="zh-CN"/>
                    </w:rPr>
                    <w:t>林格曼黑度</w:t>
                  </w:r>
                </w:p>
              </w:tc>
              <w:tc>
                <w:tcPr>
                  <w:tcW w:w="2894" w:type="pct"/>
                  <w:vAlign w:val="center"/>
                </w:tcPr>
                <w:p>
                  <w:pPr>
                    <w:adjustRightInd w:val="0"/>
                    <w:snapToGrid w:val="0"/>
                    <w:spacing w:line="360" w:lineRule="auto"/>
                    <w:jc w:val="center"/>
                    <w:rPr>
                      <w:rFonts w:hint="default"/>
                      <w:color w:val="auto"/>
                      <w:sz w:val="22"/>
                      <w:szCs w:val="22"/>
                      <w:u w:val="none" w:color="auto"/>
                      <w:lang w:val="en-US" w:eastAsia="zh-CN"/>
                    </w:rPr>
                  </w:pPr>
                  <w:r>
                    <w:rPr>
                      <w:rFonts w:hint="eastAsia"/>
                      <w:color w:val="auto"/>
                      <w:sz w:val="22"/>
                      <w:szCs w:val="22"/>
                      <w:u w:val="none" w:color="auto"/>
                      <w:lang w:val="en-US" w:eastAsia="zh-CN"/>
                    </w:rPr>
                    <w:t>1</w:t>
                  </w:r>
                </w:p>
              </w:tc>
            </w:tr>
          </w:tbl>
          <w:p>
            <w:pPr>
              <w:pStyle w:val="39"/>
              <w:adjustRightInd w:val="0"/>
              <w:snapToGrid w:val="0"/>
              <w:spacing w:after="0" w:line="360" w:lineRule="auto"/>
              <w:ind w:left="0" w:leftChars="0" w:firstLine="0" w:firstLineChars="0"/>
              <w:jc w:val="center"/>
              <w:rPr>
                <w:rFonts w:ascii="Times New Roman" w:hAnsi="Times New Roman" w:eastAsia="宋体" w:cs="Times New Roman"/>
                <w:b/>
                <w:color w:val="auto"/>
                <w:kern w:val="2"/>
                <w:sz w:val="22"/>
                <w:szCs w:val="22"/>
                <w:u w:val="none" w:color="auto"/>
                <w:lang w:val="en-US" w:eastAsia="zh-CN" w:bidi="ar-SA"/>
              </w:rPr>
            </w:pPr>
            <w:r>
              <w:rPr>
                <w:rFonts w:hint="eastAsia" w:ascii="Times New Roman" w:hAnsi="Times New Roman" w:eastAsia="宋体" w:cs="Times New Roman"/>
                <w:b w:val="0"/>
                <w:bCs/>
                <w:color w:val="auto"/>
                <w:kern w:val="2"/>
                <w:sz w:val="22"/>
                <w:szCs w:val="22"/>
                <w:u w:val="none" w:color="auto"/>
                <w:lang w:val="en-US" w:eastAsia="zh-CN" w:bidi="ar-SA"/>
              </w:rPr>
              <w:t>表4</w:t>
            </w:r>
            <w:r>
              <w:rPr>
                <w:rFonts w:ascii="Times New Roman" w:hAnsi="Times New Roman" w:eastAsia="宋体" w:cs="Times New Roman"/>
                <w:b w:val="0"/>
                <w:bCs/>
                <w:color w:val="auto"/>
                <w:kern w:val="2"/>
                <w:sz w:val="22"/>
                <w:szCs w:val="22"/>
                <w:u w:val="none" w:color="auto"/>
                <w:lang w:val="en-US" w:eastAsia="zh-CN" w:bidi="ar-SA"/>
              </w:rPr>
              <w:t>-</w:t>
            </w:r>
            <w:r>
              <w:rPr>
                <w:rFonts w:hint="eastAsia" w:cs="Times New Roman"/>
                <w:b w:val="0"/>
                <w:bCs/>
                <w:color w:val="auto"/>
                <w:kern w:val="2"/>
                <w:sz w:val="22"/>
                <w:szCs w:val="22"/>
                <w:u w:val="none" w:color="auto"/>
                <w:lang w:val="en-US" w:eastAsia="zh-CN" w:bidi="ar-SA"/>
              </w:rPr>
              <w:t>7</w:t>
            </w:r>
            <w:r>
              <w:rPr>
                <w:rFonts w:ascii="Times New Roman" w:hAnsi="Times New Roman" w:eastAsia="宋体" w:cs="Times New Roman"/>
                <w:b w:val="0"/>
                <w:bCs/>
                <w:color w:val="auto"/>
                <w:kern w:val="2"/>
                <w:sz w:val="22"/>
                <w:szCs w:val="22"/>
                <w:u w:val="none" w:color="auto"/>
                <w:lang w:val="en-US" w:eastAsia="zh-CN" w:bidi="ar-SA"/>
              </w:rPr>
              <w:t xml:space="preserve"> </w:t>
            </w:r>
            <w:r>
              <w:rPr>
                <w:rFonts w:hint="default" w:ascii="Times New Roman" w:hAnsi="Times New Roman" w:eastAsia="宋体" w:cs="Times New Roman"/>
                <w:color w:val="auto"/>
                <w:kern w:val="0"/>
                <w:sz w:val="24"/>
                <w:szCs w:val="24"/>
                <w:u w:val="none" w:color="auto"/>
                <w:lang w:val="en-US" w:eastAsia="zh-CN" w:bidi="ar"/>
              </w:rPr>
              <w:t>《</w:t>
            </w:r>
            <w:r>
              <w:rPr>
                <w:rFonts w:hint="eastAsia" w:cs="Times New Roman"/>
                <w:color w:val="auto"/>
                <w:kern w:val="0"/>
                <w:sz w:val="24"/>
                <w:szCs w:val="24"/>
                <w:u w:val="none" w:color="auto"/>
                <w:lang w:val="en-US" w:eastAsia="zh-CN" w:bidi="ar"/>
              </w:rPr>
              <w:t>天津市工业企业挥发性有机物排放控制标准</w:t>
            </w:r>
            <w:r>
              <w:rPr>
                <w:rFonts w:hint="default" w:ascii="Times New Roman" w:hAnsi="Times New Roman" w:eastAsia="宋体" w:cs="Times New Roman"/>
                <w:color w:val="auto"/>
                <w:kern w:val="0"/>
                <w:sz w:val="24"/>
                <w:szCs w:val="24"/>
                <w:u w:val="none" w:color="auto"/>
                <w:lang w:val="en-US" w:eastAsia="zh-CN" w:bidi="ar"/>
              </w:rPr>
              <w:t>》（</w:t>
            </w:r>
            <w:r>
              <w:rPr>
                <w:rFonts w:hint="eastAsia" w:cs="Times New Roman"/>
                <w:color w:val="auto"/>
                <w:kern w:val="0"/>
                <w:sz w:val="24"/>
                <w:szCs w:val="24"/>
                <w:u w:val="none" w:color="auto"/>
                <w:lang w:val="en-US" w:eastAsia="zh-CN" w:bidi="ar"/>
              </w:rPr>
              <w:t>DB12/524-2020</w:t>
            </w:r>
            <w:r>
              <w:rPr>
                <w:rFonts w:hint="default" w:ascii="Times New Roman" w:hAnsi="Times New Roman" w:eastAsia="宋体" w:cs="Times New Roman"/>
                <w:color w:val="auto"/>
                <w:kern w:val="0"/>
                <w:sz w:val="24"/>
                <w:szCs w:val="24"/>
                <w:u w:val="none" w:color="auto"/>
                <w:lang w:val="en-US" w:eastAsia="zh-CN" w:bidi="ar"/>
              </w:rPr>
              <w:t>）</w:t>
            </w:r>
          </w:p>
          <w:tbl>
            <w:tblPr>
              <w:tblStyle w:val="40"/>
              <w:tblW w:w="843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429"/>
              <w:gridCol w:w="2750"/>
              <w:gridCol w:w="325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jc w:val="center"/>
              </w:trPr>
              <w:tc>
                <w:tcPr>
                  <w:tcW w:w="2429" w:type="dxa"/>
                  <w:vMerge w:val="restart"/>
                  <w:vAlign w:val="center"/>
                </w:tcPr>
                <w:p>
                  <w:pPr>
                    <w:adjustRightInd w:val="0"/>
                    <w:snapToGrid w:val="0"/>
                    <w:spacing w:line="360" w:lineRule="auto"/>
                    <w:jc w:val="center"/>
                    <w:rPr>
                      <w:b/>
                      <w:color w:val="auto"/>
                      <w:sz w:val="22"/>
                      <w:szCs w:val="22"/>
                      <w:u w:val="none" w:color="auto"/>
                    </w:rPr>
                  </w:pPr>
                  <w:r>
                    <w:rPr>
                      <w:b/>
                      <w:color w:val="auto"/>
                      <w:sz w:val="22"/>
                      <w:szCs w:val="22"/>
                      <w:u w:val="none" w:color="auto"/>
                    </w:rPr>
                    <w:t>污染物</w:t>
                  </w:r>
                </w:p>
              </w:tc>
              <w:tc>
                <w:tcPr>
                  <w:tcW w:w="2750" w:type="dxa"/>
                  <w:vMerge w:val="restart"/>
                  <w:vAlign w:val="center"/>
                </w:tcPr>
                <w:p>
                  <w:pPr>
                    <w:adjustRightInd w:val="0"/>
                    <w:snapToGrid w:val="0"/>
                    <w:spacing w:line="360" w:lineRule="auto"/>
                    <w:jc w:val="center"/>
                    <w:rPr>
                      <w:b/>
                      <w:color w:val="auto"/>
                      <w:sz w:val="22"/>
                      <w:szCs w:val="22"/>
                      <w:u w:val="none" w:color="auto"/>
                    </w:rPr>
                  </w:pPr>
                  <w:r>
                    <w:rPr>
                      <w:b/>
                      <w:color w:val="auto"/>
                      <w:sz w:val="22"/>
                      <w:szCs w:val="22"/>
                      <w:u w:val="none" w:color="auto"/>
                    </w:rPr>
                    <w:t>最高允许排放浓度(mg/m</w:t>
                  </w:r>
                  <w:r>
                    <w:rPr>
                      <w:b/>
                      <w:color w:val="auto"/>
                      <w:sz w:val="22"/>
                      <w:szCs w:val="22"/>
                      <w:u w:val="none" w:color="auto"/>
                      <w:vertAlign w:val="superscript"/>
                    </w:rPr>
                    <w:t>3</w:t>
                  </w:r>
                  <w:r>
                    <w:rPr>
                      <w:rFonts w:hint="eastAsia"/>
                      <w:b/>
                      <w:color w:val="auto"/>
                      <w:sz w:val="22"/>
                      <w:szCs w:val="22"/>
                      <w:u w:val="none" w:color="auto"/>
                    </w:rPr>
                    <w:t>)</w:t>
                  </w:r>
                </w:p>
              </w:tc>
              <w:tc>
                <w:tcPr>
                  <w:tcW w:w="3251" w:type="dxa"/>
                  <w:vMerge w:val="restart"/>
                  <w:vAlign w:val="center"/>
                </w:tcPr>
                <w:p>
                  <w:pPr>
                    <w:adjustRightInd w:val="0"/>
                    <w:snapToGrid w:val="0"/>
                    <w:spacing w:line="360" w:lineRule="auto"/>
                    <w:jc w:val="center"/>
                    <w:rPr>
                      <w:b/>
                      <w:color w:val="auto"/>
                      <w:sz w:val="22"/>
                      <w:szCs w:val="22"/>
                      <w:u w:val="none" w:color="auto"/>
                    </w:rPr>
                  </w:pPr>
                  <w:r>
                    <w:rPr>
                      <w:b/>
                      <w:color w:val="auto"/>
                      <w:sz w:val="22"/>
                      <w:szCs w:val="22"/>
                      <w:u w:val="none" w:color="auto"/>
                    </w:rPr>
                    <w:t>最高允许排放</w:t>
                  </w:r>
                  <w:r>
                    <w:rPr>
                      <w:rFonts w:hint="eastAsia"/>
                      <w:b/>
                      <w:color w:val="auto"/>
                      <w:sz w:val="22"/>
                      <w:szCs w:val="22"/>
                      <w:u w:val="none" w:color="auto"/>
                    </w:rPr>
                    <w:t>速率（k</w:t>
                  </w:r>
                  <w:r>
                    <w:rPr>
                      <w:b/>
                      <w:color w:val="auto"/>
                      <w:sz w:val="22"/>
                      <w:szCs w:val="22"/>
                      <w:u w:val="none" w:color="auto"/>
                    </w:rPr>
                    <w:t>g/h</w:t>
                  </w:r>
                  <w:r>
                    <w:rPr>
                      <w:rFonts w:hint="eastAsia"/>
                      <w:b/>
                      <w:color w:val="auto"/>
                      <w:sz w:val="22"/>
                      <w:szCs w:val="22"/>
                      <w:u w:val="none" w:color="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7" w:hRule="atLeast"/>
                <w:jc w:val="center"/>
              </w:trPr>
              <w:tc>
                <w:tcPr>
                  <w:tcW w:w="2429" w:type="dxa"/>
                  <w:vMerge w:val="continue"/>
                  <w:vAlign w:val="center"/>
                </w:tcPr>
                <w:p>
                  <w:pPr>
                    <w:adjustRightInd w:val="0"/>
                    <w:snapToGrid w:val="0"/>
                    <w:spacing w:line="360" w:lineRule="auto"/>
                    <w:jc w:val="center"/>
                    <w:rPr>
                      <w:b/>
                      <w:color w:val="auto"/>
                      <w:sz w:val="22"/>
                      <w:szCs w:val="22"/>
                      <w:u w:val="none" w:color="auto"/>
                    </w:rPr>
                  </w:pPr>
                </w:p>
              </w:tc>
              <w:tc>
                <w:tcPr>
                  <w:tcW w:w="2750" w:type="dxa"/>
                  <w:vMerge w:val="continue"/>
                  <w:vAlign w:val="center"/>
                </w:tcPr>
                <w:p>
                  <w:pPr>
                    <w:adjustRightInd w:val="0"/>
                    <w:snapToGrid w:val="0"/>
                    <w:spacing w:line="360" w:lineRule="auto"/>
                    <w:jc w:val="center"/>
                    <w:rPr>
                      <w:b/>
                      <w:color w:val="auto"/>
                      <w:sz w:val="22"/>
                      <w:szCs w:val="22"/>
                      <w:u w:val="none" w:color="auto"/>
                    </w:rPr>
                  </w:pPr>
                </w:p>
              </w:tc>
              <w:tc>
                <w:tcPr>
                  <w:tcW w:w="3251" w:type="dxa"/>
                  <w:vMerge w:val="continue"/>
                </w:tcPr>
                <w:p>
                  <w:pPr>
                    <w:adjustRightInd w:val="0"/>
                    <w:snapToGrid w:val="0"/>
                    <w:spacing w:line="360" w:lineRule="auto"/>
                    <w:jc w:val="center"/>
                    <w:rPr>
                      <w:b/>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68" w:hRule="atLeast"/>
                <w:jc w:val="center"/>
              </w:trPr>
              <w:tc>
                <w:tcPr>
                  <w:tcW w:w="2429" w:type="dxa"/>
                  <w:vAlign w:val="center"/>
                </w:tcPr>
                <w:p>
                  <w:pPr>
                    <w:adjustRightInd w:val="0"/>
                    <w:snapToGrid w:val="0"/>
                    <w:spacing w:line="360" w:lineRule="auto"/>
                    <w:jc w:val="center"/>
                    <w:rPr>
                      <w:color w:val="auto"/>
                      <w:sz w:val="22"/>
                      <w:szCs w:val="22"/>
                      <w:u w:val="none" w:color="auto"/>
                    </w:rPr>
                  </w:pPr>
                  <w:r>
                    <w:rPr>
                      <w:rFonts w:hint="eastAsia" w:cs="Times New Roman"/>
                      <w:color w:val="auto"/>
                      <w:kern w:val="0"/>
                      <w:sz w:val="24"/>
                      <w:szCs w:val="24"/>
                      <w:u w:val="none" w:color="auto"/>
                      <w:lang w:val="en-US" w:eastAsia="zh-CN" w:bidi="ar"/>
                    </w:rPr>
                    <w:t>有组织：</w:t>
                  </w:r>
                  <w:r>
                    <w:rPr>
                      <w:rFonts w:hint="default" w:ascii="Times New Roman" w:hAnsi="Times New Roman" w:cs="Times New Roman"/>
                      <w:color w:val="auto"/>
                      <w:kern w:val="0"/>
                      <w:sz w:val="24"/>
                      <w:szCs w:val="24"/>
                      <w:u w:val="none" w:color="auto"/>
                      <w:lang w:val="en-US" w:eastAsia="zh-CN" w:bidi="ar"/>
                    </w:rPr>
                    <w:t>VOCs</w:t>
                  </w:r>
                </w:p>
              </w:tc>
              <w:tc>
                <w:tcPr>
                  <w:tcW w:w="2750" w:type="dxa"/>
                  <w:vAlign w:val="center"/>
                </w:tcPr>
                <w:p>
                  <w:pPr>
                    <w:adjustRightInd w:val="0"/>
                    <w:snapToGrid w:val="0"/>
                    <w:spacing w:line="360" w:lineRule="auto"/>
                    <w:jc w:val="center"/>
                    <w:rPr>
                      <w:rFonts w:hint="default" w:eastAsia="宋体"/>
                      <w:color w:val="auto"/>
                      <w:sz w:val="22"/>
                      <w:szCs w:val="22"/>
                      <w:u w:val="none" w:color="auto"/>
                      <w:lang w:val="en-US" w:eastAsia="zh-CN"/>
                    </w:rPr>
                  </w:pPr>
                  <w:r>
                    <w:rPr>
                      <w:rFonts w:hint="eastAsia"/>
                      <w:color w:val="auto"/>
                      <w:sz w:val="22"/>
                      <w:szCs w:val="22"/>
                      <w:u w:val="none" w:color="auto"/>
                      <w:lang w:val="en-US" w:eastAsia="zh-CN"/>
                    </w:rPr>
                    <w:t>60</w:t>
                  </w:r>
                </w:p>
              </w:tc>
              <w:tc>
                <w:tcPr>
                  <w:tcW w:w="3251" w:type="dxa"/>
                  <w:vAlign w:val="center"/>
                </w:tcPr>
                <w:p>
                  <w:pPr>
                    <w:adjustRightInd w:val="0"/>
                    <w:snapToGrid w:val="0"/>
                    <w:spacing w:line="360" w:lineRule="auto"/>
                    <w:jc w:val="center"/>
                    <w:rPr>
                      <w:rFonts w:hint="default" w:eastAsia="宋体"/>
                      <w:color w:val="auto"/>
                      <w:sz w:val="22"/>
                      <w:szCs w:val="22"/>
                      <w:u w:val="none" w:color="auto"/>
                      <w:lang w:val="en-US" w:eastAsia="zh-CN"/>
                    </w:rPr>
                  </w:pPr>
                  <w:r>
                    <w:rPr>
                      <w:rFonts w:hint="eastAsia"/>
                      <w:color w:val="auto"/>
                      <w:sz w:val="22"/>
                      <w:szCs w:val="22"/>
                      <w:u w:val="none" w:color="auto"/>
                      <w:lang w:val="en-US" w:eastAsia="zh-CN"/>
                    </w:rPr>
                    <w:t>4.1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98" w:hRule="atLeast"/>
                <w:jc w:val="center"/>
              </w:trPr>
              <w:tc>
                <w:tcPr>
                  <w:tcW w:w="2429" w:type="dxa"/>
                  <w:vAlign w:val="center"/>
                </w:tcPr>
                <w:p>
                  <w:pPr>
                    <w:adjustRightInd w:val="0"/>
                    <w:snapToGrid w:val="0"/>
                    <w:spacing w:line="360" w:lineRule="auto"/>
                    <w:jc w:val="center"/>
                    <w:rPr>
                      <w:rFonts w:hint="default" w:ascii="Times New Roman" w:hAnsi="Times New Roman" w:cs="Times New Roman"/>
                      <w:color w:val="auto"/>
                      <w:kern w:val="0"/>
                      <w:sz w:val="24"/>
                      <w:szCs w:val="24"/>
                      <w:u w:val="none" w:color="auto"/>
                      <w:lang w:val="en-US" w:eastAsia="zh-CN" w:bidi="ar"/>
                    </w:rPr>
                  </w:pPr>
                  <w:r>
                    <w:rPr>
                      <w:rFonts w:hint="eastAsia" w:ascii="Times New Roman" w:hAnsi="Times New Roman" w:cs="Times New Roman"/>
                      <w:color w:val="auto"/>
                      <w:kern w:val="0"/>
                      <w:sz w:val="24"/>
                      <w:szCs w:val="24"/>
                      <w:u w:val="none" w:color="auto"/>
                      <w:lang w:val="en-US" w:eastAsia="zh-CN" w:bidi="ar"/>
                    </w:rPr>
                    <w:t>厂界无组织：</w:t>
                  </w:r>
                  <w:r>
                    <w:rPr>
                      <w:rFonts w:hint="default" w:ascii="Times New Roman" w:hAnsi="Times New Roman" w:cs="Times New Roman"/>
                      <w:color w:val="auto"/>
                      <w:kern w:val="0"/>
                      <w:sz w:val="24"/>
                      <w:szCs w:val="24"/>
                      <w:u w:val="none" w:color="auto"/>
                      <w:lang w:val="en-US" w:eastAsia="zh-CN" w:bidi="ar"/>
                    </w:rPr>
                    <w:t>VOCs</w:t>
                  </w:r>
                </w:p>
              </w:tc>
              <w:tc>
                <w:tcPr>
                  <w:tcW w:w="6001" w:type="dxa"/>
                  <w:gridSpan w:val="2"/>
                  <w:vAlign w:val="center"/>
                </w:tcPr>
                <w:p>
                  <w:pPr>
                    <w:pStyle w:val="39"/>
                    <w:adjustRightInd w:val="0"/>
                    <w:snapToGrid w:val="0"/>
                    <w:spacing w:after="0" w:line="360" w:lineRule="auto"/>
                    <w:ind w:left="0" w:leftChars="0" w:firstLine="0" w:firstLineChars="0"/>
                    <w:jc w:val="center"/>
                    <w:rPr>
                      <w:rFonts w:hint="default"/>
                      <w:color w:val="auto"/>
                      <w:sz w:val="22"/>
                      <w:szCs w:val="22"/>
                      <w:u w:val="none" w:color="auto"/>
                      <w:lang w:val="en-US" w:eastAsia="zh-CN"/>
                    </w:rPr>
                  </w:pPr>
                  <w:r>
                    <w:rPr>
                      <w:rFonts w:hint="eastAsia"/>
                      <w:color w:val="auto"/>
                      <w:sz w:val="22"/>
                      <w:szCs w:val="22"/>
                      <w:u w:val="none" w:color="auto"/>
                      <w:lang w:val="en-US" w:eastAsia="zh-CN"/>
                    </w:rPr>
                    <w:t>2.0（监测点</w:t>
                  </w:r>
                  <w:r>
                    <w:rPr>
                      <w:rFonts w:hint="eastAsia"/>
                      <w:color w:val="auto"/>
                      <w:kern w:val="0"/>
                      <w:sz w:val="22"/>
                      <w:szCs w:val="22"/>
                      <w:u w:val="none" w:color="auto"/>
                      <w:vertAlign w:val="baseline"/>
                      <w:lang w:val="en-US" w:eastAsia="zh-CN"/>
                    </w:rPr>
                    <w:t>处 1h 平均浓度值</w:t>
                  </w:r>
                  <w:r>
                    <w:rPr>
                      <w:rFonts w:hint="eastAsia"/>
                      <w:color w:val="auto"/>
                      <w:sz w:val="22"/>
                      <w:szCs w:val="22"/>
                      <w:u w:val="none" w:color="auto"/>
                      <w:lang w:val="en-US" w:eastAsia="zh-CN"/>
                    </w:rPr>
                    <w:t>）</w:t>
                  </w:r>
                </w:p>
              </w:tc>
            </w:tr>
          </w:tbl>
          <w:p>
            <w:pPr>
              <w:pStyle w:val="39"/>
              <w:adjustRightInd w:val="0"/>
              <w:snapToGrid w:val="0"/>
              <w:spacing w:after="0" w:line="360" w:lineRule="auto"/>
              <w:ind w:left="0" w:leftChars="0" w:firstLine="0" w:firstLineChars="0"/>
              <w:jc w:val="center"/>
              <w:rPr>
                <w:rFonts w:hint="eastAsia" w:ascii="Times New Roman" w:hAnsi="Times New Roman" w:eastAsia="宋体" w:cs="Times New Roman"/>
                <w:b/>
                <w:color w:val="auto"/>
                <w:kern w:val="2"/>
                <w:sz w:val="22"/>
                <w:szCs w:val="22"/>
                <w:u w:val="none" w:color="auto"/>
                <w:lang w:val="en-US" w:eastAsia="zh-CN" w:bidi="ar-SA"/>
              </w:rPr>
            </w:pPr>
          </w:p>
          <w:p>
            <w:pPr>
              <w:pStyle w:val="39"/>
              <w:adjustRightInd w:val="0"/>
              <w:snapToGrid w:val="0"/>
              <w:spacing w:after="0" w:line="360" w:lineRule="auto"/>
              <w:ind w:left="0" w:leftChars="0" w:firstLine="0" w:firstLineChars="0"/>
              <w:jc w:val="center"/>
              <w:rPr>
                <w:rFonts w:hint="eastAsia" w:ascii="Times New Roman" w:hAnsi="Times New Roman" w:eastAsia="宋体" w:cs="Times New Roman"/>
                <w:b/>
                <w:color w:val="auto"/>
                <w:kern w:val="2"/>
                <w:sz w:val="22"/>
                <w:szCs w:val="22"/>
                <w:u w:val="none" w:color="auto"/>
                <w:lang w:val="en-US" w:eastAsia="zh-CN" w:bidi="ar-SA"/>
              </w:rPr>
            </w:pPr>
          </w:p>
          <w:p>
            <w:pPr>
              <w:pStyle w:val="39"/>
              <w:adjustRightInd w:val="0"/>
              <w:snapToGrid w:val="0"/>
              <w:spacing w:after="0" w:line="360" w:lineRule="auto"/>
              <w:ind w:left="0" w:leftChars="0" w:firstLine="0" w:firstLineChars="0"/>
              <w:jc w:val="center"/>
              <w:rPr>
                <w:rFonts w:hint="eastAsia" w:ascii="Times New Roman" w:hAnsi="Times New Roman" w:eastAsia="宋体" w:cs="Times New Roman"/>
                <w:b/>
                <w:color w:val="auto"/>
                <w:kern w:val="2"/>
                <w:sz w:val="22"/>
                <w:szCs w:val="22"/>
                <w:u w:val="none" w:color="auto"/>
                <w:lang w:val="en-US" w:eastAsia="zh-CN" w:bidi="ar-SA"/>
              </w:rPr>
            </w:pPr>
          </w:p>
          <w:p>
            <w:pPr>
              <w:pStyle w:val="39"/>
              <w:adjustRightInd w:val="0"/>
              <w:snapToGrid w:val="0"/>
              <w:spacing w:after="0" w:line="360" w:lineRule="auto"/>
              <w:ind w:left="0" w:leftChars="0" w:firstLine="0" w:firstLineChars="0"/>
              <w:jc w:val="center"/>
              <w:rPr>
                <w:rFonts w:ascii="Times New Roman" w:hAnsi="Times New Roman" w:eastAsia="宋体" w:cs="Times New Roman"/>
                <w:b/>
                <w:color w:val="auto"/>
                <w:kern w:val="2"/>
                <w:sz w:val="22"/>
                <w:szCs w:val="22"/>
                <w:u w:val="none" w:color="auto"/>
                <w:lang w:val="en-US" w:eastAsia="zh-CN" w:bidi="ar-SA"/>
              </w:rPr>
            </w:pPr>
            <w:r>
              <w:rPr>
                <w:rFonts w:hint="eastAsia" w:ascii="Times New Roman" w:hAnsi="Times New Roman" w:eastAsia="宋体" w:cs="Times New Roman"/>
                <w:b/>
                <w:color w:val="auto"/>
                <w:kern w:val="2"/>
                <w:sz w:val="22"/>
                <w:szCs w:val="22"/>
                <w:u w:val="none" w:color="auto"/>
                <w:lang w:val="en-US" w:eastAsia="zh-CN" w:bidi="ar-SA"/>
              </w:rPr>
              <w:t>表4</w:t>
            </w:r>
            <w:r>
              <w:rPr>
                <w:rFonts w:ascii="Times New Roman" w:hAnsi="Times New Roman" w:eastAsia="宋体" w:cs="Times New Roman"/>
                <w:b/>
                <w:color w:val="auto"/>
                <w:kern w:val="2"/>
                <w:sz w:val="22"/>
                <w:szCs w:val="22"/>
                <w:u w:val="none" w:color="auto"/>
                <w:lang w:val="en-US" w:eastAsia="zh-CN" w:bidi="ar-SA"/>
              </w:rPr>
              <w:t>-</w:t>
            </w:r>
            <w:r>
              <w:rPr>
                <w:rFonts w:hint="eastAsia" w:cs="Times New Roman"/>
                <w:b/>
                <w:color w:val="auto"/>
                <w:kern w:val="2"/>
                <w:sz w:val="22"/>
                <w:szCs w:val="22"/>
                <w:u w:val="none" w:color="auto"/>
                <w:lang w:val="en-US" w:eastAsia="zh-CN" w:bidi="ar-SA"/>
              </w:rPr>
              <w:t>8</w:t>
            </w:r>
            <w:r>
              <w:rPr>
                <w:rFonts w:ascii="Times New Roman" w:hAnsi="Times New Roman" w:eastAsia="宋体" w:cs="Times New Roman"/>
                <w:b/>
                <w:color w:val="auto"/>
                <w:kern w:val="2"/>
                <w:sz w:val="22"/>
                <w:szCs w:val="22"/>
                <w:u w:val="none" w:color="auto"/>
                <w:lang w:val="en-US" w:eastAsia="zh-CN" w:bidi="ar-SA"/>
              </w:rPr>
              <w:t xml:space="preserve">  </w:t>
            </w:r>
            <w:r>
              <w:rPr>
                <w:rFonts w:hint="default" w:ascii="Times New Roman" w:hAnsi="Times New Roman" w:eastAsia="宋体" w:cs="Times New Roman"/>
                <w:color w:val="auto"/>
                <w:kern w:val="0"/>
                <w:sz w:val="24"/>
                <w:szCs w:val="24"/>
                <w:u w:val="none" w:color="auto"/>
                <w:lang w:val="en-US" w:eastAsia="zh-CN" w:bidi="ar"/>
              </w:rPr>
              <w:t>《挥发性有机物无组织排放控制标准》（GB37822-2019）</w:t>
            </w:r>
          </w:p>
          <w:tbl>
            <w:tblPr>
              <w:tblStyle w:val="41"/>
              <w:tblW w:w="8450" w:type="dxa"/>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892"/>
              <w:gridCol w:w="1770"/>
              <w:gridCol w:w="2235"/>
              <w:gridCol w:w="255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1" w:hRule="atLeast"/>
              </w:trPr>
              <w:tc>
                <w:tcPr>
                  <w:tcW w:w="1892" w:type="dxa"/>
                  <w:tcBorders>
                    <w:tl2br w:val="nil"/>
                    <w:tr2bl w:val="nil"/>
                  </w:tcBorders>
                  <w:vAlign w:val="center"/>
                </w:tcPr>
                <w:p>
                  <w:pPr>
                    <w:pStyle w:val="39"/>
                    <w:adjustRightInd w:val="0"/>
                    <w:snapToGrid w:val="0"/>
                    <w:spacing w:after="0" w:line="360" w:lineRule="auto"/>
                    <w:ind w:left="0" w:leftChars="0" w:firstLine="0" w:firstLineChars="0"/>
                    <w:jc w:val="center"/>
                    <w:rPr>
                      <w:rFonts w:hint="eastAsia"/>
                      <w:b/>
                      <w:bCs/>
                      <w:color w:val="auto"/>
                      <w:kern w:val="0"/>
                      <w:sz w:val="24"/>
                      <w:szCs w:val="24"/>
                      <w:u w:val="none" w:color="auto"/>
                      <w:vertAlign w:val="baseline"/>
                      <w:lang w:eastAsia="zh-CN"/>
                    </w:rPr>
                  </w:pPr>
                  <w:r>
                    <w:rPr>
                      <w:rFonts w:hint="eastAsia"/>
                      <w:b/>
                      <w:bCs/>
                      <w:color w:val="auto"/>
                      <w:kern w:val="0"/>
                      <w:sz w:val="24"/>
                      <w:szCs w:val="24"/>
                      <w:u w:val="none" w:color="auto"/>
                      <w:vertAlign w:val="baseline"/>
                      <w:lang w:eastAsia="zh-CN"/>
                    </w:rPr>
                    <w:t>污染物项目</w:t>
                  </w:r>
                </w:p>
              </w:tc>
              <w:tc>
                <w:tcPr>
                  <w:tcW w:w="1770" w:type="dxa"/>
                  <w:tcBorders>
                    <w:tl2br w:val="nil"/>
                    <w:tr2bl w:val="nil"/>
                  </w:tcBorders>
                  <w:vAlign w:val="center"/>
                </w:tcPr>
                <w:p>
                  <w:pPr>
                    <w:pStyle w:val="39"/>
                    <w:adjustRightInd w:val="0"/>
                    <w:snapToGrid w:val="0"/>
                    <w:spacing w:after="0" w:line="360" w:lineRule="auto"/>
                    <w:ind w:left="0" w:leftChars="0" w:firstLine="0" w:firstLineChars="0"/>
                    <w:jc w:val="center"/>
                    <w:rPr>
                      <w:rFonts w:hint="eastAsia"/>
                      <w:b/>
                      <w:bCs/>
                      <w:color w:val="auto"/>
                      <w:kern w:val="0"/>
                      <w:sz w:val="24"/>
                      <w:szCs w:val="24"/>
                      <w:u w:val="none" w:color="auto"/>
                      <w:vertAlign w:val="baseline"/>
                      <w:lang w:eastAsia="zh-CN"/>
                    </w:rPr>
                  </w:pPr>
                  <w:r>
                    <w:rPr>
                      <w:rFonts w:hint="eastAsia"/>
                      <w:b/>
                      <w:bCs/>
                      <w:color w:val="auto"/>
                      <w:kern w:val="0"/>
                      <w:sz w:val="24"/>
                      <w:szCs w:val="24"/>
                      <w:u w:val="none" w:color="auto"/>
                      <w:vertAlign w:val="baseline"/>
                      <w:lang w:eastAsia="zh-CN"/>
                    </w:rPr>
                    <w:t>排放限值</w:t>
                  </w:r>
                </w:p>
              </w:tc>
              <w:tc>
                <w:tcPr>
                  <w:tcW w:w="2235" w:type="dxa"/>
                  <w:tcBorders>
                    <w:tl2br w:val="nil"/>
                    <w:tr2bl w:val="nil"/>
                  </w:tcBorders>
                  <w:vAlign w:val="center"/>
                </w:tcPr>
                <w:p>
                  <w:pPr>
                    <w:pStyle w:val="39"/>
                    <w:adjustRightInd w:val="0"/>
                    <w:snapToGrid w:val="0"/>
                    <w:spacing w:after="0" w:line="360" w:lineRule="auto"/>
                    <w:ind w:left="0" w:leftChars="0" w:firstLine="0" w:firstLineChars="0"/>
                    <w:jc w:val="center"/>
                    <w:rPr>
                      <w:rFonts w:hint="eastAsia"/>
                      <w:b/>
                      <w:bCs/>
                      <w:color w:val="auto"/>
                      <w:kern w:val="0"/>
                      <w:sz w:val="24"/>
                      <w:szCs w:val="24"/>
                      <w:u w:val="none" w:color="auto"/>
                      <w:vertAlign w:val="baseline"/>
                      <w:lang w:eastAsia="zh-CN"/>
                    </w:rPr>
                  </w:pPr>
                  <w:r>
                    <w:rPr>
                      <w:rFonts w:hint="eastAsia"/>
                      <w:b/>
                      <w:bCs/>
                      <w:color w:val="auto"/>
                      <w:kern w:val="0"/>
                      <w:sz w:val="24"/>
                      <w:szCs w:val="24"/>
                      <w:u w:val="none" w:color="auto"/>
                      <w:vertAlign w:val="baseline"/>
                      <w:lang w:eastAsia="zh-CN"/>
                    </w:rPr>
                    <w:t>限值含义</w:t>
                  </w:r>
                </w:p>
              </w:tc>
              <w:tc>
                <w:tcPr>
                  <w:tcW w:w="2553" w:type="dxa"/>
                  <w:tcBorders>
                    <w:tl2br w:val="nil"/>
                    <w:tr2bl w:val="nil"/>
                  </w:tcBorders>
                  <w:vAlign w:val="center"/>
                </w:tcPr>
                <w:p>
                  <w:pPr>
                    <w:pStyle w:val="39"/>
                    <w:adjustRightInd w:val="0"/>
                    <w:snapToGrid w:val="0"/>
                    <w:spacing w:after="0" w:line="360" w:lineRule="auto"/>
                    <w:ind w:left="0" w:leftChars="0" w:firstLine="0" w:firstLineChars="0"/>
                    <w:jc w:val="center"/>
                    <w:rPr>
                      <w:rFonts w:hint="eastAsia"/>
                      <w:b/>
                      <w:bCs/>
                      <w:color w:val="auto"/>
                      <w:kern w:val="0"/>
                      <w:sz w:val="24"/>
                      <w:szCs w:val="24"/>
                      <w:u w:val="none" w:color="auto"/>
                      <w:vertAlign w:val="baseline"/>
                      <w:lang w:eastAsia="zh-CN"/>
                    </w:rPr>
                  </w:pPr>
                  <w:r>
                    <w:rPr>
                      <w:rFonts w:hint="eastAsia"/>
                      <w:b/>
                      <w:bCs/>
                      <w:color w:val="auto"/>
                      <w:kern w:val="0"/>
                      <w:sz w:val="24"/>
                      <w:szCs w:val="24"/>
                      <w:u w:val="none" w:color="auto"/>
                      <w:vertAlign w:val="baseline"/>
                      <w:lang w:eastAsia="zh-CN"/>
                    </w:rPr>
                    <w:t>无组织排放监控位置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03" w:hRule="atLeast"/>
              </w:trPr>
              <w:tc>
                <w:tcPr>
                  <w:tcW w:w="1892" w:type="dxa"/>
                  <w:tcBorders>
                    <w:tl2br w:val="nil"/>
                    <w:tr2bl w:val="nil"/>
                  </w:tcBorders>
                  <w:vAlign w:val="center"/>
                </w:tcPr>
                <w:p>
                  <w:pPr>
                    <w:pStyle w:val="39"/>
                    <w:adjustRightInd w:val="0"/>
                    <w:snapToGrid w:val="0"/>
                    <w:spacing w:after="0" w:line="360" w:lineRule="auto"/>
                    <w:ind w:left="0" w:leftChars="0" w:firstLine="0" w:firstLineChars="0"/>
                    <w:jc w:val="center"/>
                    <w:rPr>
                      <w:rFonts w:hint="default"/>
                      <w:color w:val="auto"/>
                      <w:kern w:val="0"/>
                      <w:sz w:val="24"/>
                      <w:szCs w:val="24"/>
                      <w:u w:val="none" w:color="auto"/>
                      <w:vertAlign w:val="baseline"/>
                      <w:lang w:val="en-US" w:eastAsia="zh-CN"/>
                    </w:rPr>
                  </w:pPr>
                  <w:r>
                    <w:rPr>
                      <w:rFonts w:hint="eastAsia"/>
                      <w:color w:val="auto"/>
                      <w:kern w:val="0"/>
                      <w:sz w:val="24"/>
                      <w:szCs w:val="24"/>
                      <w:u w:val="none" w:color="auto"/>
                      <w:vertAlign w:val="baseline"/>
                      <w:lang w:val="en-US" w:eastAsia="zh-CN"/>
                    </w:rPr>
                    <w:t>非甲烷总体</w:t>
                  </w:r>
                </w:p>
              </w:tc>
              <w:tc>
                <w:tcPr>
                  <w:tcW w:w="1770" w:type="dxa"/>
                  <w:tcBorders>
                    <w:tl2br w:val="nil"/>
                    <w:tr2bl w:val="nil"/>
                  </w:tcBorders>
                  <w:vAlign w:val="center"/>
                </w:tcPr>
                <w:p>
                  <w:pPr>
                    <w:pStyle w:val="39"/>
                    <w:adjustRightInd w:val="0"/>
                    <w:snapToGrid w:val="0"/>
                    <w:spacing w:after="0" w:line="360" w:lineRule="auto"/>
                    <w:ind w:left="0" w:leftChars="0" w:firstLine="0" w:firstLineChars="0"/>
                    <w:jc w:val="center"/>
                    <w:rPr>
                      <w:rFonts w:hint="default"/>
                      <w:color w:val="auto"/>
                      <w:kern w:val="0"/>
                      <w:sz w:val="24"/>
                      <w:szCs w:val="24"/>
                      <w:u w:val="none" w:color="auto"/>
                      <w:vertAlign w:val="baseline"/>
                      <w:lang w:val="en-US" w:eastAsia="zh-CN"/>
                    </w:rPr>
                  </w:pPr>
                  <w:r>
                    <w:rPr>
                      <w:rFonts w:hint="eastAsia"/>
                      <w:color w:val="auto"/>
                      <w:kern w:val="0"/>
                      <w:sz w:val="24"/>
                      <w:szCs w:val="24"/>
                      <w:u w:val="none" w:color="auto"/>
                      <w:vertAlign w:val="baseline"/>
                      <w:lang w:val="en-US" w:eastAsia="zh-CN"/>
                    </w:rPr>
                    <w:t>10</w:t>
                  </w:r>
                </w:p>
              </w:tc>
              <w:tc>
                <w:tcPr>
                  <w:tcW w:w="2235" w:type="dxa"/>
                  <w:tcBorders>
                    <w:tl2br w:val="nil"/>
                    <w:tr2bl w:val="nil"/>
                  </w:tcBorders>
                  <w:vAlign w:val="center"/>
                </w:tcPr>
                <w:p>
                  <w:pPr>
                    <w:pStyle w:val="39"/>
                    <w:adjustRightInd w:val="0"/>
                    <w:snapToGrid w:val="0"/>
                    <w:spacing w:after="0" w:line="360" w:lineRule="auto"/>
                    <w:ind w:left="0" w:leftChars="0" w:firstLine="0" w:firstLineChars="0"/>
                    <w:jc w:val="center"/>
                    <w:rPr>
                      <w:rFonts w:hint="eastAsia"/>
                      <w:color w:val="auto"/>
                      <w:kern w:val="0"/>
                      <w:sz w:val="24"/>
                      <w:szCs w:val="24"/>
                      <w:u w:val="none" w:color="auto"/>
                      <w:vertAlign w:val="baseline"/>
                      <w:lang w:eastAsia="zh-CN"/>
                    </w:rPr>
                  </w:pPr>
                  <w:r>
                    <w:rPr>
                      <w:rFonts w:hint="eastAsia"/>
                      <w:color w:val="auto"/>
                      <w:kern w:val="0"/>
                      <w:sz w:val="24"/>
                      <w:szCs w:val="24"/>
                      <w:u w:val="none" w:color="auto"/>
                      <w:vertAlign w:val="baseline"/>
                      <w:lang w:val="en-US" w:eastAsia="zh-CN"/>
                    </w:rPr>
                    <w:t>监控点处 1h 平</w:t>
                  </w:r>
                </w:p>
                <w:p>
                  <w:pPr>
                    <w:pStyle w:val="39"/>
                    <w:adjustRightInd w:val="0"/>
                    <w:snapToGrid w:val="0"/>
                    <w:spacing w:after="0" w:line="360" w:lineRule="auto"/>
                    <w:ind w:left="0" w:leftChars="0" w:firstLine="0" w:firstLineChars="0"/>
                    <w:jc w:val="center"/>
                    <w:rPr>
                      <w:rFonts w:hint="eastAsia"/>
                      <w:color w:val="auto"/>
                      <w:kern w:val="0"/>
                      <w:sz w:val="24"/>
                      <w:szCs w:val="24"/>
                      <w:u w:val="none" w:color="auto"/>
                      <w:vertAlign w:val="baseline"/>
                      <w:lang w:eastAsia="zh-CN"/>
                    </w:rPr>
                  </w:pPr>
                  <w:r>
                    <w:rPr>
                      <w:rFonts w:hint="eastAsia"/>
                      <w:color w:val="auto"/>
                      <w:kern w:val="0"/>
                      <w:sz w:val="24"/>
                      <w:szCs w:val="24"/>
                      <w:u w:val="none" w:color="auto"/>
                      <w:vertAlign w:val="baseline"/>
                      <w:lang w:val="en-US" w:eastAsia="zh-CN"/>
                    </w:rPr>
                    <w:t>均浓度值</w:t>
                  </w:r>
                </w:p>
              </w:tc>
              <w:tc>
                <w:tcPr>
                  <w:tcW w:w="2553" w:type="dxa"/>
                  <w:tcBorders>
                    <w:tl2br w:val="nil"/>
                    <w:tr2bl w:val="nil"/>
                  </w:tcBorders>
                  <w:vAlign w:val="center"/>
                </w:tcPr>
                <w:p>
                  <w:pPr>
                    <w:pStyle w:val="39"/>
                    <w:adjustRightInd w:val="0"/>
                    <w:snapToGrid w:val="0"/>
                    <w:spacing w:after="0" w:line="360" w:lineRule="auto"/>
                    <w:ind w:left="0" w:leftChars="0" w:firstLine="0" w:firstLineChars="0"/>
                    <w:jc w:val="center"/>
                    <w:rPr>
                      <w:rFonts w:hint="eastAsia"/>
                      <w:color w:val="auto"/>
                      <w:kern w:val="0"/>
                      <w:sz w:val="24"/>
                      <w:szCs w:val="24"/>
                      <w:u w:val="none" w:color="auto"/>
                      <w:vertAlign w:val="baseline"/>
                      <w:lang w:eastAsia="zh-CN"/>
                    </w:rPr>
                  </w:pPr>
                  <w:r>
                    <w:rPr>
                      <w:rFonts w:hint="eastAsia"/>
                      <w:color w:val="auto"/>
                      <w:kern w:val="0"/>
                      <w:sz w:val="24"/>
                      <w:szCs w:val="24"/>
                      <w:u w:val="none" w:color="auto"/>
                      <w:vertAlign w:val="baseline"/>
                      <w:lang w:eastAsia="zh-CN"/>
                    </w:rPr>
                    <w:t>在厂房外设置监控点</w:t>
                  </w:r>
                </w:p>
              </w:tc>
            </w:tr>
          </w:tbl>
          <w:p>
            <w:pPr>
              <w:pStyle w:val="39"/>
              <w:adjustRightInd w:val="0"/>
              <w:snapToGrid w:val="0"/>
              <w:spacing w:after="0" w:line="360" w:lineRule="auto"/>
              <w:ind w:left="0" w:leftChars="0" w:firstLine="0" w:firstLineChars="0"/>
              <w:jc w:val="center"/>
              <w:rPr>
                <w:rFonts w:ascii="Times New Roman" w:hAnsi="Times New Roman" w:eastAsia="宋体" w:cs="Times New Roman"/>
                <w:b/>
                <w:color w:val="auto"/>
                <w:kern w:val="2"/>
                <w:sz w:val="22"/>
                <w:szCs w:val="22"/>
                <w:u w:val="none" w:color="auto"/>
                <w:lang w:val="en-US" w:eastAsia="zh-CN" w:bidi="ar-SA"/>
              </w:rPr>
            </w:pPr>
            <w:r>
              <w:rPr>
                <w:rFonts w:hint="eastAsia" w:ascii="Times New Roman" w:hAnsi="Times New Roman" w:eastAsia="宋体" w:cs="Times New Roman"/>
                <w:b w:val="0"/>
                <w:bCs/>
                <w:color w:val="auto"/>
                <w:kern w:val="2"/>
                <w:sz w:val="22"/>
                <w:szCs w:val="22"/>
                <w:u w:val="none" w:color="auto"/>
                <w:lang w:val="en-US" w:eastAsia="zh-CN" w:bidi="ar-SA"/>
              </w:rPr>
              <w:t>表4</w:t>
            </w:r>
            <w:r>
              <w:rPr>
                <w:rFonts w:ascii="Times New Roman" w:hAnsi="Times New Roman" w:eastAsia="宋体" w:cs="Times New Roman"/>
                <w:b w:val="0"/>
                <w:bCs/>
                <w:color w:val="auto"/>
                <w:kern w:val="2"/>
                <w:sz w:val="22"/>
                <w:szCs w:val="22"/>
                <w:u w:val="none" w:color="auto"/>
                <w:lang w:val="en-US" w:eastAsia="zh-CN" w:bidi="ar-SA"/>
              </w:rPr>
              <w:t>-</w:t>
            </w:r>
            <w:r>
              <w:rPr>
                <w:rFonts w:hint="eastAsia" w:cs="Times New Roman"/>
                <w:b w:val="0"/>
                <w:bCs/>
                <w:color w:val="auto"/>
                <w:kern w:val="2"/>
                <w:sz w:val="22"/>
                <w:szCs w:val="22"/>
                <w:u w:val="none" w:color="auto"/>
                <w:lang w:val="en-US" w:eastAsia="zh-CN" w:bidi="ar-SA"/>
              </w:rPr>
              <w:t>9</w:t>
            </w:r>
            <w:r>
              <w:rPr>
                <w:rFonts w:ascii="Times New Roman" w:hAnsi="Times New Roman" w:eastAsia="宋体" w:cs="Times New Roman"/>
                <w:b w:val="0"/>
                <w:bCs/>
                <w:color w:val="auto"/>
                <w:kern w:val="2"/>
                <w:sz w:val="22"/>
                <w:szCs w:val="22"/>
                <w:u w:val="none" w:color="auto"/>
                <w:lang w:val="en-US" w:eastAsia="zh-CN" w:bidi="ar-SA"/>
              </w:rPr>
              <w:t xml:space="preserve"> </w:t>
            </w:r>
            <w:r>
              <w:rPr>
                <w:rFonts w:hint="default" w:ascii="Times New Roman" w:hAnsi="Times New Roman" w:cs="Times New Roman"/>
                <w:color w:val="auto"/>
                <w:sz w:val="24"/>
                <w:szCs w:val="24"/>
                <w:u w:val="none" w:color="auto"/>
                <w:lang w:eastAsia="zh-CN"/>
              </w:rPr>
              <w:t>《</w:t>
            </w:r>
            <w:r>
              <w:rPr>
                <w:rFonts w:hint="eastAsia" w:ascii="Times New Roman" w:hAnsi="Times New Roman" w:cs="Times New Roman"/>
                <w:color w:val="auto"/>
                <w:sz w:val="24"/>
                <w:szCs w:val="24"/>
                <w:u w:val="none" w:color="auto"/>
                <w:lang w:eastAsia="zh-CN"/>
              </w:rPr>
              <w:t>恶臭污染物排放标准</w:t>
            </w:r>
            <w:r>
              <w:rPr>
                <w:rFonts w:hint="default" w:ascii="Times New Roman" w:hAnsi="Times New Roman" w:cs="Times New Roman"/>
                <w:color w:val="auto"/>
                <w:sz w:val="24"/>
                <w:szCs w:val="24"/>
                <w:u w:val="none" w:color="auto"/>
                <w:lang w:eastAsia="zh-CN"/>
              </w:rPr>
              <w:t>》（</w:t>
            </w:r>
            <w:r>
              <w:rPr>
                <w:rFonts w:hint="eastAsia" w:ascii="Times New Roman" w:hAnsi="Times New Roman" w:cs="Times New Roman"/>
                <w:color w:val="auto"/>
                <w:sz w:val="24"/>
                <w:szCs w:val="24"/>
                <w:u w:val="none" w:color="auto"/>
                <w:lang w:val="en-US" w:eastAsia="zh-CN"/>
              </w:rPr>
              <w:t>GB14554-93</w:t>
            </w:r>
            <w:r>
              <w:rPr>
                <w:rFonts w:hint="default" w:ascii="Times New Roman" w:hAnsi="Times New Roman" w:cs="Times New Roman"/>
                <w:color w:val="auto"/>
                <w:sz w:val="24"/>
                <w:szCs w:val="24"/>
                <w:u w:val="none" w:color="auto"/>
                <w:lang w:eastAsia="zh-CN"/>
              </w:rPr>
              <w:t>）</w:t>
            </w:r>
          </w:p>
          <w:tbl>
            <w:tblPr>
              <w:tblStyle w:val="40"/>
              <w:tblW w:w="843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429"/>
              <w:gridCol w:w="2750"/>
              <w:gridCol w:w="325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jc w:val="center"/>
              </w:trPr>
              <w:tc>
                <w:tcPr>
                  <w:tcW w:w="2429" w:type="dxa"/>
                  <w:vMerge w:val="restart"/>
                  <w:vAlign w:val="center"/>
                </w:tcPr>
                <w:p>
                  <w:pPr>
                    <w:adjustRightInd w:val="0"/>
                    <w:snapToGrid w:val="0"/>
                    <w:spacing w:line="360" w:lineRule="auto"/>
                    <w:jc w:val="center"/>
                    <w:rPr>
                      <w:b/>
                      <w:color w:val="auto"/>
                      <w:sz w:val="22"/>
                      <w:szCs w:val="22"/>
                      <w:u w:val="none" w:color="auto"/>
                    </w:rPr>
                  </w:pPr>
                  <w:r>
                    <w:rPr>
                      <w:b/>
                      <w:color w:val="auto"/>
                      <w:sz w:val="22"/>
                      <w:szCs w:val="22"/>
                      <w:u w:val="none" w:color="auto"/>
                    </w:rPr>
                    <w:t>污染物</w:t>
                  </w:r>
                </w:p>
              </w:tc>
              <w:tc>
                <w:tcPr>
                  <w:tcW w:w="2750" w:type="dxa"/>
                  <w:vMerge w:val="restart"/>
                  <w:vAlign w:val="center"/>
                </w:tcPr>
                <w:p>
                  <w:pPr>
                    <w:adjustRightInd w:val="0"/>
                    <w:snapToGrid w:val="0"/>
                    <w:spacing w:line="360" w:lineRule="auto"/>
                    <w:jc w:val="center"/>
                    <w:rPr>
                      <w:b/>
                      <w:color w:val="auto"/>
                      <w:sz w:val="22"/>
                      <w:szCs w:val="22"/>
                      <w:u w:val="none" w:color="auto"/>
                    </w:rPr>
                  </w:pPr>
                  <w:r>
                    <w:rPr>
                      <w:b/>
                      <w:color w:val="auto"/>
                      <w:sz w:val="22"/>
                      <w:szCs w:val="22"/>
                      <w:u w:val="none" w:color="auto"/>
                    </w:rPr>
                    <w:t>最高允许排放浓度(mg/m</w:t>
                  </w:r>
                  <w:r>
                    <w:rPr>
                      <w:b/>
                      <w:color w:val="auto"/>
                      <w:sz w:val="22"/>
                      <w:szCs w:val="22"/>
                      <w:u w:val="none" w:color="auto"/>
                      <w:vertAlign w:val="superscript"/>
                    </w:rPr>
                    <w:t>3</w:t>
                  </w:r>
                  <w:r>
                    <w:rPr>
                      <w:rFonts w:hint="eastAsia"/>
                      <w:b/>
                      <w:color w:val="auto"/>
                      <w:sz w:val="22"/>
                      <w:szCs w:val="22"/>
                      <w:u w:val="none" w:color="auto"/>
                    </w:rPr>
                    <w:t>)</w:t>
                  </w:r>
                </w:p>
              </w:tc>
              <w:tc>
                <w:tcPr>
                  <w:tcW w:w="3251" w:type="dxa"/>
                  <w:vMerge w:val="restart"/>
                  <w:vAlign w:val="center"/>
                </w:tcPr>
                <w:p>
                  <w:pPr>
                    <w:adjustRightInd w:val="0"/>
                    <w:snapToGrid w:val="0"/>
                    <w:spacing w:line="360" w:lineRule="auto"/>
                    <w:jc w:val="center"/>
                    <w:rPr>
                      <w:b/>
                      <w:color w:val="auto"/>
                      <w:sz w:val="22"/>
                      <w:szCs w:val="22"/>
                      <w:u w:val="none" w:color="auto"/>
                    </w:rPr>
                  </w:pPr>
                  <w:r>
                    <w:rPr>
                      <w:b/>
                      <w:color w:val="auto"/>
                      <w:sz w:val="22"/>
                      <w:szCs w:val="22"/>
                      <w:u w:val="none" w:color="auto"/>
                    </w:rPr>
                    <w:t>最高允许排放</w:t>
                  </w:r>
                  <w:r>
                    <w:rPr>
                      <w:rFonts w:hint="eastAsia"/>
                      <w:b/>
                      <w:color w:val="auto"/>
                      <w:sz w:val="22"/>
                      <w:szCs w:val="22"/>
                      <w:u w:val="none" w:color="auto"/>
                    </w:rPr>
                    <w:t>速率（k</w:t>
                  </w:r>
                  <w:r>
                    <w:rPr>
                      <w:b/>
                      <w:color w:val="auto"/>
                      <w:sz w:val="22"/>
                      <w:szCs w:val="22"/>
                      <w:u w:val="none" w:color="auto"/>
                    </w:rPr>
                    <w:t>g/h</w:t>
                  </w:r>
                  <w:r>
                    <w:rPr>
                      <w:rFonts w:hint="eastAsia"/>
                      <w:b/>
                      <w:color w:val="auto"/>
                      <w:sz w:val="22"/>
                      <w:szCs w:val="22"/>
                      <w:u w:val="none" w:color="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2429" w:type="dxa"/>
                  <w:vMerge w:val="continue"/>
                  <w:vAlign w:val="center"/>
                </w:tcPr>
                <w:p>
                  <w:pPr>
                    <w:adjustRightInd w:val="0"/>
                    <w:snapToGrid w:val="0"/>
                    <w:spacing w:line="360" w:lineRule="auto"/>
                    <w:jc w:val="center"/>
                    <w:rPr>
                      <w:b/>
                      <w:color w:val="auto"/>
                      <w:sz w:val="22"/>
                      <w:szCs w:val="22"/>
                      <w:u w:val="none" w:color="auto"/>
                    </w:rPr>
                  </w:pPr>
                </w:p>
              </w:tc>
              <w:tc>
                <w:tcPr>
                  <w:tcW w:w="2750" w:type="dxa"/>
                  <w:vMerge w:val="continue"/>
                  <w:vAlign w:val="center"/>
                </w:tcPr>
                <w:p>
                  <w:pPr>
                    <w:adjustRightInd w:val="0"/>
                    <w:snapToGrid w:val="0"/>
                    <w:spacing w:line="360" w:lineRule="auto"/>
                    <w:jc w:val="center"/>
                    <w:rPr>
                      <w:b/>
                      <w:color w:val="auto"/>
                      <w:sz w:val="22"/>
                      <w:szCs w:val="22"/>
                      <w:u w:val="none" w:color="auto"/>
                    </w:rPr>
                  </w:pPr>
                </w:p>
              </w:tc>
              <w:tc>
                <w:tcPr>
                  <w:tcW w:w="3251" w:type="dxa"/>
                  <w:vMerge w:val="continue"/>
                </w:tcPr>
                <w:p>
                  <w:pPr>
                    <w:adjustRightInd w:val="0"/>
                    <w:snapToGrid w:val="0"/>
                    <w:spacing w:line="360" w:lineRule="auto"/>
                    <w:jc w:val="center"/>
                    <w:rPr>
                      <w:b/>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8" w:hRule="atLeast"/>
                <w:jc w:val="center"/>
              </w:trPr>
              <w:tc>
                <w:tcPr>
                  <w:tcW w:w="2429" w:type="dxa"/>
                  <w:vAlign w:val="center"/>
                </w:tcPr>
                <w:p>
                  <w:pPr>
                    <w:adjustRightInd w:val="0"/>
                    <w:snapToGrid w:val="0"/>
                    <w:spacing w:line="360" w:lineRule="auto"/>
                    <w:jc w:val="center"/>
                    <w:rPr>
                      <w:color w:val="auto"/>
                      <w:sz w:val="22"/>
                      <w:szCs w:val="22"/>
                      <w:u w:val="none" w:color="auto"/>
                    </w:rPr>
                  </w:pPr>
                  <w:r>
                    <w:rPr>
                      <w:rFonts w:hint="eastAsia" w:cs="Times New Roman"/>
                      <w:color w:val="auto"/>
                      <w:kern w:val="0"/>
                      <w:sz w:val="24"/>
                      <w:szCs w:val="24"/>
                      <w:u w:val="none" w:color="auto"/>
                      <w:lang w:val="en-US" w:eastAsia="zh-CN" w:bidi="ar"/>
                    </w:rPr>
                    <w:t>有组织：</w:t>
                  </w:r>
                  <w:r>
                    <w:rPr>
                      <w:rFonts w:hint="eastAsia" w:ascii="Times New Roman" w:hAnsi="Times New Roman" w:cs="Times New Roman"/>
                      <w:color w:val="auto"/>
                      <w:kern w:val="0"/>
                      <w:sz w:val="24"/>
                      <w:szCs w:val="24"/>
                      <w:u w:val="none" w:color="auto"/>
                      <w:lang w:val="en-US" w:eastAsia="zh-CN" w:bidi="ar"/>
                    </w:rPr>
                    <w:t>氨</w:t>
                  </w:r>
                </w:p>
              </w:tc>
              <w:tc>
                <w:tcPr>
                  <w:tcW w:w="2750" w:type="dxa"/>
                  <w:vAlign w:val="center"/>
                </w:tcPr>
                <w:p>
                  <w:pPr>
                    <w:adjustRightInd w:val="0"/>
                    <w:snapToGrid w:val="0"/>
                    <w:spacing w:line="360" w:lineRule="auto"/>
                    <w:jc w:val="center"/>
                    <w:rPr>
                      <w:rFonts w:hint="default" w:eastAsia="宋体"/>
                      <w:color w:val="auto"/>
                      <w:sz w:val="22"/>
                      <w:szCs w:val="22"/>
                      <w:u w:val="none" w:color="auto"/>
                      <w:lang w:val="en-US" w:eastAsia="zh-CN"/>
                    </w:rPr>
                  </w:pPr>
                  <w:r>
                    <w:rPr>
                      <w:rFonts w:hint="eastAsia"/>
                      <w:color w:val="auto"/>
                      <w:sz w:val="22"/>
                      <w:szCs w:val="22"/>
                      <w:u w:val="none" w:color="auto"/>
                      <w:lang w:val="en-US" w:eastAsia="zh-CN"/>
                    </w:rPr>
                    <w:t>/</w:t>
                  </w:r>
                </w:p>
              </w:tc>
              <w:tc>
                <w:tcPr>
                  <w:tcW w:w="3251" w:type="dxa"/>
                  <w:vAlign w:val="center"/>
                </w:tcPr>
                <w:p>
                  <w:pPr>
                    <w:adjustRightInd w:val="0"/>
                    <w:snapToGrid w:val="0"/>
                    <w:spacing w:line="360" w:lineRule="auto"/>
                    <w:jc w:val="center"/>
                    <w:rPr>
                      <w:rFonts w:hint="default" w:eastAsia="宋体"/>
                      <w:color w:val="auto"/>
                      <w:sz w:val="22"/>
                      <w:szCs w:val="22"/>
                      <w:u w:val="none" w:color="auto"/>
                      <w:lang w:val="en-US" w:eastAsia="zh-CN"/>
                    </w:rPr>
                  </w:pPr>
                  <w:r>
                    <w:rPr>
                      <w:rFonts w:hint="eastAsia"/>
                      <w:color w:val="auto"/>
                      <w:sz w:val="22"/>
                      <w:szCs w:val="22"/>
                      <w:u w:val="none" w:color="auto"/>
                      <w:lang w:val="en-US" w:eastAsia="zh-CN"/>
                    </w:rPr>
                    <w:t>8.7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73" w:hRule="atLeast"/>
                <w:jc w:val="center"/>
              </w:trPr>
              <w:tc>
                <w:tcPr>
                  <w:tcW w:w="2429" w:type="dxa"/>
                  <w:vAlign w:val="center"/>
                </w:tcPr>
                <w:p>
                  <w:pPr>
                    <w:adjustRightInd w:val="0"/>
                    <w:snapToGrid w:val="0"/>
                    <w:spacing w:line="360" w:lineRule="auto"/>
                    <w:jc w:val="center"/>
                    <w:rPr>
                      <w:rFonts w:hint="default" w:ascii="Times New Roman" w:hAnsi="Times New Roman" w:cs="Times New Roman"/>
                      <w:color w:val="auto"/>
                      <w:kern w:val="0"/>
                      <w:sz w:val="24"/>
                      <w:szCs w:val="24"/>
                      <w:u w:val="none" w:color="auto"/>
                      <w:lang w:val="en-US" w:eastAsia="zh-CN" w:bidi="ar"/>
                    </w:rPr>
                  </w:pPr>
                  <w:r>
                    <w:rPr>
                      <w:rFonts w:hint="eastAsia" w:ascii="Times New Roman" w:hAnsi="Times New Roman" w:cs="Times New Roman"/>
                      <w:color w:val="auto"/>
                      <w:kern w:val="0"/>
                      <w:sz w:val="24"/>
                      <w:szCs w:val="24"/>
                      <w:u w:val="none" w:color="auto"/>
                      <w:lang w:val="en-US" w:eastAsia="zh-CN" w:bidi="ar"/>
                    </w:rPr>
                    <w:t>厂界无组织：氨</w:t>
                  </w:r>
                </w:p>
              </w:tc>
              <w:tc>
                <w:tcPr>
                  <w:tcW w:w="2750" w:type="dxa"/>
                  <w:vAlign w:val="center"/>
                </w:tcPr>
                <w:p>
                  <w:pPr>
                    <w:adjustRightInd w:val="0"/>
                    <w:snapToGrid w:val="0"/>
                    <w:spacing w:line="360" w:lineRule="auto"/>
                    <w:jc w:val="center"/>
                    <w:rPr>
                      <w:rFonts w:hint="default"/>
                      <w:color w:val="auto"/>
                      <w:sz w:val="22"/>
                      <w:szCs w:val="22"/>
                      <w:u w:val="none" w:color="auto"/>
                      <w:lang w:val="en-US" w:eastAsia="zh-CN"/>
                    </w:rPr>
                  </w:pPr>
                  <w:r>
                    <w:rPr>
                      <w:rFonts w:hint="eastAsia"/>
                      <w:color w:val="auto"/>
                      <w:sz w:val="22"/>
                      <w:szCs w:val="22"/>
                      <w:u w:val="none" w:color="auto"/>
                      <w:lang w:val="en-US" w:eastAsia="zh-CN"/>
                    </w:rPr>
                    <w:t>1.5</w:t>
                  </w:r>
                </w:p>
              </w:tc>
              <w:tc>
                <w:tcPr>
                  <w:tcW w:w="3251" w:type="dxa"/>
                  <w:vAlign w:val="center"/>
                </w:tcPr>
                <w:p>
                  <w:pPr>
                    <w:adjustRightInd w:val="0"/>
                    <w:snapToGrid w:val="0"/>
                    <w:spacing w:line="360" w:lineRule="auto"/>
                    <w:jc w:val="center"/>
                    <w:rPr>
                      <w:rFonts w:hint="default"/>
                      <w:color w:val="auto"/>
                      <w:sz w:val="22"/>
                      <w:szCs w:val="22"/>
                      <w:u w:val="none" w:color="auto"/>
                      <w:lang w:val="en-US" w:eastAsia="zh-CN"/>
                    </w:rPr>
                  </w:pPr>
                  <w:r>
                    <w:rPr>
                      <w:rFonts w:hint="eastAsia"/>
                      <w:color w:val="auto"/>
                      <w:sz w:val="22"/>
                      <w:szCs w:val="22"/>
                      <w:u w:val="none" w:color="auto"/>
                      <w:lang w:val="en-US" w:eastAsia="zh-CN"/>
                    </w:rPr>
                    <w:t>/</w:t>
                  </w:r>
                </w:p>
              </w:tc>
            </w:tr>
          </w:tbl>
          <w:p>
            <w:pPr>
              <w:pStyle w:val="39"/>
              <w:adjustRightInd w:val="0"/>
              <w:snapToGrid w:val="0"/>
              <w:spacing w:after="0" w:line="360" w:lineRule="auto"/>
              <w:ind w:left="0" w:leftChars="0" w:firstLine="0" w:firstLineChars="0"/>
              <w:rPr>
                <w:color w:val="auto"/>
                <w:sz w:val="24"/>
                <w:szCs w:val="24"/>
                <w:u w:val="none" w:color="auto"/>
              </w:rPr>
            </w:pPr>
            <w:r>
              <w:rPr>
                <w:color w:val="auto"/>
                <w:kern w:val="0"/>
                <w:sz w:val="24"/>
                <w:szCs w:val="24"/>
                <w:u w:val="none" w:color="auto"/>
              </w:rPr>
              <w:t>3、噪声</w:t>
            </w:r>
            <w:r>
              <w:rPr>
                <w:rFonts w:hint="eastAsia"/>
                <w:color w:val="auto"/>
                <w:kern w:val="0"/>
                <w:sz w:val="24"/>
                <w:szCs w:val="24"/>
                <w:u w:val="none" w:color="auto"/>
              </w:rPr>
              <w:t>：</w:t>
            </w:r>
            <w:r>
              <w:rPr>
                <w:color w:val="auto"/>
                <w:sz w:val="24"/>
                <w:szCs w:val="24"/>
                <w:u w:val="none" w:color="auto"/>
              </w:rPr>
              <w:t>噪声执行《工业企业厂界环境噪声排放标准》（GB12348-2008）</w:t>
            </w:r>
            <w:r>
              <w:rPr>
                <w:rFonts w:hint="eastAsia"/>
                <w:color w:val="auto"/>
                <w:sz w:val="24"/>
                <w:szCs w:val="24"/>
                <w:u w:val="none" w:color="auto"/>
                <w:lang w:val="en-US" w:eastAsia="zh-CN"/>
              </w:rPr>
              <w:t>3</w:t>
            </w:r>
            <w:r>
              <w:rPr>
                <w:color w:val="auto"/>
                <w:sz w:val="24"/>
                <w:szCs w:val="24"/>
                <w:u w:val="none" w:color="auto"/>
              </w:rPr>
              <w:t>类标准。</w:t>
            </w:r>
          </w:p>
          <w:p>
            <w:pPr>
              <w:pStyle w:val="39"/>
              <w:adjustRightInd w:val="0"/>
              <w:snapToGrid w:val="0"/>
              <w:spacing w:after="0"/>
              <w:ind w:left="0" w:leftChars="0" w:firstLine="0" w:firstLineChars="0"/>
              <w:jc w:val="center"/>
              <w:rPr>
                <w:b/>
                <w:bCs/>
                <w:color w:val="auto"/>
                <w:sz w:val="24"/>
                <w:szCs w:val="24"/>
                <w:u w:val="none" w:color="auto"/>
              </w:rPr>
            </w:pPr>
            <w:r>
              <w:rPr>
                <w:b/>
                <w:bCs/>
                <w:color w:val="auto"/>
                <w:sz w:val="24"/>
                <w:szCs w:val="24"/>
                <w:u w:val="none" w:color="auto"/>
              </w:rPr>
              <w:t>表4-</w:t>
            </w:r>
            <w:r>
              <w:rPr>
                <w:rFonts w:hint="eastAsia"/>
                <w:b/>
                <w:bCs/>
                <w:color w:val="auto"/>
                <w:sz w:val="24"/>
                <w:szCs w:val="24"/>
                <w:u w:val="none" w:color="auto"/>
                <w:lang w:val="en-US" w:eastAsia="zh-CN"/>
              </w:rPr>
              <w:t>10</w:t>
            </w:r>
            <w:r>
              <w:rPr>
                <w:b/>
                <w:bCs/>
                <w:color w:val="auto"/>
                <w:sz w:val="24"/>
                <w:szCs w:val="24"/>
                <w:u w:val="none" w:color="auto"/>
              </w:rPr>
              <w:t xml:space="preserve">  </w:t>
            </w:r>
            <w:r>
              <w:rPr>
                <w:b/>
                <w:color w:val="auto"/>
                <w:sz w:val="24"/>
                <w:szCs w:val="24"/>
                <w:u w:val="none" w:color="auto"/>
              </w:rPr>
              <w:t>工业企业厂界环境噪声排放标准</w:t>
            </w:r>
            <w:r>
              <w:rPr>
                <w:b/>
                <w:bCs/>
                <w:color w:val="auto"/>
                <w:sz w:val="24"/>
                <w:szCs w:val="24"/>
                <w:u w:val="none" w:color="auto"/>
              </w:rPr>
              <w:t xml:space="preserve">  单位dB(A)</w:t>
            </w:r>
          </w:p>
          <w:tbl>
            <w:tblPr>
              <w:tblStyle w:val="40"/>
              <w:tblW w:w="8430" w:type="dxa"/>
              <w:tblInd w:w="1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815"/>
              <w:gridCol w:w="2804"/>
              <w:gridCol w:w="281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6" w:hRule="atLeast"/>
              </w:trPr>
              <w:tc>
                <w:tcPr>
                  <w:tcW w:w="2815" w:type="dxa"/>
                  <w:vMerge w:val="restart"/>
                  <w:tcBorders>
                    <w:tl2br w:val="nil"/>
                    <w:tr2bl w:val="nil"/>
                  </w:tcBorders>
                  <w:vAlign w:val="center"/>
                </w:tcPr>
                <w:p>
                  <w:pPr>
                    <w:pStyle w:val="33"/>
                    <w:spacing w:line="360" w:lineRule="auto"/>
                    <w:ind w:left="0" w:leftChars="0"/>
                    <w:jc w:val="center"/>
                    <w:rPr>
                      <w:color w:val="auto"/>
                      <w:sz w:val="22"/>
                      <w:szCs w:val="22"/>
                      <w:u w:val="none" w:color="auto"/>
                    </w:rPr>
                  </w:pPr>
                  <w:r>
                    <w:rPr>
                      <w:b/>
                      <w:bCs/>
                      <w:color w:val="auto"/>
                      <w:sz w:val="22"/>
                      <w:szCs w:val="22"/>
                      <w:u w:val="none" w:color="auto"/>
                    </w:rPr>
                    <w:t>声环境功能区类别</w:t>
                  </w:r>
                </w:p>
              </w:tc>
              <w:tc>
                <w:tcPr>
                  <w:tcW w:w="5615" w:type="dxa"/>
                  <w:gridSpan w:val="2"/>
                  <w:tcBorders>
                    <w:tl2br w:val="nil"/>
                    <w:tr2bl w:val="nil"/>
                  </w:tcBorders>
                  <w:vAlign w:val="center"/>
                </w:tcPr>
                <w:p>
                  <w:pPr>
                    <w:pStyle w:val="33"/>
                    <w:spacing w:line="360" w:lineRule="auto"/>
                    <w:ind w:left="0" w:leftChars="0"/>
                    <w:jc w:val="center"/>
                    <w:rPr>
                      <w:color w:val="auto"/>
                      <w:sz w:val="22"/>
                      <w:szCs w:val="22"/>
                      <w:u w:val="none" w:color="auto"/>
                    </w:rPr>
                  </w:pPr>
                  <w:r>
                    <w:rPr>
                      <w:b/>
                      <w:bCs/>
                      <w:color w:val="auto"/>
                      <w:sz w:val="22"/>
                      <w:szCs w:val="22"/>
                      <w:u w:val="none" w:color="auto"/>
                    </w:rPr>
                    <w:t>时段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15" w:type="dxa"/>
                  <w:vMerge w:val="continue"/>
                  <w:tcBorders>
                    <w:tl2br w:val="nil"/>
                    <w:tr2bl w:val="nil"/>
                  </w:tcBorders>
                  <w:vAlign w:val="center"/>
                </w:tcPr>
                <w:p>
                  <w:pPr>
                    <w:pStyle w:val="33"/>
                    <w:spacing w:line="360" w:lineRule="auto"/>
                    <w:ind w:left="0" w:leftChars="0"/>
                    <w:jc w:val="center"/>
                    <w:rPr>
                      <w:color w:val="auto"/>
                      <w:sz w:val="22"/>
                      <w:szCs w:val="22"/>
                      <w:u w:val="none" w:color="auto"/>
                    </w:rPr>
                  </w:pPr>
                </w:p>
              </w:tc>
              <w:tc>
                <w:tcPr>
                  <w:tcW w:w="2804" w:type="dxa"/>
                  <w:tcBorders>
                    <w:tl2br w:val="nil"/>
                    <w:tr2bl w:val="nil"/>
                  </w:tcBorders>
                  <w:vAlign w:val="center"/>
                </w:tcPr>
                <w:p>
                  <w:pPr>
                    <w:pStyle w:val="33"/>
                    <w:spacing w:line="360" w:lineRule="auto"/>
                    <w:ind w:left="0" w:leftChars="0"/>
                    <w:jc w:val="center"/>
                    <w:rPr>
                      <w:color w:val="auto"/>
                      <w:sz w:val="22"/>
                      <w:szCs w:val="22"/>
                      <w:u w:val="none" w:color="auto"/>
                    </w:rPr>
                  </w:pPr>
                  <w:r>
                    <w:rPr>
                      <w:b/>
                      <w:bCs/>
                      <w:color w:val="auto"/>
                      <w:sz w:val="22"/>
                      <w:szCs w:val="22"/>
                      <w:u w:val="none" w:color="auto"/>
                    </w:rPr>
                    <w:t>昼间</w:t>
                  </w:r>
                </w:p>
              </w:tc>
              <w:tc>
                <w:tcPr>
                  <w:tcW w:w="2811" w:type="dxa"/>
                  <w:tcBorders>
                    <w:tl2br w:val="nil"/>
                    <w:tr2bl w:val="nil"/>
                  </w:tcBorders>
                  <w:vAlign w:val="center"/>
                </w:tcPr>
                <w:p>
                  <w:pPr>
                    <w:pStyle w:val="33"/>
                    <w:spacing w:line="360" w:lineRule="auto"/>
                    <w:ind w:left="0" w:leftChars="0"/>
                    <w:jc w:val="center"/>
                    <w:rPr>
                      <w:color w:val="auto"/>
                      <w:sz w:val="22"/>
                      <w:szCs w:val="22"/>
                      <w:u w:val="none" w:color="auto"/>
                    </w:rPr>
                  </w:pPr>
                  <w:r>
                    <w:rPr>
                      <w:b/>
                      <w:bCs/>
                      <w:color w:val="auto"/>
                      <w:sz w:val="22"/>
                      <w:szCs w:val="22"/>
                      <w:u w:val="none" w:color="auto"/>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15" w:type="dxa"/>
                  <w:tcBorders>
                    <w:tl2br w:val="nil"/>
                    <w:tr2bl w:val="nil"/>
                  </w:tcBorders>
                  <w:vAlign w:val="center"/>
                </w:tcPr>
                <w:p>
                  <w:pPr>
                    <w:pStyle w:val="33"/>
                    <w:spacing w:line="360" w:lineRule="auto"/>
                    <w:ind w:left="0" w:leftChars="0"/>
                    <w:jc w:val="center"/>
                    <w:rPr>
                      <w:color w:val="auto"/>
                      <w:sz w:val="22"/>
                      <w:szCs w:val="22"/>
                      <w:u w:val="none" w:color="auto"/>
                    </w:rPr>
                  </w:pPr>
                  <w:r>
                    <w:rPr>
                      <w:rFonts w:hint="eastAsia"/>
                      <w:color w:val="auto"/>
                      <w:sz w:val="22"/>
                      <w:szCs w:val="22"/>
                      <w:u w:val="none" w:color="auto"/>
                      <w:lang w:val="en-US" w:eastAsia="zh-CN"/>
                    </w:rPr>
                    <w:t>3</w:t>
                  </w:r>
                  <w:r>
                    <w:rPr>
                      <w:color w:val="auto"/>
                      <w:sz w:val="22"/>
                      <w:szCs w:val="22"/>
                      <w:u w:val="none" w:color="auto"/>
                    </w:rPr>
                    <w:t>类（dB(A)）</w:t>
                  </w:r>
                </w:p>
              </w:tc>
              <w:tc>
                <w:tcPr>
                  <w:tcW w:w="2804" w:type="dxa"/>
                  <w:tcBorders>
                    <w:tl2br w:val="nil"/>
                    <w:tr2bl w:val="nil"/>
                  </w:tcBorders>
                  <w:vAlign w:val="center"/>
                </w:tcPr>
                <w:p>
                  <w:pPr>
                    <w:pStyle w:val="33"/>
                    <w:spacing w:line="360" w:lineRule="auto"/>
                    <w:ind w:left="0" w:leftChars="0"/>
                    <w:jc w:val="center"/>
                    <w:rPr>
                      <w:rFonts w:hint="default" w:eastAsia="宋体"/>
                      <w:color w:val="auto"/>
                      <w:sz w:val="22"/>
                      <w:szCs w:val="22"/>
                      <w:u w:val="none" w:color="auto"/>
                      <w:lang w:val="en-US" w:eastAsia="zh-CN"/>
                    </w:rPr>
                  </w:pPr>
                  <w:r>
                    <w:rPr>
                      <w:rFonts w:hint="eastAsia"/>
                      <w:color w:val="auto"/>
                      <w:sz w:val="22"/>
                      <w:szCs w:val="22"/>
                      <w:u w:val="none" w:color="auto"/>
                      <w:lang w:val="en-US" w:eastAsia="zh-CN"/>
                    </w:rPr>
                    <w:t>65</w:t>
                  </w:r>
                </w:p>
              </w:tc>
              <w:tc>
                <w:tcPr>
                  <w:tcW w:w="2811" w:type="dxa"/>
                  <w:tcBorders>
                    <w:tl2br w:val="nil"/>
                    <w:tr2bl w:val="nil"/>
                  </w:tcBorders>
                  <w:vAlign w:val="center"/>
                </w:tcPr>
                <w:p>
                  <w:pPr>
                    <w:pStyle w:val="33"/>
                    <w:spacing w:line="360" w:lineRule="auto"/>
                    <w:ind w:left="0" w:leftChars="0"/>
                    <w:jc w:val="center"/>
                    <w:rPr>
                      <w:rFonts w:hint="default" w:eastAsia="宋体"/>
                      <w:color w:val="auto"/>
                      <w:sz w:val="22"/>
                      <w:szCs w:val="22"/>
                      <w:u w:val="none" w:color="auto"/>
                      <w:lang w:val="en-US" w:eastAsia="zh-CN"/>
                    </w:rPr>
                  </w:pPr>
                  <w:r>
                    <w:rPr>
                      <w:rFonts w:hint="eastAsia"/>
                      <w:color w:val="auto"/>
                      <w:sz w:val="22"/>
                      <w:szCs w:val="22"/>
                      <w:u w:val="none" w:color="auto"/>
                      <w:lang w:val="en-US" w:eastAsia="zh-CN"/>
                    </w:rPr>
                    <w:t>55</w:t>
                  </w:r>
                </w:p>
              </w:tc>
            </w:tr>
          </w:tbl>
          <w:p>
            <w:pPr>
              <w:adjustRightInd w:val="0"/>
              <w:snapToGrid w:val="0"/>
              <w:spacing w:line="360" w:lineRule="auto"/>
              <w:rPr>
                <w:color w:val="auto"/>
                <w:sz w:val="24"/>
                <w:szCs w:val="24"/>
                <w:u w:val="none" w:color="auto"/>
              </w:rPr>
            </w:pPr>
            <w:r>
              <w:rPr>
                <w:color w:val="auto"/>
                <w:kern w:val="0"/>
                <w:sz w:val="24"/>
                <w:szCs w:val="24"/>
                <w:u w:val="none" w:color="auto"/>
              </w:rPr>
              <w:t>4、固体废物：</w:t>
            </w:r>
            <w:r>
              <w:rPr>
                <w:color w:val="auto"/>
                <w:sz w:val="24"/>
                <w:szCs w:val="24"/>
                <w:u w:val="none" w:color="auto"/>
              </w:rPr>
              <w:t>一般固体废物处置执行《一般工业固体废物贮存、处置场污染控制标准》（GB18599-20</w:t>
            </w:r>
            <w:r>
              <w:rPr>
                <w:rFonts w:hint="eastAsia"/>
                <w:color w:val="auto"/>
                <w:sz w:val="24"/>
                <w:szCs w:val="24"/>
                <w:u w:val="none" w:color="auto"/>
                <w:lang w:val="en-US" w:eastAsia="zh-CN"/>
              </w:rPr>
              <w:t>20</w:t>
            </w:r>
            <w:r>
              <w:rPr>
                <w:color w:val="auto"/>
                <w:sz w:val="24"/>
                <w:szCs w:val="24"/>
                <w:u w:val="none" w:color="auto"/>
              </w:rPr>
              <w:t>）中的要求；生活垃圾执行《生活垃圾填埋污染控制标准》（GB16889-2008）。</w:t>
            </w:r>
            <w:r>
              <w:rPr>
                <w:rFonts w:hint="eastAsia"/>
                <w:color w:val="auto"/>
                <w:sz w:val="24"/>
                <w:szCs w:val="24"/>
                <w:u w:val="none" w:color="auto"/>
              </w:rPr>
              <w:t>危险废物执行《危险废物贮存污染控制标准》（GB18597－2001）及其修改单。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92" w:type="dxa"/>
            <w:vAlign w:val="center"/>
          </w:tcPr>
          <w:p>
            <w:pPr>
              <w:jc w:val="center"/>
              <w:rPr>
                <w:b/>
                <w:bCs/>
                <w:color w:val="auto"/>
                <w:sz w:val="24"/>
                <w:szCs w:val="24"/>
                <w:u w:val="none" w:color="auto"/>
              </w:rPr>
            </w:pPr>
            <w:r>
              <w:rPr>
                <w:b/>
                <w:bCs/>
                <w:color w:val="auto"/>
                <w:sz w:val="24"/>
                <w:szCs w:val="24"/>
                <w:u w:val="none" w:color="auto"/>
              </w:rPr>
              <w:t>总量控制指标</w:t>
            </w:r>
          </w:p>
        </w:tc>
        <w:tc>
          <w:tcPr>
            <w:tcW w:w="8676" w:type="dxa"/>
            <w:vAlign w:val="center"/>
          </w:tcPr>
          <w:p>
            <w:pPr>
              <w:spacing w:line="520" w:lineRule="exact"/>
              <w:ind w:firstLine="462" w:firstLineChars="200"/>
              <w:rPr>
                <w:color w:val="auto"/>
                <w:sz w:val="24"/>
                <w:szCs w:val="24"/>
                <w:u w:val="none" w:color="auto"/>
              </w:rPr>
            </w:pPr>
            <w:r>
              <w:rPr>
                <w:rFonts w:hint="eastAsia"/>
                <w:color w:val="auto"/>
                <w:sz w:val="24"/>
                <w:szCs w:val="24"/>
                <w:u w:val="none" w:color="auto"/>
              </w:rPr>
              <w:t>根据《湖南省“十三五”主要污染物减排规划》，湖南省约束性总量控制指标为二氧化硫（SO</w:t>
            </w:r>
            <w:r>
              <w:rPr>
                <w:rFonts w:hint="eastAsia"/>
                <w:color w:val="auto"/>
                <w:sz w:val="24"/>
                <w:szCs w:val="24"/>
                <w:u w:val="none" w:color="auto"/>
                <w:vertAlign w:val="subscript"/>
              </w:rPr>
              <w:t>2</w:t>
            </w:r>
            <w:r>
              <w:rPr>
                <w:rFonts w:hint="eastAsia"/>
                <w:color w:val="auto"/>
                <w:sz w:val="24"/>
                <w:szCs w:val="24"/>
                <w:u w:val="none" w:color="auto"/>
              </w:rPr>
              <w:t>）、氮氧化物（NOx）、化学需氧量（COD）和氨氮（NH</w:t>
            </w:r>
            <w:r>
              <w:rPr>
                <w:rFonts w:hint="eastAsia"/>
                <w:color w:val="auto"/>
                <w:sz w:val="24"/>
                <w:szCs w:val="24"/>
                <w:u w:val="none" w:color="auto"/>
                <w:vertAlign w:val="subscript"/>
              </w:rPr>
              <w:t>3</w:t>
            </w:r>
            <w:r>
              <w:rPr>
                <w:rFonts w:hint="eastAsia"/>
                <w:color w:val="auto"/>
                <w:sz w:val="24"/>
                <w:szCs w:val="24"/>
                <w:u w:val="none" w:color="auto"/>
              </w:rPr>
              <w:t>-N），推荐性总量控制指标为VOCs。</w:t>
            </w:r>
          </w:p>
          <w:p>
            <w:pPr>
              <w:spacing w:line="520" w:lineRule="exact"/>
              <w:ind w:firstLine="462" w:firstLineChars="200"/>
              <w:rPr>
                <w:rFonts w:hint="eastAsia"/>
                <w:color w:val="auto"/>
                <w:sz w:val="24"/>
                <w:u w:val="none" w:color="auto"/>
              </w:rPr>
            </w:pPr>
            <w:r>
              <w:rPr>
                <w:rFonts w:hint="default" w:ascii="Times New Roman" w:hAnsi="Times New Roman" w:cs="Times New Roman"/>
                <w:color w:val="auto"/>
                <w:sz w:val="24"/>
                <w:szCs w:val="24"/>
                <w:u w:val="none" w:color="auto"/>
                <w:lang w:val="en-US" w:eastAsia="zh-CN"/>
              </w:rPr>
              <w:t>本项目主要排放废水为生活污水，无生产废水产生，</w:t>
            </w:r>
            <w:r>
              <w:rPr>
                <w:rFonts w:hint="default" w:ascii="Times New Roman" w:hAnsi="Times New Roman" w:cs="Times New Roman"/>
                <w:color w:val="auto"/>
                <w:sz w:val="24"/>
                <w:szCs w:val="24"/>
                <w:u w:val="none" w:color="auto"/>
              </w:rPr>
              <w:t>生活污水</w:t>
            </w:r>
            <w:r>
              <w:rPr>
                <w:rFonts w:hint="eastAsia" w:cs="Times New Roman"/>
                <w:color w:val="auto"/>
                <w:sz w:val="24"/>
                <w:szCs w:val="24"/>
                <w:u w:val="none" w:color="auto"/>
                <w:lang w:eastAsia="zh-CN"/>
              </w:rPr>
              <w:t>经隔油化粪池</w:t>
            </w:r>
            <w:r>
              <w:rPr>
                <w:rFonts w:hint="default" w:ascii="Times New Roman" w:hAnsi="Times New Roman" w:cs="Times New Roman"/>
                <w:color w:val="auto"/>
                <w:sz w:val="24"/>
                <w:szCs w:val="24"/>
                <w:u w:val="none" w:color="auto"/>
              </w:rPr>
              <w:t>处理后进入</w:t>
            </w:r>
            <w:r>
              <w:rPr>
                <w:rFonts w:hint="default" w:ascii="Times New Roman" w:hAnsi="Times New Roman" w:cs="Times New Roman"/>
                <w:color w:val="auto"/>
                <w:sz w:val="24"/>
                <w:szCs w:val="24"/>
                <w:u w:val="none" w:color="auto"/>
                <w:lang w:eastAsia="zh-CN"/>
              </w:rPr>
              <w:t>工业园</w:t>
            </w:r>
            <w:r>
              <w:rPr>
                <w:rFonts w:hint="default" w:ascii="Times New Roman" w:hAnsi="Times New Roman" w:cs="Times New Roman"/>
                <w:color w:val="auto"/>
                <w:sz w:val="24"/>
                <w:szCs w:val="24"/>
                <w:u w:val="none" w:color="auto"/>
              </w:rPr>
              <w:t>污水管网</w:t>
            </w:r>
            <w:r>
              <w:rPr>
                <w:rFonts w:hint="default" w:ascii="Times New Roman" w:hAnsi="Times New Roman" w:cs="Times New Roman"/>
                <w:color w:val="auto"/>
                <w:sz w:val="24"/>
                <w:szCs w:val="24"/>
                <w:u w:val="none" w:color="auto"/>
                <w:lang w:eastAsia="zh-CN"/>
              </w:rPr>
              <w:t>后排放</w:t>
            </w:r>
            <w:r>
              <w:rPr>
                <w:rFonts w:hint="eastAsia" w:cs="Times New Roman"/>
                <w:color w:val="auto"/>
                <w:sz w:val="24"/>
                <w:szCs w:val="24"/>
                <w:u w:val="none" w:color="auto"/>
                <w:lang w:eastAsia="zh-CN"/>
              </w:rPr>
              <w:t>湘阴县第三污水处理厂处理后流入</w:t>
            </w:r>
            <w:r>
              <w:rPr>
                <w:rFonts w:hint="default" w:ascii="Times New Roman" w:hAnsi="Times New Roman" w:cs="Times New Roman"/>
                <w:color w:val="auto"/>
                <w:sz w:val="24"/>
                <w:szCs w:val="24"/>
                <w:u w:val="none" w:color="auto"/>
                <w:lang w:eastAsia="zh-CN"/>
              </w:rPr>
              <w:t>到洋沙河，最终汇入湘江</w:t>
            </w:r>
            <w:r>
              <w:rPr>
                <w:rFonts w:hint="default" w:ascii="Times New Roman" w:hAnsi="Times New Roman" w:cs="Times New Roman"/>
                <w:color w:val="auto"/>
                <w:sz w:val="24"/>
                <w:szCs w:val="24"/>
                <w:u w:val="none" w:color="auto"/>
                <w:lang w:val="en-US" w:eastAsia="zh-CN"/>
              </w:rPr>
              <w:t>，故本项目</w:t>
            </w:r>
            <w:r>
              <w:rPr>
                <w:rFonts w:hint="eastAsia" w:cs="Times New Roman"/>
                <w:color w:val="auto"/>
                <w:sz w:val="24"/>
                <w:szCs w:val="24"/>
                <w:u w:val="none" w:color="auto"/>
                <w:lang w:val="en-US" w:eastAsia="zh-CN"/>
              </w:rPr>
              <w:t>不</w:t>
            </w:r>
            <w:r>
              <w:rPr>
                <w:rFonts w:hint="default" w:ascii="Times New Roman" w:hAnsi="Times New Roman" w:cs="Times New Roman"/>
                <w:color w:val="auto"/>
                <w:sz w:val="24"/>
                <w:szCs w:val="24"/>
                <w:u w:val="none" w:color="auto"/>
                <w:lang w:val="en-US" w:eastAsia="zh-CN"/>
              </w:rPr>
              <w:t>申请水总量指标</w:t>
            </w:r>
            <w:r>
              <w:rPr>
                <w:rFonts w:hint="eastAsia" w:cs="Times New Roman"/>
                <w:color w:val="auto"/>
                <w:sz w:val="24"/>
                <w:szCs w:val="24"/>
                <w:u w:val="none" w:color="auto"/>
                <w:lang w:val="en-US" w:eastAsia="zh-CN"/>
              </w:rPr>
              <w:t>为化学需氧量、氨氮。</w:t>
            </w:r>
          </w:p>
          <w:p>
            <w:pPr>
              <w:spacing w:line="520" w:lineRule="exact"/>
              <w:ind w:firstLine="462" w:firstLineChars="200"/>
              <w:rPr>
                <w:rFonts w:hint="default" w:eastAsia="宋体"/>
                <w:color w:val="auto"/>
                <w:sz w:val="24"/>
                <w:u w:val="none" w:color="auto"/>
                <w:lang w:val="en-US" w:eastAsia="zh-CN"/>
              </w:rPr>
            </w:pPr>
            <w:r>
              <w:rPr>
                <w:rFonts w:hint="eastAsia"/>
                <w:color w:val="auto"/>
                <w:sz w:val="24"/>
                <w:u w:val="none" w:color="auto"/>
                <w:lang w:val="en-US" w:eastAsia="zh-CN"/>
              </w:rPr>
              <w:t>废气为柴油燃烧废气，涂布、烘干、涂胶废气均经处理后高空排放。</w:t>
            </w:r>
          </w:p>
          <w:p>
            <w:pPr>
              <w:spacing w:line="520" w:lineRule="exact"/>
              <w:ind w:firstLine="462" w:firstLineChars="200"/>
              <w:rPr>
                <w:color w:val="auto"/>
                <w:sz w:val="24"/>
                <w:u w:val="none" w:color="auto"/>
              </w:rPr>
            </w:pPr>
            <w:r>
              <w:rPr>
                <w:rFonts w:hint="eastAsia"/>
                <w:color w:val="auto"/>
                <w:sz w:val="24"/>
                <w:u w:val="none" w:color="auto"/>
              </w:rPr>
              <w:t>因此，结合本项目污染物排放因子，确定本项目的总量控制因子为</w:t>
            </w:r>
            <w:r>
              <w:rPr>
                <w:rFonts w:hint="eastAsia"/>
                <w:color w:val="auto"/>
                <w:sz w:val="24"/>
                <w:u w:val="none" w:color="auto"/>
                <w:lang w:val="en-US" w:eastAsia="zh-CN"/>
              </w:rPr>
              <w:t>二氧化硫、氮氧化物</w:t>
            </w:r>
            <w:r>
              <w:rPr>
                <w:rFonts w:hint="eastAsia"/>
                <w:color w:val="auto"/>
                <w:sz w:val="24"/>
                <w:u w:val="none" w:color="auto"/>
                <w:lang w:eastAsia="zh-CN"/>
              </w:rPr>
              <w:t>、</w:t>
            </w:r>
            <w:r>
              <w:rPr>
                <w:rFonts w:hint="eastAsia"/>
                <w:color w:val="auto"/>
                <w:sz w:val="24"/>
                <w:u w:val="none" w:color="auto"/>
              </w:rPr>
              <w:t>V</w:t>
            </w:r>
            <w:r>
              <w:rPr>
                <w:color w:val="auto"/>
                <w:sz w:val="24"/>
                <w:u w:val="none" w:color="auto"/>
              </w:rPr>
              <w:t>OCs。</w:t>
            </w:r>
          </w:p>
          <w:p>
            <w:pPr>
              <w:spacing w:line="520" w:lineRule="exact"/>
              <w:ind w:firstLine="453" w:firstLineChars="196"/>
              <w:jc w:val="left"/>
              <w:rPr>
                <w:rFonts w:hint="eastAsia" w:eastAsia="宋体"/>
                <w:color w:val="auto"/>
                <w:u w:val="none" w:color="auto"/>
                <w:lang w:eastAsia="zh-CN"/>
              </w:rPr>
            </w:pPr>
            <w:r>
              <w:rPr>
                <w:rFonts w:hint="eastAsia"/>
                <w:color w:val="auto"/>
                <w:sz w:val="24"/>
                <w:u w:val="none" w:color="auto"/>
              </w:rPr>
              <w:t>本项目外排废气中：V</w:t>
            </w:r>
            <w:r>
              <w:rPr>
                <w:color w:val="auto"/>
                <w:sz w:val="24"/>
                <w:u w:val="none" w:color="auto"/>
              </w:rPr>
              <w:t>OCs</w:t>
            </w:r>
            <w:r>
              <w:rPr>
                <w:rFonts w:hint="eastAsia"/>
                <w:color w:val="auto"/>
                <w:sz w:val="24"/>
                <w:u w:val="none" w:color="auto"/>
              </w:rPr>
              <w:t>：</w:t>
            </w:r>
            <w:r>
              <w:rPr>
                <w:rFonts w:hint="eastAsia"/>
                <w:color w:val="auto"/>
                <w:sz w:val="24"/>
                <w:u w:val="none" w:color="auto"/>
                <w:lang w:val="en-US" w:eastAsia="zh-CN"/>
              </w:rPr>
              <w:t>0.0437</w:t>
            </w:r>
            <w:r>
              <w:rPr>
                <w:color w:val="auto"/>
                <w:sz w:val="24"/>
                <w:u w:val="none" w:color="auto"/>
              </w:rPr>
              <w:t>t/a</w:t>
            </w:r>
            <w:r>
              <w:rPr>
                <w:rFonts w:hint="eastAsia"/>
                <w:color w:val="auto"/>
                <w:sz w:val="24"/>
                <w:u w:val="none" w:color="auto"/>
                <w:lang w:eastAsia="zh-CN"/>
              </w:rPr>
              <w:t>、</w:t>
            </w:r>
            <w:r>
              <w:rPr>
                <w:rFonts w:hint="eastAsia"/>
                <w:color w:val="auto"/>
                <w:sz w:val="24"/>
                <w:u w:val="none" w:color="auto"/>
                <w:lang w:val="en-US" w:eastAsia="zh-CN"/>
              </w:rPr>
              <w:t>二氧化硫</w:t>
            </w:r>
            <w:r>
              <w:rPr>
                <w:rFonts w:hint="eastAsia"/>
                <w:color w:val="auto"/>
                <w:sz w:val="24"/>
                <w:u w:val="none" w:color="auto"/>
              </w:rPr>
              <w:t>：</w:t>
            </w:r>
            <w:r>
              <w:rPr>
                <w:rFonts w:hint="eastAsia"/>
                <w:color w:val="auto"/>
                <w:sz w:val="24"/>
                <w:u w:val="none" w:color="auto"/>
                <w:lang w:val="en-US" w:eastAsia="zh-CN"/>
              </w:rPr>
              <w:t>0.0299</w:t>
            </w:r>
            <w:r>
              <w:rPr>
                <w:color w:val="auto"/>
                <w:sz w:val="24"/>
                <w:u w:val="none" w:color="auto"/>
              </w:rPr>
              <w:t>t/a</w:t>
            </w:r>
            <w:r>
              <w:rPr>
                <w:rFonts w:hint="eastAsia"/>
                <w:color w:val="auto"/>
                <w:sz w:val="24"/>
                <w:u w:val="none" w:color="auto"/>
                <w:lang w:eastAsia="zh-CN"/>
              </w:rPr>
              <w:t>、</w:t>
            </w:r>
            <w:r>
              <w:rPr>
                <w:rFonts w:hint="eastAsia"/>
                <w:color w:val="auto"/>
                <w:sz w:val="24"/>
                <w:u w:val="none" w:color="auto"/>
                <w:lang w:val="en-US" w:eastAsia="zh-CN"/>
              </w:rPr>
              <w:t>氮氧化物</w:t>
            </w:r>
            <w:r>
              <w:rPr>
                <w:rFonts w:hint="eastAsia"/>
                <w:color w:val="auto"/>
                <w:sz w:val="24"/>
                <w:u w:val="none" w:color="auto"/>
              </w:rPr>
              <w:t>：</w:t>
            </w:r>
            <w:r>
              <w:rPr>
                <w:rFonts w:hint="eastAsia"/>
                <w:color w:val="auto"/>
                <w:sz w:val="24"/>
                <w:u w:val="none" w:color="auto"/>
                <w:lang w:val="en-US" w:eastAsia="zh-CN"/>
              </w:rPr>
              <w:t>0.136</w:t>
            </w:r>
            <w:r>
              <w:rPr>
                <w:color w:val="auto"/>
                <w:sz w:val="24"/>
                <w:u w:val="none" w:color="auto"/>
              </w:rPr>
              <w:t>t/a</w:t>
            </w:r>
          </w:p>
        </w:tc>
      </w:tr>
    </w:tbl>
    <w:p>
      <w:pPr>
        <w:snapToGrid w:val="0"/>
        <w:textAlignment w:val="baseline"/>
        <w:outlineLvl w:val="0"/>
        <w:rPr>
          <w:rFonts w:eastAsia="黑体"/>
          <w:color w:val="auto"/>
          <w:kern w:val="24"/>
          <w:sz w:val="32"/>
          <w:u w:val="none" w:color="auto"/>
        </w:rPr>
      </w:pPr>
      <w:r>
        <w:rPr>
          <w:rFonts w:eastAsia="黑体"/>
          <w:color w:val="auto"/>
          <w:sz w:val="32"/>
          <w:u w:val="none" w:color="auto"/>
        </w:rPr>
        <w:br w:type="page"/>
      </w:r>
      <w:bookmarkStart w:id="5" w:name="_Toc19044"/>
      <w:r>
        <w:rPr>
          <w:rFonts w:hint="eastAsia" w:eastAsia="黑体"/>
          <w:color w:val="auto"/>
          <w:sz w:val="32"/>
          <w:u w:val="none" w:color="auto"/>
        </w:rPr>
        <w:t>五、</w:t>
      </w:r>
      <w:r>
        <w:rPr>
          <w:rFonts w:eastAsia="黑体"/>
          <w:color w:val="auto"/>
          <w:sz w:val="32"/>
          <w:u w:val="none" w:color="auto"/>
        </w:rPr>
        <w:t>建设项目工程分析</w:t>
      </w:r>
      <w:bookmarkEnd w:id="5"/>
    </w:p>
    <w:tbl>
      <w:tblPr>
        <w:tblStyle w:val="40"/>
        <w:tblW w:w="9268" w:type="dxa"/>
        <w:jc w:val="center"/>
        <w:tblBorders>
          <w:top w:val="single" w:color="auto" w:sz="12" w:space="0"/>
          <w:left w:val="single" w:color="auto" w:sz="12" w:space="0"/>
          <w:bottom w:val="single" w:color="auto" w:sz="12" w:space="0"/>
          <w:right w:val="single" w:color="auto" w:sz="12" w:space="0"/>
          <w:insideH w:val="single" w:color="auto" w:sz="2" w:space="0"/>
          <w:insideV w:val="single" w:color="auto" w:sz="12" w:space="0"/>
        </w:tblBorders>
        <w:tblLayout w:type="autofit"/>
        <w:tblCellMar>
          <w:top w:w="0" w:type="dxa"/>
          <w:left w:w="85" w:type="dxa"/>
          <w:bottom w:w="0" w:type="dxa"/>
          <w:right w:w="85" w:type="dxa"/>
        </w:tblCellMar>
      </w:tblPr>
      <w:tblGrid>
        <w:gridCol w:w="9268"/>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12" w:space="0"/>
          </w:tblBorders>
          <w:tblCellMar>
            <w:top w:w="0" w:type="dxa"/>
            <w:left w:w="85" w:type="dxa"/>
            <w:bottom w:w="0" w:type="dxa"/>
            <w:right w:w="85" w:type="dxa"/>
          </w:tblCellMar>
        </w:tblPrEx>
        <w:trPr>
          <w:trHeight w:val="3762" w:hRule="atLeast"/>
          <w:jc w:val="center"/>
        </w:trPr>
        <w:tc>
          <w:tcPr>
            <w:tcW w:w="9268" w:type="dxa"/>
          </w:tcPr>
          <w:p>
            <w:pPr>
              <w:snapToGrid w:val="0"/>
              <w:spacing w:line="360" w:lineRule="auto"/>
              <w:ind w:firstLine="453" w:firstLineChars="196"/>
              <w:rPr>
                <w:rFonts w:hint="default" w:ascii="Times New Roman" w:hAnsi="Times New Roman" w:cs="Times New Roman"/>
                <w:b/>
                <w:color w:val="auto"/>
                <w:sz w:val="24"/>
                <w:u w:val="none" w:color="auto"/>
              </w:rPr>
            </w:pPr>
            <w:r>
              <w:rPr>
                <w:rFonts w:hint="eastAsia" w:cs="Times New Roman"/>
                <w:b/>
                <w:color w:val="auto"/>
                <w:sz w:val="24"/>
                <w:u w:val="none" w:color="auto"/>
                <w:lang w:val="en-US" w:eastAsia="zh-CN"/>
              </w:rPr>
              <w:t>一</w:t>
            </w:r>
            <w:r>
              <w:rPr>
                <w:rFonts w:hint="default" w:ascii="Times New Roman" w:hAnsi="Times New Roman" w:cs="Times New Roman"/>
                <w:b/>
                <w:color w:val="auto"/>
                <w:sz w:val="24"/>
                <w:u w:val="none" w:color="auto"/>
              </w:rPr>
              <w:t>、营运期</w:t>
            </w:r>
          </w:p>
          <w:p>
            <w:pPr>
              <w:pStyle w:val="33"/>
              <w:ind w:leftChars="0"/>
              <w:rPr>
                <w:rFonts w:hint="default" w:ascii="Times New Roman" w:hAnsi="Times New Roman" w:cs="Times New Roman"/>
                <w:color w:val="auto"/>
                <w:sz w:val="24"/>
                <w:u w:val="none" w:color="auto"/>
              </w:rPr>
            </w:pPr>
            <w:r>
              <w:rPr>
                <w:rFonts w:hint="eastAsia" w:cs="Times New Roman"/>
                <w:color w:val="auto"/>
                <w:sz w:val="24"/>
                <w:u w:val="none" w:color="auto"/>
                <w:lang w:val="en-US" w:eastAsia="zh-CN"/>
              </w:rPr>
              <w:t>变更前</w:t>
            </w:r>
            <w:r>
              <w:rPr>
                <w:rFonts w:hint="default" w:ascii="Times New Roman" w:hAnsi="Times New Roman" w:cs="Times New Roman"/>
                <w:color w:val="auto"/>
                <w:sz w:val="24"/>
                <w:u w:val="none" w:color="auto"/>
              </w:rPr>
              <w:t>生产工艺流程及产污环节见图5-</w:t>
            </w:r>
            <w:r>
              <w:rPr>
                <w:rFonts w:hint="eastAsia" w:cs="Times New Roman"/>
                <w:color w:val="auto"/>
                <w:sz w:val="24"/>
                <w:u w:val="none" w:color="auto"/>
                <w:lang w:val="en-US" w:eastAsia="zh-CN"/>
              </w:rPr>
              <w:t>1</w:t>
            </w:r>
            <w:r>
              <w:rPr>
                <w:rFonts w:hint="default" w:ascii="Times New Roman" w:hAnsi="Times New Roman" w:cs="Times New Roman"/>
                <w:color w:val="auto"/>
                <w:sz w:val="24"/>
                <w:u w:val="none" w:color="auto"/>
              </w:rPr>
              <w:t>所示：</w:t>
            </w:r>
          </w:p>
          <w:p>
            <w:pPr>
              <w:jc w:val="center"/>
              <w:rPr>
                <w:rFonts w:hint="default" w:ascii="Times New Roman" w:hAnsi="Times New Roman" w:cs="Times New Roman"/>
                <w:color w:val="auto"/>
                <w:u w:val="none" w:color="auto"/>
              </w:rPr>
            </w:pPr>
          </w:p>
          <w:p>
            <w:pPr>
              <w:jc w:val="center"/>
              <w:rPr>
                <w:rFonts w:hint="default" w:ascii="Times New Roman" w:hAnsi="Times New Roman" w:cs="Times New Roman"/>
                <w:b/>
                <w:color w:val="auto"/>
                <w:sz w:val="24"/>
                <w:szCs w:val="24"/>
                <w:u w:val="none" w:color="auto"/>
              </w:rPr>
            </w:pPr>
            <w:r>
              <w:rPr>
                <w:u w:val="none" w:color="auto"/>
              </w:rPr>
              <w:pict>
                <v:shape id="_x0000_s2053" o:spid="_x0000_s2053" o:spt="75" type="#_x0000_t75" style="position:absolute;left:0pt;margin-left:84.6pt;margin-top:5.5pt;height:307.4pt;width:281.2pt;z-index:-251654144;mso-width-relative:page;mso-height-relative:page;" o:ole="t" filled="f" o:preferrelative="t" stroked="f" coordsize="21600,21600">
                  <v:path/>
                  <v:fill on="f" focussize="0,0"/>
                  <v:stroke on="f"/>
                  <v:imagedata r:id="rId13" o:title=""/>
                  <o:lock v:ext="edit" aspectratio="t"/>
                </v:shape>
                <o:OLEObject Type="Embed" ProgID="Visio.Drawing.11" ShapeID="_x0000_s2053" DrawAspect="Content" ObjectID="_1468075726" r:id="rId12">
                  <o:LockedField>false</o:LockedField>
                </o:OLEObject>
              </w:pict>
            </w:r>
          </w:p>
          <w:p>
            <w:pPr>
              <w:jc w:val="center"/>
              <w:rPr>
                <w:rFonts w:hint="default" w:ascii="Times New Roman" w:hAnsi="Times New Roman" w:cs="Times New Roman"/>
                <w:b/>
                <w:color w:val="auto"/>
                <w:sz w:val="24"/>
                <w:szCs w:val="24"/>
                <w:u w:val="none" w:color="auto"/>
              </w:rPr>
            </w:pPr>
          </w:p>
          <w:p>
            <w:pPr>
              <w:jc w:val="center"/>
              <w:rPr>
                <w:rFonts w:hint="default" w:ascii="Times New Roman" w:hAnsi="Times New Roman" w:cs="Times New Roman"/>
                <w:b/>
                <w:color w:val="auto"/>
                <w:sz w:val="24"/>
                <w:szCs w:val="24"/>
                <w:u w:val="none" w:color="auto"/>
              </w:rPr>
            </w:pPr>
          </w:p>
          <w:p>
            <w:pPr>
              <w:jc w:val="center"/>
              <w:rPr>
                <w:rFonts w:hint="default" w:ascii="Times New Roman" w:hAnsi="Times New Roman" w:cs="Times New Roman"/>
                <w:b/>
                <w:color w:val="auto"/>
                <w:sz w:val="24"/>
                <w:szCs w:val="24"/>
                <w:u w:val="none" w:color="auto"/>
              </w:rPr>
            </w:pPr>
          </w:p>
          <w:p>
            <w:pPr>
              <w:jc w:val="center"/>
              <w:rPr>
                <w:rFonts w:hint="default" w:ascii="Times New Roman" w:hAnsi="Times New Roman" w:cs="Times New Roman"/>
                <w:b/>
                <w:color w:val="auto"/>
                <w:sz w:val="24"/>
                <w:szCs w:val="24"/>
                <w:u w:val="none" w:color="auto"/>
              </w:rPr>
            </w:pPr>
          </w:p>
          <w:p>
            <w:pPr>
              <w:jc w:val="center"/>
              <w:rPr>
                <w:rFonts w:hint="default" w:ascii="Times New Roman" w:hAnsi="Times New Roman" w:cs="Times New Roman"/>
                <w:b/>
                <w:color w:val="auto"/>
                <w:sz w:val="24"/>
                <w:szCs w:val="24"/>
                <w:u w:val="none" w:color="auto"/>
              </w:rPr>
            </w:pPr>
          </w:p>
          <w:p>
            <w:pPr>
              <w:jc w:val="center"/>
              <w:rPr>
                <w:rFonts w:hint="default" w:ascii="Times New Roman" w:hAnsi="Times New Roman" w:cs="Times New Roman"/>
                <w:b/>
                <w:color w:val="auto"/>
                <w:sz w:val="24"/>
                <w:szCs w:val="24"/>
                <w:u w:val="none" w:color="auto"/>
              </w:rPr>
            </w:pPr>
          </w:p>
          <w:p>
            <w:pPr>
              <w:jc w:val="center"/>
              <w:rPr>
                <w:rFonts w:hint="default" w:ascii="Times New Roman" w:hAnsi="Times New Roman" w:cs="Times New Roman"/>
                <w:b/>
                <w:color w:val="auto"/>
                <w:sz w:val="24"/>
                <w:szCs w:val="24"/>
                <w:u w:val="none" w:color="auto"/>
              </w:rPr>
            </w:pPr>
          </w:p>
          <w:p>
            <w:pPr>
              <w:jc w:val="center"/>
              <w:rPr>
                <w:rFonts w:hint="default" w:ascii="Times New Roman" w:hAnsi="Times New Roman" w:cs="Times New Roman"/>
                <w:b/>
                <w:color w:val="auto"/>
                <w:sz w:val="24"/>
                <w:szCs w:val="24"/>
                <w:u w:val="none" w:color="auto"/>
              </w:rPr>
            </w:pPr>
          </w:p>
          <w:p>
            <w:pPr>
              <w:jc w:val="center"/>
              <w:rPr>
                <w:rFonts w:hint="default" w:ascii="Times New Roman" w:hAnsi="Times New Roman" w:cs="Times New Roman"/>
                <w:b/>
                <w:color w:val="auto"/>
                <w:sz w:val="24"/>
                <w:szCs w:val="24"/>
                <w:u w:val="none" w:color="auto"/>
              </w:rPr>
            </w:pPr>
          </w:p>
          <w:p>
            <w:pPr>
              <w:jc w:val="center"/>
              <w:rPr>
                <w:rFonts w:hint="default" w:ascii="Times New Roman" w:hAnsi="Times New Roman" w:cs="Times New Roman"/>
                <w:b/>
                <w:color w:val="auto"/>
                <w:sz w:val="24"/>
                <w:szCs w:val="24"/>
                <w:u w:val="none" w:color="auto"/>
              </w:rPr>
            </w:pPr>
          </w:p>
          <w:p>
            <w:pPr>
              <w:jc w:val="both"/>
              <w:rPr>
                <w:rFonts w:hint="default" w:ascii="Times New Roman" w:hAnsi="Times New Roman" w:cs="Times New Roman"/>
                <w:b/>
                <w:color w:val="auto"/>
                <w:sz w:val="24"/>
                <w:szCs w:val="24"/>
                <w:u w:val="none" w:color="auto"/>
              </w:rPr>
            </w:pPr>
          </w:p>
          <w:p>
            <w:pPr>
              <w:jc w:val="center"/>
              <w:rPr>
                <w:rFonts w:hint="default" w:ascii="Times New Roman" w:hAnsi="Times New Roman" w:cs="Times New Roman"/>
                <w:b/>
                <w:color w:val="auto"/>
                <w:sz w:val="24"/>
                <w:szCs w:val="24"/>
                <w:u w:val="none" w:color="auto"/>
              </w:rPr>
            </w:pPr>
          </w:p>
          <w:p>
            <w:pPr>
              <w:jc w:val="center"/>
              <w:rPr>
                <w:rFonts w:hint="default" w:ascii="Times New Roman" w:hAnsi="Times New Roman" w:cs="Times New Roman"/>
                <w:b/>
                <w:color w:val="auto"/>
                <w:sz w:val="24"/>
                <w:szCs w:val="24"/>
                <w:u w:val="none" w:color="auto"/>
              </w:rPr>
            </w:pPr>
          </w:p>
          <w:p>
            <w:pPr>
              <w:jc w:val="center"/>
              <w:rPr>
                <w:rFonts w:hint="default" w:ascii="Times New Roman" w:hAnsi="Times New Roman" w:cs="Times New Roman"/>
                <w:b/>
                <w:color w:val="auto"/>
                <w:sz w:val="24"/>
                <w:szCs w:val="24"/>
                <w:u w:val="none" w:color="auto"/>
              </w:rPr>
            </w:pPr>
          </w:p>
          <w:p>
            <w:pPr>
              <w:jc w:val="center"/>
              <w:rPr>
                <w:rFonts w:hint="default" w:ascii="Times New Roman" w:hAnsi="Times New Roman" w:cs="Times New Roman"/>
                <w:b/>
                <w:color w:val="auto"/>
                <w:sz w:val="24"/>
                <w:szCs w:val="24"/>
                <w:u w:val="none" w:color="auto"/>
              </w:rPr>
            </w:pPr>
          </w:p>
          <w:p>
            <w:pPr>
              <w:jc w:val="center"/>
              <w:rPr>
                <w:rFonts w:hint="default" w:ascii="Times New Roman" w:hAnsi="Times New Roman" w:cs="Times New Roman"/>
                <w:b/>
                <w:color w:val="auto"/>
                <w:sz w:val="24"/>
                <w:szCs w:val="24"/>
                <w:u w:val="none" w:color="auto"/>
              </w:rPr>
            </w:pPr>
          </w:p>
          <w:p>
            <w:pPr>
              <w:jc w:val="center"/>
              <w:rPr>
                <w:rFonts w:hint="default" w:ascii="Times New Roman" w:hAnsi="Times New Roman" w:cs="Times New Roman"/>
                <w:b/>
                <w:color w:val="auto"/>
                <w:sz w:val="24"/>
                <w:szCs w:val="24"/>
                <w:u w:val="none" w:color="auto"/>
              </w:rPr>
            </w:pPr>
          </w:p>
          <w:p>
            <w:pPr>
              <w:jc w:val="center"/>
              <w:rPr>
                <w:rFonts w:hint="default" w:ascii="Times New Roman" w:hAnsi="Times New Roman" w:cs="Times New Roman"/>
                <w:b/>
                <w:color w:val="auto"/>
                <w:sz w:val="24"/>
                <w:szCs w:val="24"/>
                <w:u w:val="none" w:color="auto"/>
              </w:rPr>
            </w:pPr>
          </w:p>
          <w:p>
            <w:pPr>
              <w:jc w:val="center"/>
              <w:rPr>
                <w:rFonts w:hint="default" w:ascii="Times New Roman" w:hAnsi="Times New Roman" w:cs="Times New Roman"/>
                <w:b/>
                <w:color w:val="auto"/>
                <w:sz w:val="24"/>
                <w:szCs w:val="24"/>
                <w:u w:val="none" w:color="auto"/>
              </w:rPr>
            </w:pPr>
          </w:p>
          <w:p>
            <w:pPr>
              <w:jc w:val="center"/>
              <w:rPr>
                <w:rFonts w:hint="default" w:ascii="Times New Roman" w:hAnsi="Times New Roman" w:cs="Times New Roman"/>
                <w:b/>
                <w:color w:val="auto"/>
                <w:sz w:val="24"/>
                <w:szCs w:val="24"/>
                <w:u w:val="none" w:color="auto"/>
              </w:rPr>
            </w:pPr>
            <w:r>
              <w:rPr>
                <w:rFonts w:hint="default" w:ascii="Times New Roman" w:hAnsi="Times New Roman" w:cs="Times New Roman"/>
                <w:b/>
                <w:color w:val="auto"/>
                <w:sz w:val="24"/>
                <w:szCs w:val="24"/>
                <w:u w:val="none" w:color="auto"/>
              </w:rPr>
              <w:t>图5-</w:t>
            </w:r>
            <w:r>
              <w:rPr>
                <w:rFonts w:hint="eastAsia" w:cs="Times New Roman"/>
                <w:b/>
                <w:color w:val="auto"/>
                <w:sz w:val="24"/>
                <w:szCs w:val="24"/>
                <w:u w:val="none" w:color="auto"/>
                <w:lang w:val="en-US" w:eastAsia="zh-CN"/>
              </w:rPr>
              <w:t>1</w:t>
            </w:r>
            <w:r>
              <w:rPr>
                <w:rFonts w:hint="default" w:ascii="Times New Roman" w:hAnsi="Times New Roman" w:cs="Times New Roman"/>
                <w:b/>
                <w:color w:val="auto"/>
                <w:sz w:val="24"/>
                <w:szCs w:val="24"/>
                <w:u w:val="none" w:color="auto"/>
              </w:rPr>
              <w:t xml:space="preserve">   生产工艺流程图及产污环节图</w:t>
            </w:r>
          </w:p>
          <w:p>
            <w:pPr>
              <w:pStyle w:val="33"/>
              <w:spacing w:line="360" w:lineRule="auto"/>
              <w:ind w:left="400"/>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工艺流程简述：</w:t>
            </w:r>
          </w:p>
          <w:p>
            <w:pPr>
              <w:snapToGrid w:val="0"/>
              <w:spacing w:line="360" w:lineRule="auto"/>
              <w:ind w:firstLine="462" w:firstLineChars="200"/>
              <w:rPr>
                <w:rFonts w:hint="eastAsia" w:hAnsi="宋体"/>
                <w:sz w:val="24"/>
                <w:u w:val="none" w:color="auto"/>
              </w:rPr>
            </w:pPr>
            <w:r>
              <w:rPr>
                <w:rFonts w:hint="eastAsia" w:hAnsi="宋体"/>
                <w:sz w:val="24"/>
                <w:u w:val="none" w:color="auto"/>
              </w:rPr>
              <w:t>将浆料、水性丙烯酸酯、水</w:t>
            </w:r>
            <w:r>
              <w:rPr>
                <w:rFonts w:hint="eastAsia" w:hAnsi="宋体"/>
                <w:sz w:val="24"/>
                <w:u w:val="none" w:color="auto"/>
                <w:lang w:eastAsia="zh-CN"/>
              </w:rPr>
              <w:t>、</w:t>
            </w:r>
            <w:r>
              <w:rPr>
                <w:rFonts w:hint="eastAsia" w:hAnsi="宋体"/>
                <w:sz w:val="24"/>
                <w:u w:val="none" w:color="auto"/>
                <w:lang w:val="en-US" w:eastAsia="zh-CN"/>
              </w:rPr>
              <w:t>水性硅油</w:t>
            </w:r>
            <w:r>
              <w:rPr>
                <w:rFonts w:hint="eastAsia" w:hAnsi="宋体"/>
                <w:sz w:val="24"/>
                <w:u w:val="none" w:color="auto"/>
              </w:rPr>
              <w:t>混合后通过涂布机涂复在无纺布、PE膜上，该工序温度约为110-130℃，经涂布处理后通过电供热对该工序进行烘干，烘干后的无纺布通过涂胶机进行热熔胶的涂复，涂复好的材料通过复卷机进行复卷（将涂复完成后的材料经过滚轴运转复卷在纸管上，形成所需的规格和形状），复卷完成后通过分切机分切成客户需要的尺寸，最后进行打包外售。</w:t>
            </w:r>
          </w:p>
          <w:p>
            <w:pPr>
              <w:bidi w:val="0"/>
              <w:spacing w:line="360" w:lineRule="auto"/>
              <w:ind w:firstLine="462" w:firstLineChars="200"/>
              <w:rPr>
                <w:rFonts w:hint="default" w:ascii="Times New Roman" w:hAnsi="Times New Roman" w:cs="Times New Roman"/>
                <w:sz w:val="24"/>
                <w:szCs w:val="22"/>
                <w:u w:val="none" w:color="auto"/>
                <w:lang w:eastAsia="zh-CN"/>
              </w:rPr>
            </w:pPr>
            <w:r>
              <w:rPr>
                <w:rFonts w:hint="eastAsia" w:hAnsi="宋体"/>
                <w:sz w:val="24"/>
                <w:u w:val="none" w:color="auto"/>
              </w:rPr>
              <w:t>备注：热熔胶是通过涂胶机热熔涂胶，是一种可将固态的热熔胶熔化，并通过加压装置将熔化后变为液态的胶输送到胶涂布装置对基材实行涂布。集精确温度控制功能﹑流体加压输送功能和挤出涂布功能于一体的机电设备。另具备自动控制及自动跟踪生产线速度的功能</w:t>
            </w:r>
            <w:r>
              <w:rPr>
                <w:rFonts w:hint="default" w:ascii="Times New Roman" w:hAnsi="Times New Roman" w:cs="Times New Roman"/>
                <w:sz w:val="24"/>
                <w:szCs w:val="22"/>
                <w:u w:val="none" w:color="auto"/>
                <w:lang w:eastAsia="zh-CN"/>
              </w:rPr>
              <w:t>。</w:t>
            </w:r>
          </w:p>
          <w:p>
            <w:pPr>
              <w:adjustRightInd w:val="0"/>
              <w:snapToGrid w:val="0"/>
              <w:spacing w:line="360" w:lineRule="auto"/>
              <w:ind w:right="113"/>
              <w:rPr>
                <w:rFonts w:hint="default" w:ascii="Times New Roman" w:hAnsi="Times New Roman" w:cs="Times New Roman"/>
                <w:b/>
                <w:color w:val="auto"/>
                <w:kern w:val="0"/>
                <w:sz w:val="30"/>
                <w:szCs w:val="30"/>
                <w:u w:val="none" w:color="auto"/>
              </w:rPr>
            </w:pPr>
          </w:p>
          <w:p>
            <w:pPr>
              <w:pStyle w:val="33"/>
              <w:ind w:leftChars="0"/>
              <w:rPr>
                <w:rFonts w:hint="eastAsia" w:cs="Times New Roman"/>
                <w:color w:val="auto"/>
                <w:sz w:val="24"/>
                <w:u w:val="none" w:color="auto"/>
                <w:lang w:val="en-US" w:eastAsia="zh-CN"/>
              </w:rPr>
            </w:pPr>
          </w:p>
          <w:p>
            <w:pPr>
              <w:pStyle w:val="33"/>
              <w:ind w:leftChars="0"/>
              <w:rPr>
                <w:rFonts w:hint="default" w:ascii="Times New Roman" w:hAnsi="Times New Roman" w:cs="Times New Roman"/>
                <w:color w:val="auto"/>
                <w:sz w:val="24"/>
                <w:u w:val="none" w:color="auto"/>
              </w:rPr>
            </w:pPr>
            <w:r>
              <w:rPr>
                <w:rFonts w:hint="eastAsia" w:cs="Times New Roman"/>
                <w:color w:val="auto"/>
                <w:sz w:val="24"/>
                <w:u w:val="none" w:color="auto"/>
                <w:lang w:val="en-US" w:eastAsia="zh-CN"/>
              </w:rPr>
              <w:t>变更后</w:t>
            </w:r>
            <w:r>
              <w:rPr>
                <w:rFonts w:hint="default" w:ascii="Times New Roman" w:hAnsi="Times New Roman" w:cs="Times New Roman"/>
                <w:color w:val="auto"/>
                <w:sz w:val="24"/>
                <w:u w:val="none" w:color="auto"/>
              </w:rPr>
              <w:t>生产工艺流程及产污环节见图5-</w:t>
            </w:r>
            <w:r>
              <w:rPr>
                <w:rFonts w:hint="eastAsia" w:cs="Times New Roman"/>
                <w:color w:val="auto"/>
                <w:sz w:val="24"/>
                <w:u w:val="none" w:color="auto"/>
                <w:lang w:val="en-US" w:eastAsia="zh-CN"/>
              </w:rPr>
              <w:t>2</w:t>
            </w:r>
            <w:r>
              <w:rPr>
                <w:rFonts w:hint="default" w:ascii="Times New Roman" w:hAnsi="Times New Roman" w:cs="Times New Roman"/>
                <w:color w:val="auto"/>
                <w:sz w:val="24"/>
                <w:u w:val="none" w:color="auto"/>
              </w:rPr>
              <w:t>所示：</w:t>
            </w:r>
          </w:p>
          <w:p>
            <w:pPr>
              <w:jc w:val="center"/>
              <w:rPr>
                <w:rFonts w:hint="default" w:ascii="Times New Roman" w:hAnsi="Times New Roman" w:cs="Times New Roman"/>
                <w:color w:val="auto"/>
                <w:u w:val="none" w:color="auto"/>
              </w:rPr>
            </w:pPr>
          </w:p>
          <w:p>
            <w:pPr>
              <w:jc w:val="center"/>
              <w:rPr>
                <w:rFonts w:hint="default" w:ascii="Times New Roman" w:hAnsi="Times New Roman" w:cs="Times New Roman"/>
                <w:b/>
                <w:color w:val="auto"/>
                <w:sz w:val="24"/>
                <w:szCs w:val="24"/>
                <w:u w:val="none" w:color="auto"/>
              </w:rPr>
            </w:pPr>
            <w:r>
              <w:rPr>
                <w:u w:val="none" w:color="auto"/>
              </w:rPr>
              <w:pict>
                <v:shape id="_x0000_s2054" o:spid="_x0000_s2054" o:spt="75" type="#_x0000_t75" style="position:absolute;left:0pt;margin-left:4.4pt;margin-top:1.75pt;height:337.15pt;width:456.25pt;z-index:251692032;mso-width-relative:page;mso-height-relative:page;" o:ole="t" filled="f" o:preferrelative="t" stroked="f" coordsize="21600,21600">
                  <v:path/>
                  <v:fill on="f" focussize="0,0"/>
                  <v:stroke on="f"/>
                  <v:imagedata r:id="rId15" o:title=""/>
                  <o:lock v:ext="edit" aspectratio="t"/>
                </v:shape>
                <o:OLEObject Type="Embed" ProgID="Visio.Drawing.11" ShapeID="_x0000_s2054" DrawAspect="Content" ObjectID="_1468075727" r:id="rId14">
                  <o:LockedField>false</o:LockedField>
                </o:OLEObject>
              </w:pict>
            </w:r>
          </w:p>
          <w:p>
            <w:pPr>
              <w:jc w:val="center"/>
              <w:rPr>
                <w:rFonts w:hint="default" w:ascii="Times New Roman" w:hAnsi="Times New Roman" w:cs="Times New Roman"/>
                <w:b/>
                <w:color w:val="auto"/>
                <w:sz w:val="24"/>
                <w:szCs w:val="24"/>
                <w:u w:val="none" w:color="auto"/>
              </w:rPr>
            </w:pPr>
          </w:p>
          <w:p>
            <w:pPr>
              <w:jc w:val="center"/>
              <w:rPr>
                <w:rFonts w:hint="default" w:ascii="Times New Roman" w:hAnsi="Times New Roman" w:cs="Times New Roman"/>
                <w:b/>
                <w:color w:val="auto"/>
                <w:sz w:val="24"/>
                <w:szCs w:val="24"/>
                <w:u w:val="none" w:color="auto"/>
              </w:rPr>
            </w:pPr>
          </w:p>
          <w:p>
            <w:pPr>
              <w:jc w:val="center"/>
              <w:rPr>
                <w:rFonts w:hint="default" w:ascii="Times New Roman" w:hAnsi="Times New Roman" w:cs="Times New Roman"/>
                <w:b/>
                <w:color w:val="auto"/>
                <w:sz w:val="24"/>
                <w:szCs w:val="24"/>
                <w:u w:val="none" w:color="auto"/>
              </w:rPr>
            </w:pPr>
          </w:p>
          <w:p>
            <w:pPr>
              <w:jc w:val="center"/>
              <w:rPr>
                <w:rFonts w:hint="default" w:ascii="Times New Roman" w:hAnsi="Times New Roman" w:cs="Times New Roman"/>
                <w:b/>
                <w:color w:val="auto"/>
                <w:sz w:val="24"/>
                <w:szCs w:val="24"/>
                <w:u w:val="none" w:color="auto"/>
              </w:rPr>
            </w:pPr>
          </w:p>
          <w:p>
            <w:pPr>
              <w:jc w:val="center"/>
              <w:rPr>
                <w:rFonts w:hint="default" w:ascii="Times New Roman" w:hAnsi="Times New Roman" w:cs="Times New Roman"/>
                <w:b/>
                <w:color w:val="auto"/>
                <w:sz w:val="24"/>
                <w:szCs w:val="24"/>
                <w:u w:val="none" w:color="auto"/>
              </w:rPr>
            </w:pPr>
          </w:p>
          <w:p>
            <w:pPr>
              <w:jc w:val="center"/>
              <w:rPr>
                <w:rFonts w:hint="default" w:ascii="Times New Roman" w:hAnsi="Times New Roman" w:cs="Times New Roman"/>
                <w:b/>
                <w:color w:val="auto"/>
                <w:sz w:val="24"/>
                <w:szCs w:val="24"/>
                <w:u w:val="none" w:color="auto"/>
              </w:rPr>
            </w:pPr>
          </w:p>
          <w:p>
            <w:pPr>
              <w:jc w:val="center"/>
              <w:rPr>
                <w:rFonts w:hint="default" w:ascii="Times New Roman" w:hAnsi="Times New Roman" w:cs="Times New Roman"/>
                <w:b/>
                <w:color w:val="auto"/>
                <w:sz w:val="24"/>
                <w:szCs w:val="24"/>
                <w:u w:val="none" w:color="auto"/>
              </w:rPr>
            </w:pPr>
          </w:p>
          <w:p>
            <w:pPr>
              <w:jc w:val="center"/>
              <w:rPr>
                <w:rFonts w:hint="default" w:ascii="Times New Roman" w:hAnsi="Times New Roman" w:cs="Times New Roman"/>
                <w:b/>
                <w:color w:val="auto"/>
                <w:sz w:val="24"/>
                <w:szCs w:val="24"/>
                <w:u w:val="none" w:color="auto"/>
              </w:rPr>
            </w:pPr>
          </w:p>
          <w:p>
            <w:pPr>
              <w:jc w:val="center"/>
              <w:rPr>
                <w:rFonts w:hint="default" w:ascii="Times New Roman" w:hAnsi="Times New Roman" w:cs="Times New Roman"/>
                <w:b/>
                <w:color w:val="auto"/>
                <w:sz w:val="24"/>
                <w:szCs w:val="24"/>
                <w:u w:val="none" w:color="auto"/>
              </w:rPr>
            </w:pPr>
          </w:p>
          <w:p>
            <w:pPr>
              <w:jc w:val="center"/>
              <w:rPr>
                <w:rFonts w:hint="default" w:ascii="Times New Roman" w:hAnsi="Times New Roman" w:cs="Times New Roman"/>
                <w:b/>
                <w:color w:val="auto"/>
                <w:sz w:val="24"/>
                <w:szCs w:val="24"/>
                <w:u w:val="none" w:color="auto"/>
              </w:rPr>
            </w:pPr>
          </w:p>
          <w:p>
            <w:pPr>
              <w:jc w:val="both"/>
              <w:rPr>
                <w:rFonts w:hint="default" w:ascii="Times New Roman" w:hAnsi="Times New Roman" w:cs="Times New Roman"/>
                <w:b/>
                <w:color w:val="auto"/>
                <w:sz w:val="24"/>
                <w:szCs w:val="24"/>
                <w:u w:val="none" w:color="auto"/>
              </w:rPr>
            </w:pPr>
          </w:p>
          <w:p>
            <w:pPr>
              <w:jc w:val="center"/>
              <w:rPr>
                <w:rFonts w:hint="default" w:ascii="Times New Roman" w:hAnsi="Times New Roman" w:cs="Times New Roman"/>
                <w:b/>
                <w:color w:val="auto"/>
                <w:sz w:val="24"/>
                <w:szCs w:val="24"/>
                <w:u w:val="none" w:color="auto"/>
              </w:rPr>
            </w:pPr>
          </w:p>
          <w:p>
            <w:pPr>
              <w:jc w:val="center"/>
              <w:rPr>
                <w:rFonts w:hint="default" w:ascii="Times New Roman" w:hAnsi="Times New Roman" w:cs="Times New Roman"/>
                <w:b/>
                <w:color w:val="auto"/>
                <w:sz w:val="24"/>
                <w:szCs w:val="24"/>
                <w:u w:val="none" w:color="auto"/>
              </w:rPr>
            </w:pPr>
          </w:p>
          <w:p>
            <w:pPr>
              <w:jc w:val="center"/>
              <w:rPr>
                <w:rFonts w:hint="default" w:ascii="Times New Roman" w:hAnsi="Times New Roman" w:cs="Times New Roman"/>
                <w:b/>
                <w:color w:val="auto"/>
                <w:sz w:val="24"/>
                <w:szCs w:val="24"/>
                <w:u w:val="none" w:color="auto"/>
              </w:rPr>
            </w:pPr>
          </w:p>
          <w:p>
            <w:pPr>
              <w:jc w:val="center"/>
              <w:rPr>
                <w:rFonts w:hint="default" w:ascii="Times New Roman" w:hAnsi="Times New Roman" w:cs="Times New Roman"/>
                <w:b/>
                <w:color w:val="auto"/>
                <w:sz w:val="24"/>
                <w:szCs w:val="24"/>
                <w:u w:val="none" w:color="auto"/>
              </w:rPr>
            </w:pPr>
          </w:p>
          <w:p>
            <w:pPr>
              <w:jc w:val="center"/>
              <w:rPr>
                <w:rFonts w:hint="default" w:ascii="Times New Roman" w:hAnsi="Times New Roman" w:cs="Times New Roman"/>
                <w:b/>
                <w:color w:val="auto"/>
                <w:sz w:val="24"/>
                <w:szCs w:val="24"/>
                <w:u w:val="none" w:color="auto"/>
              </w:rPr>
            </w:pPr>
          </w:p>
          <w:p>
            <w:pPr>
              <w:jc w:val="center"/>
              <w:rPr>
                <w:rFonts w:hint="default" w:ascii="Times New Roman" w:hAnsi="Times New Roman" w:cs="Times New Roman"/>
                <w:b/>
                <w:color w:val="auto"/>
                <w:sz w:val="24"/>
                <w:szCs w:val="24"/>
                <w:u w:val="none" w:color="auto"/>
              </w:rPr>
            </w:pPr>
          </w:p>
          <w:p>
            <w:pPr>
              <w:jc w:val="center"/>
              <w:rPr>
                <w:rFonts w:hint="default" w:ascii="Times New Roman" w:hAnsi="Times New Roman" w:cs="Times New Roman"/>
                <w:b/>
                <w:color w:val="auto"/>
                <w:sz w:val="24"/>
                <w:szCs w:val="24"/>
                <w:u w:val="none" w:color="auto"/>
              </w:rPr>
            </w:pPr>
          </w:p>
          <w:p>
            <w:pPr>
              <w:jc w:val="center"/>
              <w:rPr>
                <w:rFonts w:hint="default" w:ascii="Times New Roman" w:hAnsi="Times New Roman" w:cs="Times New Roman"/>
                <w:b/>
                <w:color w:val="auto"/>
                <w:sz w:val="24"/>
                <w:szCs w:val="24"/>
                <w:u w:val="none" w:color="auto"/>
              </w:rPr>
            </w:pPr>
          </w:p>
          <w:p>
            <w:pPr>
              <w:jc w:val="center"/>
              <w:rPr>
                <w:rFonts w:hint="default" w:ascii="Times New Roman" w:hAnsi="Times New Roman" w:cs="Times New Roman"/>
                <w:b/>
                <w:color w:val="auto"/>
                <w:sz w:val="24"/>
                <w:szCs w:val="24"/>
                <w:u w:val="none" w:color="auto"/>
              </w:rPr>
            </w:pPr>
          </w:p>
          <w:p>
            <w:pPr>
              <w:jc w:val="center"/>
              <w:rPr>
                <w:rFonts w:hint="default" w:ascii="Times New Roman" w:hAnsi="Times New Roman" w:cs="Times New Roman"/>
                <w:b/>
                <w:color w:val="auto"/>
                <w:sz w:val="24"/>
                <w:szCs w:val="24"/>
                <w:u w:val="none" w:color="auto"/>
              </w:rPr>
            </w:pPr>
          </w:p>
          <w:p>
            <w:pPr>
              <w:jc w:val="center"/>
              <w:rPr>
                <w:rFonts w:hint="default" w:ascii="Times New Roman" w:hAnsi="Times New Roman" w:cs="Times New Roman"/>
                <w:b/>
                <w:color w:val="auto"/>
                <w:sz w:val="24"/>
                <w:szCs w:val="24"/>
                <w:u w:val="none" w:color="auto"/>
              </w:rPr>
            </w:pPr>
            <w:r>
              <w:rPr>
                <w:rFonts w:hint="default" w:ascii="Times New Roman" w:hAnsi="Times New Roman" w:cs="Times New Roman"/>
                <w:b/>
                <w:color w:val="auto"/>
                <w:sz w:val="24"/>
                <w:szCs w:val="24"/>
                <w:u w:val="none" w:color="auto"/>
              </w:rPr>
              <w:t>图5-</w:t>
            </w:r>
            <w:r>
              <w:rPr>
                <w:rFonts w:hint="eastAsia" w:cs="Times New Roman"/>
                <w:b/>
                <w:color w:val="auto"/>
                <w:sz w:val="24"/>
                <w:szCs w:val="24"/>
                <w:u w:val="none" w:color="auto"/>
                <w:lang w:val="en-US" w:eastAsia="zh-CN"/>
              </w:rPr>
              <w:t>2</w:t>
            </w:r>
            <w:r>
              <w:rPr>
                <w:rFonts w:hint="default" w:ascii="Times New Roman" w:hAnsi="Times New Roman" w:cs="Times New Roman"/>
                <w:b/>
                <w:color w:val="auto"/>
                <w:sz w:val="24"/>
                <w:szCs w:val="24"/>
                <w:u w:val="none" w:color="auto"/>
              </w:rPr>
              <w:t xml:space="preserve">   生产工艺流程图及产污环节图</w:t>
            </w:r>
          </w:p>
          <w:p>
            <w:pPr>
              <w:pStyle w:val="33"/>
              <w:spacing w:line="360" w:lineRule="auto"/>
              <w:ind w:left="400"/>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工艺流程简述：</w:t>
            </w:r>
          </w:p>
          <w:p>
            <w:pPr>
              <w:snapToGrid w:val="0"/>
              <w:spacing w:line="360" w:lineRule="auto"/>
              <w:ind w:firstLine="462" w:firstLineChars="200"/>
              <w:rPr>
                <w:rFonts w:hint="eastAsia" w:hAnsi="宋体"/>
                <w:sz w:val="24"/>
                <w:u w:val="none" w:color="auto"/>
              </w:rPr>
            </w:pPr>
            <w:r>
              <w:rPr>
                <w:rFonts w:hint="eastAsia" w:hAnsi="宋体"/>
                <w:sz w:val="24"/>
                <w:u w:val="none" w:color="auto"/>
              </w:rPr>
              <w:t>将浆料、水性丙烯酸酯、水</w:t>
            </w:r>
            <w:r>
              <w:rPr>
                <w:rFonts w:hint="eastAsia" w:hAnsi="宋体"/>
                <w:sz w:val="24"/>
                <w:u w:val="none" w:color="auto"/>
                <w:lang w:eastAsia="zh-CN"/>
              </w:rPr>
              <w:t>、</w:t>
            </w:r>
            <w:r>
              <w:rPr>
                <w:rFonts w:hint="eastAsia" w:hAnsi="宋体"/>
                <w:sz w:val="24"/>
                <w:u w:val="none" w:color="auto"/>
                <w:lang w:val="en-US" w:eastAsia="zh-CN"/>
              </w:rPr>
              <w:t>水性硅油</w:t>
            </w:r>
            <w:r>
              <w:rPr>
                <w:rFonts w:hint="eastAsia" w:hAnsi="宋体"/>
                <w:sz w:val="24"/>
                <w:u w:val="none" w:color="auto"/>
              </w:rPr>
              <w:t>混合后通过涂布机涂复在无纺布</w:t>
            </w:r>
            <w:r>
              <w:rPr>
                <w:rFonts w:hint="eastAsia" w:hAnsi="宋体"/>
                <w:sz w:val="24"/>
                <w:u w:val="none" w:color="auto"/>
                <w:lang w:eastAsia="zh-CN"/>
              </w:rPr>
              <w:t>，</w:t>
            </w:r>
            <w:r>
              <w:rPr>
                <w:rFonts w:hint="eastAsia" w:hAnsi="宋体"/>
                <w:sz w:val="24"/>
                <w:u w:val="none" w:color="auto"/>
              </w:rPr>
              <w:t>PE膜</w:t>
            </w:r>
            <w:r>
              <w:rPr>
                <w:rFonts w:hint="eastAsia" w:hAnsi="宋体"/>
                <w:sz w:val="24"/>
                <w:u w:val="none" w:color="auto"/>
                <w:lang w:val="en-US" w:eastAsia="zh-CN"/>
              </w:rPr>
              <w:t>直接涂硅油</w:t>
            </w:r>
            <w:r>
              <w:rPr>
                <w:rFonts w:hint="eastAsia" w:hAnsi="宋体"/>
                <w:sz w:val="24"/>
                <w:u w:val="none" w:color="auto"/>
              </w:rPr>
              <w:t>，经涂布处理后通过</w:t>
            </w:r>
            <w:r>
              <w:rPr>
                <w:rFonts w:hint="eastAsia" w:hAnsi="宋体"/>
                <w:sz w:val="24"/>
                <w:u w:val="none" w:color="auto"/>
                <w:lang w:val="en-US" w:eastAsia="zh-CN"/>
              </w:rPr>
              <w:t>柴油燃烧</w:t>
            </w:r>
            <w:r>
              <w:rPr>
                <w:rFonts w:hint="eastAsia" w:hAnsi="宋体"/>
                <w:sz w:val="24"/>
                <w:u w:val="none" w:color="auto"/>
              </w:rPr>
              <w:t>供热对该工序进行烘干</w:t>
            </w:r>
            <w:r>
              <w:rPr>
                <w:rFonts w:hint="eastAsia" w:hAnsi="宋体"/>
                <w:sz w:val="24"/>
                <w:u w:val="none" w:color="auto"/>
                <w:lang w:eastAsia="zh-CN"/>
              </w:rPr>
              <w:t>（</w:t>
            </w:r>
            <w:r>
              <w:rPr>
                <w:rFonts w:hint="eastAsia" w:hAnsi="宋体"/>
                <w:sz w:val="24"/>
                <w:u w:val="none" w:color="auto"/>
                <w:lang w:val="en-US" w:eastAsia="zh-CN"/>
              </w:rPr>
              <w:t>烘干方式为柴油加热空气对产品进行烘干，为间接烘干</w:t>
            </w:r>
            <w:r>
              <w:rPr>
                <w:rFonts w:hint="eastAsia" w:hAnsi="宋体"/>
                <w:sz w:val="24"/>
                <w:u w:val="none" w:color="auto"/>
                <w:lang w:eastAsia="zh-CN"/>
              </w:rPr>
              <w:t>）</w:t>
            </w:r>
            <w:r>
              <w:rPr>
                <w:rFonts w:hint="eastAsia" w:hAnsi="宋体"/>
                <w:sz w:val="24"/>
                <w:u w:val="none" w:color="auto"/>
              </w:rPr>
              <w:t>，该工序温度约为110-130℃，烘干后的无纺布</w:t>
            </w:r>
            <w:r>
              <w:rPr>
                <w:rFonts w:hint="eastAsia" w:hAnsi="宋体"/>
                <w:sz w:val="24"/>
                <w:u w:val="none" w:color="auto"/>
                <w:lang w:eastAsia="zh-CN"/>
              </w:rPr>
              <w:t>、</w:t>
            </w:r>
            <w:r>
              <w:rPr>
                <w:rFonts w:hint="eastAsia" w:hAnsi="宋体"/>
                <w:sz w:val="24"/>
                <w:u w:val="none" w:color="auto"/>
                <w:lang w:val="en-US" w:eastAsia="zh-CN"/>
              </w:rPr>
              <w:t>水刺布、热轧布、棉布</w:t>
            </w:r>
            <w:r>
              <w:rPr>
                <w:rFonts w:hint="eastAsia" w:hAnsi="宋体"/>
                <w:sz w:val="24"/>
                <w:u w:val="none" w:color="auto"/>
              </w:rPr>
              <w:t>通过涂胶机进行热熔胶的涂</w:t>
            </w:r>
            <w:r>
              <w:rPr>
                <w:rFonts w:hint="eastAsia" w:hAnsi="宋体"/>
                <w:sz w:val="24"/>
                <w:u w:val="none" w:color="auto"/>
                <w:lang w:val="en-US" w:eastAsia="zh-CN"/>
              </w:rPr>
              <w:t>胶，涂胶后在和CCK纸、格拉辛纸、淋膜纸等离型纸进行复合</w:t>
            </w:r>
            <w:r>
              <w:rPr>
                <w:rFonts w:hint="eastAsia" w:hAnsi="宋体"/>
                <w:sz w:val="24"/>
                <w:u w:val="none" w:color="auto"/>
              </w:rPr>
              <w:t>，涂复好的材料通过复卷机进行复卷（将涂复完成后的材料经过滚轴运转复卷在纸管上，形成所需的规格和形状），复卷完成后通过分切机分切成客户需要的尺寸，最后进行打包外售。</w:t>
            </w:r>
          </w:p>
          <w:p>
            <w:pPr>
              <w:adjustRightInd w:val="0"/>
              <w:snapToGrid w:val="0"/>
              <w:spacing w:line="360" w:lineRule="auto"/>
              <w:ind w:right="113" w:firstLine="462" w:firstLineChars="200"/>
              <w:rPr>
                <w:rFonts w:hint="eastAsia" w:ascii="Times New Roman" w:hAnsi="Times New Roman" w:eastAsia="宋体" w:cs="Times New Roman"/>
                <w:b/>
                <w:color w:val="auto"/>
                <w:kern w:val="0"/>
                <w:sz w:val="30"/>
                <w:szCs w:val="30"/>
                <w:u w:val="none" w:color="auto"/>
                <w:lang w:eastAsia="zh-CN"/>
              </w:rPr>
            </w:pPr>
            <w:r>
              <w:rPr>
                <w:rFonts w:hint="eastAsia" w:hAnsi="宋体"/>
                <w:sz w:val="24"/>
                <w:u w:val="none" w:color="auto"/>
              </w:rPr>
              <w:t>备注：热熔胶是通过涂胶机热熔涂胶，是一种可将固态的热熔胶熔化，并通过加压装置将熔化后变为液态的胶输送到胶涂布装置对基材实行涂布。集精确温度控制功能﹑流体加压输送功能和挤出涂布功能于一体的机电设备。另具备自动控制及自动跟踪生产线速度的功能</w:t>
            </w:r>
            <w:r>
              <w:rPr>
                <w:rFonts w:hint="eastAsia" w:hAnsi="宋体"/>
                <w:sz w:val="24"/>
                <w:u w:val="none" w:color="auto"/>
                <w:lang w:eastAsia="zh-CN"/>
              </w:rPr>
              <w:t>。</w:t>
            </w:r>
          </w:p>
          <w:p>
            <w:pPr>
              <w:adjustRightInd w:val="0"/>
              <w:snapToGrid w:val="0"/>
              <w:spacing w:line="360" w:lineRule="auto"/>
              <w:ind w:right="113"/>
              <w:rPr>
                <w:rFonts w:hint="default" w:ascii="Times New Roman" w:hAnsi="Times New Roman" w:cs="Times New Roman"/>
                <w:b/>
                <w:color w:val="auto"/>
                <w:kern w:val="0"/>
                <w:sz w:val="30"/>
                <w:szCs w:val="30"/>
                <w:u w:val="none" w:color="auto"/>
              </w:rPr>
            </w:pPr>
            <w:r>
              <w:rPr>
                <w:rFonts w:hint="default" w:ascii="Times New Roman" w:hAnsi="Times New Roman" w:cs="Times New Roman"/>
                <w:b/>
                <w:color w:val="auto"/>
                <w:kern w:val="0"/>
                <w:sz w:val="30"/>
                <w:szCs w:val="30"/>
                <w:u w:val="none" w:color="auto"/>
              </w:rPr>
              <w:t>运营期：</w:t>
            </w:r>
          </w:p>
          <w:p>
            <w:pPr>
              <w:snapToGrid w:val="0"/>
              <w:spacing w:line="360" w:lineRule="auto"/>
              <w:ind w:firstLine="453" w:firstLineChars="196"/>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1、废水</w:t>
            </w:r>
          </w:p>
          <w:p>
            <w:pPr>
              <w:snapToGrid w:val="0"/>
              <w:spacing w:line="360" w:lineRule="auto"/>
              <w:ind w:firstLine="453" w:firstLineChars="196"/>
              <w:rPr>
                <w:rFonts w:hint="default" w:ascii="Times New Roman" w:hAnsi="Times New Roman" w:cs="Times New Roman"/>
                <w:bCs/>
                <w:color w:val="auto"/>
                <w:sz w:val="24"/>
                <w:u w:val="none" w:color="auto"/>
              </w:rPr>
            </w:pPr>
            <w:r>
              <w:rPr>
                <w:rFonts w:hint="default" w:ascii="Times New Roman" w:hAnsi="Times New Roman" w:cs="Times New Roman"/>
                <w:bCs/>
                <w:color w:val="auto"/>
                <w:sz w:val="24"/>
                <w:szCs w:val="24"/>
                <w:u w:val="none" w:color="auto"/>
              </w:rPr>
              <w:t>本项目车间地面基本以干式打扫为主，故无车间清洁废水。所以本项目产生的废水主要来自于员工的生活污水</w:t>
            </w:r>
            <w:r>
              <w:rPr>
                <w:rFonts w:hint="eastAsia" w:cs="Times New Roman"/>
                <w:bCs/>
                <w:color w:val="auto"/>
                <w:sz w:val="24"/>
                <w:szCs w:val="24"/>
                <w:u w:val="none" w:color="auto"/>
                <w:lang w:val="en-US" w:eastAsia="zh-CN"/>
              </w:rPr>
              <w:t>和加入浆料中的水</w:t>
            </w:r>
            <w:r>
              <w:rPr>
                <w:rFonts w:hint="default" w:ascii="Times New Roman" w:hAnsi="Times New Roman" w:cs="Times New Roman"/>
                <w:bCs/>
                <w:color w:val="auto"/>
                <w:sz w:val="24"/>
                <w:szCs w:val="24"/>
                <w:u w:val="none" w:color="auto"/>
              </w:rPr>
              <w:t>。</w:t>
            </w:r>
          </w:p>
          <w:p>
            <w:pPr>
              <w:snapToGrid w:val="0"/>
              <w:spacing w:line="360" w:lineRule="auto"/>
              <w:ind w:firstLine="453" w:firstLineChars="196"/>
              <w:rPr>
                <w:rFonts w:hint="default" w:ascii="Times New Roman" w:hAnsi="Times New Roman" w:cs="Times New Roman"/>
                <w:bCs/>
                <w:color w:val="auto"/>
                <w:sz w:val="24"/>
                <w:u w:val="none" w:color="auto"/>
              </w:rPr>
            </w:pPr>
            <w:r>
              <w:rPr>
                <w:rFonts w:hint="default" w:ascii="Times New Roman" w:hAnsi="Times New Roman" w:cs="Times New Roman"/>
                <w:bCs/>
                <w:color w:val="auto"/>
                <w:sz w:val="24"/>
                <w:u w:val="none" w:color="auto"/>
              </w:rPr>
              <w:t>（1）生活污水</w:t>
            </w:r>
          </w:p>
          <w:p>
            <w:pPr>
              <w:snapToGrid w:val="0"/>
              <w:spacing w:line="360" w:lineRule="auto"/>
              <w:ind w:firstLine="453" w:firstLineChars="196"/>
              <w:rPr>
                <w:rFonts w:hint="default" w:ascii="Times New Roman" w:hAnsi="Times New Roman" w:cs="Times New Roman"/>
                <w:color w:val="auto"/>
                <w:u w:val="none" w:color="auto"/>
              </w:rPr>
            </w:pPr>
            <w:r>
              <w:rPr>
                <w:rFonts w:hint="default" w:ascii="Times New Roman" w:hAnsi="Times New Roman" w:cs="Times New Roman"/>
                <w:bCs/>
                <w:color w:val="auto"/>
                <w:sz w:val="24"/>
                <w:u w:val="none" w:color="auto"/>
              </w:rPr>
              <w:t>本项目营运期生活污水</w:t>
            </w:r>
            <w:r>
              <w:rPr>
                <w:rFonts w:hint="default" w:ascii="Times New Roman" w:hAnsi="Times New Roman" w:cs="Times New Roman"/>
                <w:bCs/>
                <w:color w:val="auto"/>
                <w:sz w:val="24"/>
                <w:u w:val="none" w:color="auto"/>
                <w:lang w:eastAsia="zh-CN"/>
              </w:rPr>
              <w:t>排放</w:t>
            </w:r>
            <w:r>
              <w:rPr>
                <w:rFonts w:hint="default" w:ascii="Times New Roman" w:hAnsi="Times New Roman" w:cs="Times New Roman"/>
                <w:bCs/>
                <w:color w:val="auto"/>
                <w:sz w:val="24"/>
                <w:u w:val="none" w:color="auto"/>
              </w:rPr>
              <w:t>量为</w:t>
            </w:r>
            <w:r>
              <w:rPr>
                <w:rFonts w:hint="eastAsia" w:cs="Times New Roman"/>
                <w:color w:val="auto"/>
                <w:sz w:val="24"/>
                <w:szCs w:val="24"/>
                <w:u w:val="none" w:color="auto"/>
                <w:lang w:val="en-US" w:eastAsia="zh-CN"/>
              </w:rPr>
              <w:t>1.08</w:t>
            </w:r>
            <w:r>
              <w:rPr>
                <w:rFonts w:hint="default" w:ascii="Times New Roman" w:hAnsi="Times New Roman" w:cs="Times New Roman"/>
                <w:bCs/>
                <w:color w:val="auto"/>
                <w:sz w:val="24"/>
                <w:u w:val="none" w:color="auto"/>
              </w:rPr>
              <w:t>m</w:t>
            </w:r>
            <w:r>
              <w:rPr>
                <w:rFonts w:hint="default" w:ascii="Times New Roman" w:hAnsi="Times New Roman" w:cs="Times New Roman"/>
                <w:bCs/>
                <w:color w:val="auto"/>
                <w:sz w:val="24"/>
                <w:u w:val="none" w:color="auto"/>
                <w:vertAlign w:val="superscript"/>
              </w:rPr>
              <w:t>3</w:t>
            </w:r>
            <w:r>
              <w:rPr>
                <w:rFonts w:hint="default" w:ascii="Times New Roman" w:hAnsi="Times New Roman" w:cs="Times New Roman"/>
                <w:bCs/>
                <w:color w:val="auto"/>
                <w:sz w:val="24"/>
                <w:u w:val="none" w:color="auto"/>
              </w:rPr>
              <w:t>/d、</w:t>
            </w:r>
            <w:r>
              <w:rPr>
                <w:rFonts w:hint="eastAsia" w:cs="Times New Roman"/>
                <w:bCs/>
                <w:color w:val="auto"/>
                <w:sz w:val="24"/>
                <w:u w:val="none" w:color="auto"/>
                <w:lang w:val="en-US" w:eastAsia="zh-CN"/>
              </w:rPr>
              <w:t>324</w:t>
            </w:r>
            <w:r>
              <w:rPr>
                <w:rFonts w:hint="default" w:ascii="Times New Roman" w:hAnsi="Times New Roman" w:cs="Times New Roman"/>
                <w:bCs/>
                <w:color w:val="auto"/>
                <w:sz w:val="24"/>
                <w:u w:val="none" w:color="auto"/>
              </w:rPr>
              <w:t>m</w:t>
            </w:r>
            <w:r>
              <w:rPr>
                <w:rFonts w:hint="default" w:ascii="Times New Roman" w:hAnsi="Times New Roman" w:cs="Times New Roman"/>
                <w:bCs/>
                <w:color w:val="auto"/>
                <w:sz w:val="24"/>
                <w:u w:val="none" w:color="auto"/>
                <w:vertAlign w:val="superscript"/>
              </w:rPr>
              <w:t>3</w:t>
            </w:r>
            <w:r>
              <w:rPr>
                <w:rFonts w:hint="default" w:ascii="Times New Roman" w:hAnsi="Times New Roman" w:cs="Times New Roman"/>
                <w:bCs/>
                <w:color w:val="auto"/>
                <w:sz w:val="24"/>
                <w:u w:val="none" w:color="auto"/>
              </w:rPr>
              <w:t>/a，其主要污染因子为 COD、BOD</w:t>
            </w:r>
            <w:r>
              <w:rPr>
                <w:rFonts w:hint="default" w:ascii="Times New Roman" w:hAnsi="Times New Roman" w:cs="Times New Roman"/>
                <w:bCs/>
                <w:color w:val="auto"/>
                <w:sz w:val="24"/>
                <w:u w:val="none" w:color="auto"/>
                <w:vertAlign w:val="subscript"/>
              </w:rPr>
              <w:t>5</w:t>
            </w:r>
            <w:r>
              <w:rPr>
                <w:rFonts w:hint="default" w:ascii="Times New Roman" w:hAnsi="Times New Roman" w:cs="Times New Roman"/>
                <w:bCs/>
                <w:color w:val="auto"/>
                <w:sz w:val="24"/>
                <w:u w:val="none" w:color="auto"/>
              </w:rPr>
              <w:t>、SS、NH</w:t>
            </w:r>
            <w:r>
              <w:rPr>
                <w:rFonts w:hint="default" w:ascii="Times New Roman" w:hAnsi="Times New Roman" w:cs="Times New Roman"/>
                <w:bCs/>
                <w:color w:val="auto"/>
                <w:sz w:val="24"/>
                <w:u w:val="none" w:color="auto"/>
                <w:vertAlign w:val="subscript"/>
              </w:rPr>
              <w:t>3</w:t>
            </w:r>
            <w:r>
              <w:rPr>
                <w:rFonts w:hint="default" w:ascii="Times New Roman" w:hAnsi="Times New Roman" w:cs="Times New Roman"/>
                <w:bCs/>
                <w:color w:val="auto"/>
                <w:sz w:val="24"/>
                <w:u w:val="none" w:color="auto"/>
              </w:rPr>
              <w:t>-N。</w:t>
            </w:r>
            <w:r>
              <w:rPr>
                <w:rFonts w:hint="default" w:ascii="Times New Roman" w:hAnsi="Times New Roman" w:cs="Times New Roman"/>
                <w:color w:val="auto"/>
                <w:sz w:val="24"/>
                <w:szCs w:val="24"/>
                <w:u w:val="none" w:color="auto"/>
                <w:lang w:bidi="ar"/>
              </w:rPr>
              <w:t>生活废水中COD300mg/L、BOD</w:t>
            </w:r>
            <w:r>
              <w:rPr>
                <w:rFonts w:hint="default" w:ascii="Times New Roman" w:hAnsi="Times New Roman" w:cs="Times New Roman"/>
                <w:color w:val="auto"/>
                <w:sz w:val="24"/>
                <w:szCs w:val="24"/>
                <w:u w:val="none" w:color="auto"/>
                <w:vertAlign w:val="subscript"/>
                <w:lang w:bidi="ar"/>
              </w:rPr>
              <w:t>5</w:t>
            </w:r>
            <w:r>
              <w:rPr>
                <w:rFonts w:hint="default" w:ascii="Times New Roman" w:hAnsi="Times New Roman" w:cs="Times New Roman"/>
                <w:color w:val="auto"/>
                <w:sz w:val="24"/>
                <w:szCs w:val="24"/>
                <w:u w:val="none" w:color="auto"/>
                <w:lang w:bidi="ar"/>
              </w:rPr>
              <w:t>200mg/L、氨氮30mg/L、SS250mg/L。</w:t>
            </w:r>
            <w:r>
              <w:rPr>
                <w:rFonts w:hint="default" w:ascii="Times New Roman" w:hAnsi="Times New Roman" w:cs="Times New Roman"/>
                <w:sz w:val="24"/>
                <w:szCs w:val="24"/>
                <w:u w:val="none" w:color="auto"/>
              </w:rPr>
              <w:t>在金龙新区工业区污水管网接入湘阴县第三污水处理厂之前，项目污水</w:t>
            </w:r>
            <w:r>
              <w:rPr>
                <w:rFonts w:hint="default" w:ascii="Times New Roman" w:hAnsi="Times New Roman" w:cs="Times New Roman"/>
                <w:sz w:val="24"/>
                <w:szCs w:val="24"/>
                <w:u w:val="none" w:color="auto"/>
                <w:lang w:eastAsia="zh-CN"/>
              </w:rPr>
              <w:t>依托现有隔油</w:t>
            </w:r>
            <w:r>
              <w:rPr>
                <w:rFonts w:hint="default" w:ascii="Times New Roman" w:hAnsi="Times New Roman" w:cs="Times New Roman"/>
                <w:sz w:val="24"/>
                <w:szCs w:val="24"/>
                <w:u w:val="none" w:color="auto"/>
              </w:rPr>
              <w:t>化粪池处理后排入园区污水管网再进入</w:t>
            </w:r>
            <w:r>
              <w:rPr>
                <w:rFonts w:hint="default" w:ascii="Times New Roman" w:hAnsi="Times New Roman" w:cs="Times New Roman"/>
                <w:sz w:val="24"/>
                <w:szCs w:val="24"/>
                <w:u w:val="none" w:color="auto"/>
                <w:lang w:eastAsia="zh-CN"/>
              </w:rPr>
              <w:t>卓达金谷创业园自建的污水处理站</w:t>
            </w:r>
            <w:r>
              <w:rPr>
                <w:rFonts w:hint="default" w:ascii="Times New Roman" w:hAnsi="Times New Roman" w:cs="Times New Roman"/>
                <w:sz w:val="24"/>
                <w:szCs w:val="24"/>
                <w:u w:val="none" w:color="auto"/>
              </w:rPr>
              <w:t>处理达《污水综合排放标准》（GB 8978-1996）表4中一级标准后经</w:t>
            </w:r>
            <w:r>
              <w:rPr>
                <w:rFonts w:hint="default" w:ascii="Times New Roman" w:hAnsi="Times New Roman" w:cs="Times New Roman"/>
                <w:sz w:val="24"/>
                <w:szCs w:val="24"/>
                <w:u w:val="none" w:color="auto"/>
                <w:lang w:eastAsia="zh-CN"/>
              </w:rPr>
              <w:t>洋沙河</w:t>
            </w:r>
            <w:r>
              <w:rPr>
                <w:rFonts w:hint="default" w:ascii="Times New Roman" w:hAnsi="Times New Roman" w:cs="Times New Roman"/>
                <w:sz w:val="24"/>
                <w:szCs w:val="24"/>
                <w:u w:val="none" w:color="auto"/>
              </w:rPr>
              <w:t>汇入</w:t>
            </w:r>
            <w:r>
              <w:rPr>
                <w:rFonts w:hint="eastAsia" w:cs="Times New Roman"/>
                <w:sz w:val="24"/>
                <w:szCs w:val="24"/>
                <w:u w:val="none" w:color="auto"/>
                <w:lang w:val="en-US" w:eastAsia="zh-CN"/>
              </w:rPr>
              <w:t>洋沙湖</w:t>
            </w:r>
            <w:r>
              <w:rPr>
                <w:rFonts w:hint="default" w:ascii="Times New Roman" w:hAnsi="Times New Roman" w:cs="Times New Roman"/>
                <w:sz w:val="24"/>
                <w:szCs w:val="24"/>
                <w:u w:val="none" w:color="auto"/>
              </w:rPr>
              <w:t>；在工业区污水管网接入湘阴县第三污水处理厂之后，项目废水经预处理达到接管标准后排入</w:t>
            </w:r>
            <w:r>
              <w:rPr>
                <w:rFonts w:hint="eastAsia" w:cs="Times New Roman"/>
                <w:sz w:val="24"/>
                <w:szCs w:val="24"/>
                <w:u w:val="none" w:color="auto"/>
                <w:lang w:val="en-US" w:eastAsia="zh-CN"/>
              </w:rPr>
              <w:t>湘阴县</w:t>
            </w:r>
            <w:r>
              <w:rPr>
                <w:rFonts w:hint="default" w:ascii="Times New Roman" w:hAnsi="Times New Roman" w:cs="Times New Roman"/>
                <w:sz w:val="24"/>
                <w:szCs w:val="24"/>
                <w:u w:val="none" w:color="auto"/>
              </w:rPr>
              <w:t>第三污水处理厂处理，处理达到《城镇污水处理厂污染物排放标准（GB18918—2002）》中一级标准的A类标准后</w:t>
            </w:r>
            <w:r>
              <w:rPr>
                <w:rFonts w:hint="eastAsia" w:cs="Times New Roman"/>
                <w:sz w:val="24"/>
                <w:szCs w:val="24"/>
                <w:u w:val="none" w:color="auto"/>
                <w:lang w:val="en-US" w:eastAsia="zh-CN"/>
              </w:rPr>
              <w:t>排入洋沙河进入洋沙湖</w:t>
            </w:r>
            <w:r>
              <w:rPr>
                <w:rFonts w:hint="default" w:ascii="Times New Roman" w:hAnsi="Times New Roman" w:cs="Times New Roman"/>
                <w:sz w:val="24"/>
                <w:szCs w:val="24"/>
                <w:u w:val="none" w:color="auto"/>
              </w:rPr>
              <w:t>，最终汇入湘江</w:t>
            </w:r>
            <w:r>
              <w:rPr>
                <w:rFonts w:hint="default" w:ascii="Times New Roman" w:hAnsi="Times New Roman" w:cs="Times New Roman"/>
                <w:color w:val="auto"/>
                <w:sz w:val="24"/>
                <w:u w:val="none" w:color="auto"/>
              </w:rPr>
              <w:t>。</w:t>
            </w:r>
          </w:p>
          <w:p>
            <w:pPr>
              <w:pStyle w:val="187"/>
              <w:rPr>
                <w:rFonts w:hint="default" w:ascii="Times New Roman" w:hAnsi="Times New Roman" w:cs="Times New Roman"/>
                <w:color w:val="auto"/>
                <w:u w:val="none" w:color="auto"/>
              </w:rPr>
            </w:pPr>
            <w:r>
              <w:rPr>
                <w:rFonts w:hint="default" w:ascii="Times New Roman" w:hAnsi="Times New Roman" w:cs="Times New Roman"/>
                <w:color w:val="auto"/>
                <w:u w:val="none" w:color="auto"/>
              </w:rPr>
              <w:t>表5-</w:t>
            </w:r>
            <w:r>
              <w:rPr>
                <w:rFonts w:hint="default" w:ascii="Times New Roman" w:hAnsi="Times New Roman" w:cs="Times New Roman"/>
                <w:color w:val="auto"/>
                <w:u w:val="none" w:color="auto"/>
                <w:lang w:val="en-US" w:eastAsia="zh-CN"/>
              </w:rPr>
              <w:t>1</w:t>
            </w:r>
            <w:r>
              <w:rPr>
                <w:rFonts w:hint="default" w:ascii="Times New Roman" w:hAnsi="Times New Roman" w:cs="Times New Roman"/>
                <w:color w:val="auto"/>
                <w:u w:val="none" w:color="auto"/>
              </w:rPr>
              <w:t xml:space="preserve"> 本项目废水产生及排放情况一览表</w:t>
            </w:r>
          </w:p>
          <w:tbl>
            <w:tblPr>
              <w:tblStyle w:val="40"/>
              <w:tblW w:w="9068"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424"/>
              <w:gridCol w:w="1334"/>
              <w:gridCol w:w="1408"/>
              <w:gridCol w:w="1843"/>
              <w:gridCol w:w="1258"/>
              <w:gridCol w:w="1801"/>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16" w:hRule="atLeast"/>
                <w:jc w:val="center"/>
              </w:trPr>
              <w:tc>
                <w:tcPr>
                  <w:tcW w:w="1425" w:type="dxa"/>
                  <w:vMerge w:val="restart"/>
                  <w:noWrap w:val="0"/>
                  <w:vAlign w:val="center"/>
                </w:tcPr>
                <w:p>
                  <w:pPr>
                    <w:pStyle w:val="185"/>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产生环节</w:t>
                  </w:r>
                </w:p>
              </w:tc>
              <w:tc>
                <w:tcPr>
                  <w:tcW w:w="1334" w:type="dxa"/>
                  <w:vMerge w:val="restart"/>
                  <w:noWrap w:val="0"/>
                  <w:vAlign w:val="center"/>
                </w:tcPr>
                <w:p>
                  <w:pPr>
                    <w:pStyle w:val="185"/>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指标</w:t>
                  </w:r>
                </w:p>
              </w:tc>
              <w:tc>
                <w:tcPr>
                  <w:tcW w:w="3251" w:type="dxa"/>
                  <w:gridSpan w:val="2"/>
                  <w:noWrap w:val="0"/>
                  <w:vAlign w:val="center"/>
                </w:tcPr>
                <w:p>
                  <w:pPr>
                    <w:pStyle w:val="185"/>
                    <w:spacing w:line="360" w:lineRule="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处理前</w:t>
                  </w:r>
                </w:p>
              </w:tc>
              <w:tc>
                <w:tcPr>
                  <w:tcW w:w="3058" w:type="dxa"/>
                  <w:gridSpan w:val="2"/>
                  <w:noWrap w:val="0"/>
                  <w:vAlign w:val="center"/>
                </w:tcPr>
                <w:p>
                  <w:pPr>
                    <w:pStyle w:val="185"/>
                    <w:spacing w:line="360" w:lineRule="auto"/>
                    <w:rPr>
                      <w:rFonts w:hint="default" w:ascii="Times New Roman" w:hAnsi="Times New Roman" w:eastAsia="宋体" w:cs="Times New Roman"/>
                      <w:color w:val="auto"/>
                      <w:sz w:val="21"/>
                      <w:szCs w:val="21"/>
                      <w:u w:val="none" w:color="auto"/>
                    </w:rPr>
                  </w:pPr>
                  <w:r>
                    <w:rPr>
                      <w:rFonts w:hint="default" w:ascii="Times New Roman" w:hAnsi="Times New Roman" w:cs="Times New Roman"/>
                      <w:sz w:val="21"/>
                      <w:szCs w:val="21"/>
                      <w:u w:val="none" w:color="auto"/>
                      <w:lang w:eastAsia="zh-CN"/>
                    </w:rPr>
                    <w:t>卓达金谷创业园自建的污水处理站</w:t>
                  </w:r>
                  <w:r>
                    <w:rPr>
                      <w:rFonts w:hint="default" w:ascii="Times New Roman" w:hAnsi="Times New Roman" w:eastAsia="宋体" w:cs="Times New Roman"/>
                      <w:color w:val="auto"/>
                      <w:sz w:val="21"/>
                      <w:szCs w:val="21"/>
                      <w:u w:val="none" w:color="auto"/>
                    </w:rPr>
                    <w:t>处理后</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425" w:type="dxa"/>
                  <w:vMerge w:val="continue"/>
                  <w:noWrap w:val="0"/>
                  <w:vAlign w:val="center"/>
                </w:tcPr>
                <w:p>
                  <w:pPr>
                    <w:pStyle w:val="185"/>
                    <w:spacing w:line="360" w:lineRule="auto"/>
                    <w:rPr>
                      <w:rFonts w:hint="default" w:ascii="Times New Roman" w:hAnsi="Times New Roman" w:eastAsia="宋体" w:cs="Times New Roman"/>
                      <w:color w:val="auto"/>
                      <w:sz w:val="22"/>
                      <w:szCs w:val="22"/>
                      <w:u w:val="none" w:color="auto"/>
                    </w:rPr>
                  </w:pPr>
                </w:p>
              </w:tc>
              <w:tc>
                <w:tcPr>
                  <w:tcW w:w="1334" w:type="dxa"/>
                  <w:vMerge w:val="continue"/>
                  <w:noWrap w:val="0"/>
                  <w:vAlign w:val="center"/>
                </w:tcPr>
                <w:p>
                  <w:pPr>
                    <w:pStyle w:val="185"/>
                    <w:spacing w:line="360" w:lineRule="auto"/>
                    <w:rPr>
                      <w:rFonts w:hint="default" w:ascii="Times New Roman" w:hAnsi="Times New Roman" w:eastAsia="宋体" w:cs="Times New Roman"/>
                      <w:color w:val="auto"/>
                      <w:sz w:val="22"/>
                      <w:szCs w:val="22"/>
                      <w:u w:val="none" w:color="auto"/>
                    </w:rPr>
                  </w:pPr>
                </w:p>
              </w:tc>
              <w:tc>
                <w:tcPr>
                  <w:tcW w:w="1408" w:type="dxa"/>
                  <w:noWrap w:val="0"/>
                  <w:vAlign w:val="center"/>
                </w:tcPr>
                <w:p>
                  <w:pPr>
                    <w:pStyle w:val="185"/>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水质(mg/L)</w:t>
                  </w:r>
                </w:p>
              </w:tc>
              <w:tc>
                <w:tcPr>
                  <w:tcW w:w="1842" w:type="dxa"/>
                  <w:noWrap w:val="0"/>
                  <w:vAlign w:val="center"/>
                </w:tcPr>
                <w:p>
                  <w:pPr>
                    <w:pStyle w:val="185"/>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产生量（t/a）</w:t>
                  </w:r>
                </w:p>
              </w:tc>
              <w:tc>
                <w:tcPr>
                  <w:tcW w:w="1258" w:type="dxa"/>
                  <w:noWrap w:val="0"/>
                  <w:vAlign w:val="center"/>
                </w:tcPr>
                <w:p>
                  <w:pPr>
                    <w:pStyle w:val="185"/>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水质(mg/L)</w:t>
                  </w:r>
                </w:p>
              </w:tc>
              <w:tc>
                <w:tcPr>
                  <w:tcW w:w="1801" w:type="dxa"/>
                  <w:noWrap w:val="0"/>
                  <w:vAlign w:val="center"/>
                </w:tcPr>
                <w:p>
                  <w:pPr>
                    <w:pStyle w:val="185"/>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排放量（t/a）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425" w:type="dxa"/>
                  <w:vMerge w:val="restart"/>
                  <w:noWrap w:val="0"/>
                  <w:vAlign w:val="center"/>
                </w:tcPr>
                <w:p>
                  <w:pPr>
                    <w:pStyle w:val="185"/>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生活污水</w:t>
                  </w:r>
                </w:p>
              </w:tc>
              <w:tc>
                <w:tcPr>
                  <w:tcW w:w="1334" w:type="dxa"/>
                  <w:noWrap w:val="0"/>
                  <w:vAlign w:val="center"/>
                </w:tcPr>
                <w:p>
                  <w:pPr>
                    <w:pStyle w:val="185"/>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水量</w:t>
                  </w:r>
                </w:p>
              </w:tc>
              <w:tc>
                <w:tcPr>
                  <w:tcW w:w="1408" w:type="dxa"/>
                  <w:noWrap w:val="0"/>
                  <w:vAlign w:val="center"/>
                </w:tcPr>
                <w:p>
                  <w:pPr>
                    <w:pStyle w:val="185"/>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w:t>
                  </w:r>
                </w:p>
              </w:tc>
              <w:tc>
                <w:tcPr>
                  <w:tcW w:w="1842" w:type="dxa"/>
                  <w:noWrap w:val="0"/>
                  <w:vAlign w:val="center"/>
                </w:tcPr>
                <w:p>
                  <w:pPr>
                    <w:pStyle w:val="185"/>
                    <w:spacing w:line="360" w:lineRule="auto"/>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324</w:t>
                  </w:r>
                </w:p>
              </w:tc>
              <w:tc>
                <w:tcPr>
                  <w:tcW w:w="1258" w:type="dxa"/>
                  <w:noWrap w:val="0"/>
                  <w:vAlign w:val="center"/>
                </w:tcPr>
                <w:p>
                  <w:pPr>
                    <w:pStyle w:val="185"/>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w:t>
                  </w:r>
                </w:p>
              </w:tc>
              <w:tc>
                <w:tcPr>
                  <w:tcW w:w="1801" w:type="dxa"/>
                  <w:noWrap w:val="0"/>
                  <w:vAlign w:val="center"/>
                </w:tcPr>
                <w:p>
                  <w:pPr>
                    <w:pStyle w:val="185"/>
                    <w:spacing w:line="360" w:lineRule="auto"/>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324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425" w:type="dxa"/>
                  <w:vMerge w:val="continue"/>
                  <w:noWrap w:val="0"/>
                  <w:vAlign w:val="center"/>
                </w:tcPr>
                <w:p>
                  <w:pPr>
                    <w:pStyle w:val="185"/>
                    <w:spacing w:line="360" w:lineRule="auto"/>
                    <w:rPr>
                      <w:rFonts w:hint="default" w:ascii="Times New Roman" w:hAnsi="Times New Roman" w:eastAsia="宋体" w:cs="Times New Roman"/>
                      <w:color w:val="auto"/>
                      <w:sz w:val="22"/>
                      <w:szCs w:val="22"/>
                      <w:u w:val="none" w:color="auto"/>
                    </w:rPr>
                  </w:pPr>
                </w:p>
              </w:tc>
              <w:tc>
                <w:tcPr>
                  <w:tcW w:w="1334" w:type="dxa"/>
                  <w:noWrap w:val="0"/>
                  <w:vAlign w:val="center"/>
                </w:tcPr>
                <w:p>
                  <w:pPr>
                    <w:pStyle w:val="185"/>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COD</w:t>
                  </w:r>
                </w:p>
              </w:tc>
              <w:tc>
                <w:tcPr>
                  <w:tcW w:w="1408" w:type="dxa"/>
                  <w:noWrap w:val="0"/>
                  <w:vAlign w:val="center"/>
                </w:tcPr>
                <w:p>
                  <w:pPr>
                    <w:pStyle w:val="185"/>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300</w:t>
                  </w:r>
                </w:p>
              </w:tc>
              <w:tc>
                <w:tcPr>
                  <w:tcW w:w="1842" w:type="dxa"/>
                  <w:noWrap w:val="0"/>
                  <w:vAlign w:val="center"/>
                </w:tcPr>
                <w:p>
                  <w:pPr>
                    <w:pStyle w:val="185"/>
                    <w:spacing w:line="360" w:lineRule="auto"/>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0.097</w:t>
                  </w:r>
                </w:p>
              </w:tc>
              <w:tc>
                <w:tcPr>
                  <w:tcW w:w="1258" w:type="dxa"/>
                  <w:noWrap w:val="0"/>
                  <w:vAlign w:val="center"/>
                </w:tcPr>
                <w:p>
                  <w:pPr>
                    <w:pStyle w:val="185"/>
                    <w:spacing w:line="360" w:lineRule="auto"/>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80</w:t>
                  </w:r>
                </w:p>
              </w:tc>
              <w:tc>
                <w:tcPr>
                  <w:tcW w:w="1801" w:type="dxa"/>
                  <w:noWrap w:val="0"/>
                  <w:vAlign w:val="center"/>
                </w:tcPr>
                <w:p>
                  <w:pPr>
                    <w:pStyle w:val="185"/>
                    <w:spacing w:line="360" w:lineRule="auto"/>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0.026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425" w:type="dxa"/>
                  <w:vMerge w:val="continue"/>
                  <w:noWrap w:val="0"/>
                  <w:vAlign w:val="center"/>
                </w:tcPr>
                <w:p>
                  <w:pPr>
                    <w:pStyle w:val="185"/>
                    <w:spacing w:line="360" w:lineRule="auto"/>
                    <w:rPr>
                      <w:rFonts w:hint="default" w:ascii="Times New Roman" w:hAnsi="Times New Roman" w:eastAsia="宋体" w:cs="Times New Roman"/>
                      <w:color w:val="auto"/>
                      <w:sz w:val="22"/>
                      <w:szCs w:val="22"/>
                      <w:u w:val="none" w:color="auto"/>
                    </w:rPr>
                  </w:pPr>
                </w:p>
              </w:tc>
              <w:tc>
                <w:tcPr>
                  <w:tcW w:w="1334" w:type="dxa"/>
                  <w:noWrap w:val="0"/>
                  <w:vAlign w:val="center"/>
                </w:tcPr>
                <w:p>
                  <w:pPr>
                    <w:pStyle w:val="185"/>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BOD</w:t>
                  </w:r>
                  <w:r>
                    <w:rPr>
                      <w:rFonts w:hint="default" w:ascii="Times New Roman" w:hAnsi="Times New Roman" w:eastAsia="宋体" w:cs="Times New Roman"/>
                      <w:color w:val="auto"/>
                      <w:sz w:val="22"/>
                      <w:szCs w:val="22"/>
                      <w:u w:val="none" w:color="auto"/>
                      <w:vertAlign w:val="subscript"/>
                    </w:rPr>
                    <w:t>5</w:t>
                  </w:r>
                </w:p>
              </w:tc>
              <w:tc>
                <w:tcPr>
                  <w:tcW w:w="1408" w:type="dxa"/>
                  <w:noWrap w:val="0"/>
                  <w:vAlign w:val="center"/>
                </w:tcPr>
                <w:p>
                  <w:pPr>
                    <w:pStyle w:val="185"/>
                    <w:spacing w:line="360" w:lineRule="auto"/>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200</w:t>
                  </w:r>
                </w:p>
              </w:tc>
              <w:tc>
                <w:tcPr>
                  <w:tcW w:w="1842" w:type="dxa"/>
                  <w:noWrap w:val="0"/>
                  <w:vAlign w:val="center"/>
                </w:tcPr>
                <w:p>
                  <w:pPr>
                    <w:pStyle w:val="185"/>
                    <w:spacing w:line="360" w:lineRule="auto"/>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0.065</w:t>
                  </w:r>
                </w:p>
              </w:tc>
              <w:tc>
                <w:tcPr>
                  <w:tcW w:w="1258" w:type="dxa"/>
                  <w:noWrap w:val="0"/>
                  <w:vAlign w:val="center"/>
                </w:tcPr>
                <w:p>
                  <w:pPr>
                    <w:pStyle w:val="185"/>
                    <w:spacing w:line="360" w:lineRule="auto"/>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15</w:t>
                  </w:r>
                </w:p>
              </w:tc>
              <w:tc>
                <w:tcPr>
                  <w:tcW w:w="1801" w:type="dxa"/>
                  <w:noWrap w:val="0"/>
                  <w:vAlign w:val="center"/>
                </w:tcPr>
                <w:p>
                  <w:pPr>
                    <w:pStyle w:val="185"/>
                    <w:spacing w:line="360" w:lineRule="auto"/>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0.0049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425" w:type="dxa"/>
                  <w:vMerge w:val="continue"/>
                  <w:noWrap w:val="0"/>
                  <w:vAlign w:val="center"/>
                </w:tcPr>
                <w:p>
                  <w:pPr>
                    <w:pStyle w:val="185"/>
                    <w:spacing w:line="360" w:lineRule="auto"/>
                    <w:rPr>
                      <w:rFonts w:hint="default" w:ascii="Times New Roman" w:hAnsi="Times New Roman" w:eastAsia="宋体" w:cs="Times New Roman"/>
                      <w:color w:val="auto"/>
                      <w:sz w:val="22"/>
                      <w:szCs w:val="22"/>
                      <w:u w:val="none" w:color="auto"/>
                    </w:rPr>
                  </w:pPr>
                </w:p>
              </w:tc>
              <w:tc>
                <w:tcPr>
                  <w:tcW w:w="1334" w:type="dxa"/>
                  <w:noWrap w:val="0"/>
                  <w:vAlign w:val="center"/>
                </w:tcPr>
                <w:p>
                  <w:pPr>
                    <w:pStyle w:val="185"/>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SS</w:t>
                  </w:r>
                </w:p>
              </w:tc>
              <w:tc>
                <w:tcPr>
                  <w:tcW w:w="1408" w:type="dxa"/>
                  <w:noWrap w:val="0"/>
                  <w:vAlign w:val="center"/>
                </w:tcPr>
                <w:p>
                  <w:pPr>
                    <w:pStyle w:val="185"/>
                    <w:spacing w:line="360" w:lineRule="auto"/>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250</w:t>
                  </w:r>
                </w:p>
              </w:tc>
              <w:tc>
                <w:tcPr>
                  <w:tcW w:w="1842" w:type="dxa"/>
                  <w:noWrap w:val="0"/>
                  <w:vAlign w:val="center"/>
                </w:tcPr>
                <w:p>
                  <w:pPr>
                    <w:pStyle w:val="185"/>
                    <w:spacing w:line="360" w:lineRule="auto"/>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0.081</w:t>
                  </w:r>
                </w:p>
              </w:tc>
              <w:tc>
                <w:tcPr>
                  <w:tcW w:w="1258" w:type="dxa"/>
                  <w:noWrap w:val="0"/>
                  <w:vAlign w:val="center"/>
                </w:tcPr>
                <w:p>
                  <w:pPr>
                    <w:pStyle w:val="185"/>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20</w:t>
                  </w:r>
                </w:p>
              </w:tc>
              <w:tc>
                <w:tcPr>
                  <w:tcW w:w="1801" w:type="dxa"/>
                  <w:noWrap w:val="0"/>
                  <w:vAlign w:val="center"/>
                </w:tcPr>
                <w:p>
                  <w:pPr>
                    <w:pStyle w:val="185"/>
                    <w:spacing w:line="360" w:lineRule="auto"/>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0.0065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425" w:type="dxa"/>
                  <w:vMerge w:val="continue"/>
                  <w:noWrap w:val="0"/>
                  <w:vAlign w:val="center"/>
                </w:tcPr>
                <w:p>
                  <w:pPr>
                    <w:pStyle w:val="185"/>
                    <w:spacing w:line="360" w:lineRule="auto"/>
                    <w:rPr>
                      <w:rFonts w:hint="default" w:ascii="Times New Roman" w:hAnsi="Times New Roman" w:eastAsia="宋体" w:cs="Times New Roman"/>
                      <w:color w:val="auto"/>
                      <w:sz w:val="22"/>
                      <w:szCs w:val="22"/>
                      <w:u w:val="none" w:color="auto"/>
                    </w:rPr>
                  </w:pPr>
                </w:p>
              </w:tc>
              <w:tc>
                <w:tcPr>
                  <w:tcW w:w="1334" w:type="dxa"/>
                  <w:noWrap w:val="0"/>
                  <w:vAlign w:val="center"/>
                </w:tcPr>
                <w:p>
                  <w:pPr>
                    <w:pStyle w:val="185"/>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NH</w:t>
                  </w:r>
                  <w:r>
                    <w:rPr>
                      <w:rFonts w:hint="default" w:ascii="Times New Roman" w:hAnsi="Times New Roman" w:eastAsia="宋体" w:cs="Times New Roman"/>
                      <w:color w:val="auto"/>
                      <w:sz w:val="22"/>
                      <w:szCs w:val="22"/>
                      <w:u w:val="none" w:color="auto"/>
                      <w:vertAlign w:val="subscript"/>
                    </w:rPr>
                    <w:t>3</w:t>
                  </w:r>
                  <w:r>
                    <w:rPr>
                      <w:rFonts w:hint="default" w:ascii="Times New Roman" w:hAnsi="Times New Roman" w:eastAsia="宋体" w:cs="Times New Roman"/>
                      <w:color w:val="auto"/>
                      <w:sz w:val="22"/>
                      <w:szCs w:val="22"/>
                      <w:u w:val="none" w:color="auto"/>
                    </w:rPr>
                    <w:t>-N</w:t>
                  </w:r>
                </w:p>
              </w:tc>
              <w:tc>
                <w:tcPr>
                  <w:tcW w:w="1408" w:type="dxa"/>
                  <w:noWrap w:val="0"/>
                  <w:vAlign w:val="center"/>
                </w:tcPr>
                <w:p>
                  <w:pPr>
                    <w:pStyle w:val="185"/>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30</w:t>
                  </w:r>
                </w:p>
              </w:tc>
              <w:tc>
                <w:tcPr>
                  <w:tcW w:w="1842" w:type="dxa"/>
                  <w:noWrap w:val="0"/>
                  <w:vAlign w:val="center"/>
                </w:tcPr>
                <w:p>
                  <w:pPr>
                    <w:pStyle w:val="185"/>
                    <w:spacing w:line="360" w:lineRule="auto"/>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0.0097</w:t>
                  </w:r>
                </w:p>
              </w:tc>
              <w:tc>
                <w:tcPr>
                  <w:tcW w:w="1258" w:type="dxa"/>
                  <w:noWrap w:val="0"/>
                  <w:vAlign w:val="center"/>
                </w:tcPr>
                <w:p>
                  <w:pPr>
                    <w:pStyle w:val="185"/>
                    <w:spacing w:line="360" w:lineRule="auto"/>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5</w:t>
                  </w:r>
                </w:p>
              </w:tc>
              <w:tc>
                <w:tcPr>
                  <w:tcW w:w="1801" w:type="dxa"/>
                  <w:noWrap w:val="0"/>
                  <w:vAlign w:val="center"/>
                </w:tcPr>
                <w:p>
                  <w:pPr>
                    <w:pStyle w:val="185"/>
                    <w:spacing w:line="360" w:lineRule="auto"/>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0.0016</w:t>
                  </w:r>
                </w:p>
              </w:tc>
            </w:tr>
          </w:tbl>
          <w:p>
            <w:pPr>
              <w:spacing w:line="360" w:lineRule="auto"/>
              <w:ind w:firstLine="462" w:firstLineChars="200"/>
              <w:rPr>
                <w:rFonts w:hint="default" w:ascii="Times New Roman" w:hAnsi="Times New Roman" w:eastAsia="宋体" w:cs="Times New Roman"/>
                <w:color w:val="auto"/>
                <w:sz w:val="24"/>
                <w:szCs w:val="24"/>
                <w:u w:val="none" w:color="auto"/>
                <w:lang w:val="en-US" w:eastAsia="zh-CN"/>
              </w:rPr>
            </w:pPr>
            <w:r>
              <w:rPr>
                <w:rFonts w:hint="eastAsia" w:cs="Times New Roman"/>
                <w:color w:val="auto"/>
                <w:sz w:val="24"/>
                <w:szCs w:val="24"/>
                <w:u w:val="none" w:color="auto"/>
                <w:lang w:eastAsia="zh-CN"/>
              </w:rPr>
              <w:t>（</w:t>
            </w:r>
            <w:r>
              <w:rPr>
                <w:rFonts w:hint="eastAsia" w:cs="Times New Roman"/>
                <w:color w:val="auto"/>
                <w:sz w:val="24"/>
                <w:szCs w:val="24"/>
                <w:u w:val="none" w:color="auto"/>
                <w:lang w:val="en-US" w:eastAsia="zh-CN"/>
              </w:rPr>
              <w:t>2</w:t>
            </w:r>
            <w:r>
              <w:rPr>
                <w:rFonts w:hint="eastAsia" w:cs="Times New Roman"/>
                <w:color w:val="auto"/>
                <w:sz w:val="24"/>
                <w:szCs w:val="24"/>
                <w:u w:val="none" w:color="auto"/>
                <w:lang w:eastAsia="zh-CN"/>
              </w:rPr>
              <w:t>）</w:t>
            </w:r>
            <w:r>
              <w:rPr>
                <w:rFonts w:hint="eastAsia" w:cs="Times New Roman"/>
                <w:color w:val="auto"/>
                <w:sz w:val="24"/>
                <w:szCs w:val="24"/>
                <w:u w:val="none" w:color="auto"/>
                <w:lang w:val="en-US" w:eastAsia="zh-CN"/>
              </w:rPr>
              <w:t>生产用水</w:t>
            </w:r>
          </w:p>
          <w:p>
            <w:pPr>
              <w:spacing w:line="360" w:lineRule="auto"/>
              <w:ind w:firstLine="462" w:firstLineChars="200"/>
              <w:rPr>
                <w:rFonts w:hint="eastAsia" w:ascii="Times New Roman" w:hAnsi="Times New Roman" w:eastAsia="宋体" w:cs="Times New Roman"/>
                <w:color w:val="auto"/>
                <w:sz w:val="24"/>
                <w:szCs w:val="24"/>
                <w:u w:val="none" w:color="auto"/>
                <w:lang w:eastAsia="zh-CN"/>
              </w:rPr>
            </w:pPr>
            <w:r>
              <w:rPr>
                <w:rFonts w:hAnsi="宋体"/>
                <w:sz w:val="24"/>
                <w:u w:val="none" w:color="auto"/>
              </w:rPr>
              <w:t>本项目无纺布处理工序需要加水与浆料混合进行涂布处理</w:t>
            </w:r>
            <w:r>
              <w:rPr>
                <w:rFonts w:hint="eastAsia" w:hAnsi="宋体"/>
                <w:sz w:val="24"/>
                <w:u w:val="none" w:color="auto"/>
              </w:rPr>
              <w:t>，</w:t>
            </w:r>
            <w:r>
              <w:rPr>
                <w:rFonts w:hAnsi="宋体"/>
                <w:sz w:val="24"/>
                <w:u w:val="none" w:color="auto"/>
              </w:rPr>
              <w:t>根据建设单位提供的资料</w:t>
            </w:r>
            <w:r>
              <w:rPr>
                <w:rFonts w:hint="eastAsia" w:hAnsi="宋体"/>
                <w:sz w:val="24"/>
                <w:u w:val="none" w:color="auto"/>
              </w:rPr>
              <w:t>，</w:t>
            </w:r>
            <w:r>
              <w:rPr>
                <w:rFonts w:hAnsi="宋体"/>
                <w:sz w:val="24"/>
                <w:u w:val="none" w:color="auto"/>
              </w:rPr>
              <w:t>项目无纺布处理需要新鲜水与浆料混合</w:t>
            </w:r>
            <w:r>
              <w:rPr>
                <w:rFonts w:hint="eastAsia" w:hAnsi="宋体"/>
                <w:sz w:val="24"/>
                <w:u w:val="none" w:color="auto"/>
              </w:rPr>
              <w:t>，</w:t>
            </w:r>
            <w:r>
              <w:rPr>
                <w:rFonts w:hAnsi="宋体"/>
                <w:sz w:val="24"/>
                <w:u w:val="none" w:color="auto"/>
              </w:rPr>
              <w:t>项目</w:t>
            </w:r>
            <w:r>
              <w:rPr>
                <w:rFonts w:hint="eastAsia" w:hAnsi="宋体"/>
                <w:sz w:val="24"/>
                <w:u w:val="none" w:color="auto"/>
              </w:rPr>
              <w:t>无纺布处理需要新鲜水</w:t>
            </w:r>
            <w:r>
              <w:rPr>
                <w:rFonts w:hint="eastAsia" w:hAnsi="宋体"/>
                <w:sz w:val="24"/>
                <w:u w:val="none" w:color="auto"/>
                <w:lang w:val="en-US" w:eastAsia="zh-CN"/>
              </w:rPr>
              <w:t>5.3</w:t>
            </w:r>
            <w:r>
              <w:rPr>
                <w:rFonts w:hint="eastAsia" w:hAnsi="宋体"/>
                <w:sz w:val="24"/>
                <w:u w:val="none" w:color="auto"/>
              </w:rPr>
              <w:t>t/a</w:t>
            </w:r>
            <w:r>
              <w:rPr>
                <w:rFonts w:hint="eastAsia" w:hAnsi="宋体"/>
                <w:sz w:val="24"/>
                <w:u w:val="none" w:color="auto"/>
                <w:lang w:eastAsia="zh-CN"/>
              </w:rPr>
              <w:t>，</w:t>
            </w:r>
            <w:r>
              <w:rPr>
                <w:rFonts w:hint="default" w:ascii="Times New Roman" w:hAnsi="Times New Roman" w:cs="Times New Roman"/>
                <w:color w:val="auto"/>
                <w:sz w:val="24"/>
                <w:szCs w:val="24"/>
                <w:u w:val="none" w:color="auto"/>
              </w:rPr>
              <w:t>本项目</w:t>
            </w:r>
            <w:r>
              <w:rPr>
                <w:rFonts w:hint="eastAsia" w:cs="Times New Roman"/>
                <w:color w:val="auto"/>
                <w:sz w:val="24"/>
                <w:szCs w:val="24"/>
                <w:u w:val="none" w:color="auto"/>
                <w:lang w:val="en-US" w:eastAsia="zh-CN"/>
              </w:rPr>
              <w:t>生产用水全部进入产品内和烘干过程中变为水蒸气，无外排。</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2、废气</w:t>
            </w:r>
          </w:p>
          <w:p>
            <w:pPr>
              <w:pStyle w:val="33"/>
              <w:spacing w:line="360" w:lineRule="auto"/>
              <w:ind w:left="0" w:leftChars="0" w:firstLine="462" w:firstLineChars="200"/>
              <w:jc w:val="left"/>
              <w:rPr>
                <w:rFonts w:hint="default" w:ascii="Times New Roman" w:hAnsi="Times New Roman" w:cs="Times New Roman"/>
                <w:color w:val="auto"/>
                <w:sz w:val="24"/>
                <w:u w:val="none" w:color="auto"/>
              </w:rPr>
            </w:pPr>
            <w:r>
              <w:rPr>
                <w:rFonts w:hint="eastAsia" w:cs="Times New Roman"/>
                <w:color w:val="auto"/>
                <w:sz w:val="24"/>
                <w:u w:val="none" w:color="auto"/>
                <w:lang w:val="en-US" w:eastAsia="zh-CN"/>
              </w:rPr>
              <w:t>变更后</w:t>
            </w:r>
            <w:r>
              <w:rPr>
                <w:rFonts w:hint="default" w:ascii="Times New Roman" w:hAnsi="Times New Roman" w:cs="Times New Roman"/>
                <w:color w:val="auto"/>
                <w:sz w:val="24"/>
                <w:u w:val="none" w:color="auto"/>
              </w:rPr>
              <w:t>项目运营过程中产生的废气有</w:t>
            </w:r>
            <w:r>
              <w:rPr>
                <w:rFonts w:hint="eastAsia" w:cs="Times New Roman"/>
                <w:color w:val="auto"/>
                <w:sz w:val="24"/>
                <w:u w:val="none" w:color="auto"/>
                <w:lang w:val="en-US" w:eastAsia="zh-CN"/>
              </w:rPr>
              <w:t>柴油燃烧废气；涂布、涂胶、烘干工序废气</w:t>
            </w:r>
            <w:r>
              <w:rPr>
                <w:rFonts w:hint="default" w:ascii="Times New Roman" w:hAnsi="Times New Roman" w:cs="Times New Roman"/>
                <w:color w:val="auto"/>
                <w:sz w:val="24"/>
                <w:u w:val="none" w:color="auto"/>
              </w:rPr>
              <w:t>。</w:t>
            </w:r>
          </w:p>
          <w:p>
            <w:pPr>
              <w:spacing w:line="360" w:lineRule="auto"/>
              <w:ind w:firstLine="462" w:firstLineChars="200"/>
              <w:rPr>
                <w:rFonts w:hint="default" w:ascii="Times New Roman" w:hAnsi="Times New Roman" w:cs="Times New Roman"/>
                <w:color w:val="auto"/>
                <w:sz w:val="24"/>
                <w:u w:val="none" w:color="auto"/>
              </w:rPr>
            </w:pPr>
          </w:p>
          <w:p>
            <w:pPr>
              <w:spacing w:line="360" w:lineRule="auto"/>
              <w:ind w:firstLine="462" w:firstLineChars="200"/>
              <w:rPr>
                <w:rFonts w:hint="default" w:ascii="Times New Roman" w:hAnsi="Times New Roman" w:cs="Times New Roman"/>
                <w:color w:val="auto"/>
                <w:sz w:val="24"/>
                <w:u w:val="single" w:color="auto"/>
              </w:rPr>
            </w:pPr>
            <w:r>
              <w:rPr>
                <w:rFonts w:hint="default" w:ascii="Times New Roman" w:hAnsi="Times New Roman" w:cs="Times New Roman"/>
                <w:color w:val="auto"/>
                <w:sz w:val="24"/>
                <w:u w:val="single" w:color="auto"/>
              </w:rPr>
              <w:t>（1）</w:t>
            </w:r>
            <w:r>
              <w:rPr>
                <w:rFonts w:hint="eastAsia" w:cs="Times New Roman"/>
                <w:color w:val="auto"/>
                <w:sz w:val="24"/>
                <w:u w:val="single" w:color="auto"/>
                <w:lang w:val="en-US" w:eastAsia="zh-CN"/>
              </w:rPr>
              <w:t>涂布、涂胶、烘干工序废气</w:t>
            </w:r>
          </w:p>
          <w:p>
            <w:pPr>
              <w:pStyle w:val="33"/>
              <w:spacing w:line="360" w:lineRule="auto"/>
              <w:ind w:left="0" w:leftChars="0" w:firstLine="462" w:firstLineChars="200"/>
              <w:jc w:val="left"/>
              <w:rPr>
                <w:rFonts w:hint="default" w:ascii="Times New Roman" w:hAnsi="Times New Roman" w:cs="Times New Roman"/>
                <w:color w:val="auto"/>
                <w:sz w:val="24"/>
                <w:szCs w:val="24"/>
                <w:u w:val="single" w:color="auto"/>
              </w:rPr>
            </w:pPr>
            <w:r>
              <w:rPr>
                <w:rFonts w:hint="eastAsia"/>
                <w:sz w:val="24"/>
                <w:szCs w:val="24"/>
                <w:u w:val="single" w:color="auto"/>
                <w:lang w:val="en-US" w:eastAsia="zh-CN"/>
              </w:rPr>
              <w:t>水性硅油在50-180度之间性质较为稳定，本项目烘干温度为110-130度，因此水性硅油挥发量极少，不对其进行分析。</w:t>
            </w:r>
            <w:r>
              <w:rPr>
                <w:rFonts w:hint="eastAsia" w:cs="Times New Roman"/>
                <w:color w:val="auto"/>
                <w:sz w:val="24"/>
                <w:szCs w:val="24"/>
                <w:u w:val="single" w:color="auto"/>
                <w:lang w:val="en-US" w:eastAsia="zh-CN"/>
              </w:rPr>
              <w:t>根据变更前环评报告和业主提供的资料可知，项目在涂布、烘干、涂胶工序中会产生废气，涂布、烘干过程中废气主要为有机废气，来自</w:t>
            </w:r>
            <w:r>
              <w:rPr>
                <w:rFonts w:hint="eastAsia"/>
                <w:sz w:val="24"/>
                <w:szCs w:val="24"/>
                <w:u w:val="single" w:color="auto"/>
              </w:rPr>
              <w:t>水性</w:t>
            </w:r>
            <w:r>
              <w:rPr>
                <w:sz w:val="24"/>
                <w:szCs w:val="24"/>
                <w:u w:val="single" w:color="auto"/>
              </w:rPr>
              <w:t>丙烯酸酯</w:t>
            </w:r>
            <w:r>
              <w:rPr>
                <w:rFonts w:hint="eastAsia"/>
                <w:sz w:val="24"/>
                <w:szCs w:val="24"/>
                <w:u w:val="single" w:color="auto"/>
                <w:lang w:eastAsia="zh-CN"/>
              </w:rPr>
              <w:t>、</w:t>
            </w:r>
            <w:r>
              <w:rPr>
                <w:rFonts w:hint="eastAsia"/>
                <w:sz w:val="24"/>
                <w:szCs w:val="24"/>
                <w:u w:val="single" w:color="auto"/>
                <w:lang w:val="en-US" w:eastAsia="zh-CN"/>
              </w:rPr>
              <w:t>浆料，其挥发系数为1%，</w:t>
            </w:r>
            <w:r>
              <w:rPr>
                <w:rFonts w:hint="eastAsia" w:cs="Times New Roman"/>
                <w:color w:val="auto"/>
                <w:sz w:val="24"/>
                <w:szCs w:val="24"/>
                <w:u w:val="single" w:color="auto"/>
                <w:lang w:val="en-US" w:eastAsia="zh-CN"/>
              </w:rPr>
              <w:t>本项目</w:t>
            </w:r>
            <w:r>
              <w:rPr>
                <w:rFonts w:hint="eastAsia"/>
                <w:sz w:val="24"/>
                <w:szCs w:val="24"/>
                <w:u w:val="single" w:color="auto"/>
              </w:rPr>
              <w:t>水性</w:t>
            </w:r>
            <w:r>
              <w:rPr>
                <w:sz w:val="24"/>
                <w:szCs w:val="24"/>
                <w:u w:val="single" w:color="auto"/>
              </w:rPr>
              <w:t>丙烯酸酯</w:t>
            </w:r>
            <w:r>
              <w:rPr>
                <w:rFonts w:hint="eastAsia"/>
                <w:sz w:val="24"/>
                <w:szCs w:val="24"/>
                <w:u w:val="single" w:color="auto"/>
                <w:lang w:eastAsia="zh-CN"/>
              </w:rPr>
              <w:t>、</w:t>
            </w:r>
            <w:r>
              <w:rPr>
                <w:rFonts w:hint="eastAsia"/>
                <w:sz w:val="24"/>
                <w:szCs w:val="24"/>
                <w:u w:val="single" w:color="auto"/>
                <w:lang w:val="en-US" w:eastAsia="zh-CN"/>
              </w:rPr>
              <w:t>浆料使用量为13.3t/a，VOC</w:t>
            </w:r>
            <w:r>
              <w:rPr>
                <w:rFonts w:hint="eastAsia"/>
                <w:sz w:val="24"/>
                <w:szCs w:val="24"/>
                <w:u w:val="single" w:color="auto"/>
                <w:vertAlign w:val="subscript"/>
                <w:lang w:val="en-US" w:eastAsia="zh-CN"/>
              </w:rPr>
              <w:t>S</w:t>
            </w:r>
            <w:r>
              <w:rPr>
                <w:rFonts w:hint="eastAsia"/>
                <w:sz w:val="24"/>
                <w:szCs w:val="24"/>
                <w:u w:val="single" w:color="auto"/>
                <w:lang w:val="en-US" w:eastAsia="zh-CN"/>
              </w:rPr>
              <w:t>产生量为0.133t/a</w:t>
            </w:r>
            <w:r>
              <w:rPr>
                <w:rFonts w:hint="default" w:ascii="Times New Roman" w:hAnsi="Times New Roman" w:cs="Times New Roman"/>
                <w:color w:val="auto"/>
                <w:sz w:val="24"/>
                <w:szCs w:val="24"/>
                <w:u w:val="single" w:color="auto"/>
              </w:rPr>
              <w:t>。</w:t>
            </w:r>
          </w:p>
          <w:p>
            <w:pPr>
              <w:snapToGrid w:val="0"/>
              <w:spacing w:line="360" w:lineRule="auto"/>
              <w:ind w:firstLine="462" w:firstLineChars="200"/>
              <w:rPr>
                <w:rFonts w:hint="eastAsia" w:eastAsia="宋体"/>
                <w:sz w:val="24"/>
                <w:u w:val="single" w:color="auto"/>
                <w:lang w:eastAsia="zh-CN"/>
              </w:rPr>
            </w:pPr>
            <w:r>
              <w:rPr>
                <w:rFonts w:hint="eastAsia"/>
                <w:sz w:val="24"/>
                <w:u w:val="single" w:color="auto"/>
                <w:lang w:val="en-US" w:eastAsia="zh-CN"/>
              </w:rPr>
              <w:t>根据变更前环评报告可知，</w:t>
            </w:r>
            <w:r>
              <w:rPr>
                <w:sz w:val="24"/>
                <w:u w:val="single" w:color="auto"/>
              </w:rPr>
              <w:t>本项目热熔胶</w:t>
            </w:r>
            <w:r>
              <w:rPr>
                <w:rFonts w:hint="eastAsia"/>
                <w:sz w:val="24"/>
                <w:u w:val="single" w:color="auto"/>
              </w:rPr>
              <w:t>成分合成树脂40%，天然橡胶40%，环烷油19%，抗氧剂1%。其中合成树脂为聚合类树脂，在常温下基本无挥发性的废气产生，耐高温性能较好，热分解温度在300℃以上，在正常生产条件下，一般不会产生聚合物因受热而分解产生的各种气态单体；天然橡胶其主要成分为橡胶烃（顺-1,4-聚异戊二烯）（41%），其余为水（52%），蛋白质（1.7%）、氨（0.3%）等非橡胶物质，其中聚异戊二烯稳定性较好，热分解温度≥180℃；环烷油是一种从环烷基原油中提炼出来的一种有机物质，主要作为增粘剂添加至热熔胶中，环烷油在100℃情况下，蒸发损失率约为3.5%；抗氧剂化学性能较稳定，不易分解和挥发。本项目热熔胶在涂复过程中为自然冷却过程，会产生少的有机废气和氨气，在烘干过程也会产生一定量的有机废气和氨气，本项目温度控制在110-130℃，项目有机废气主要来源于原料中挥发的环烷油，氨气主要来源于天然橡胶。根据建设单位提供的资料，项目热熔胶用量为1</w:t>
            </w:r>
            <w:r>
              <w:rPr>
                <w:rFonts w:hint="eastAsia"/>
                <w:sz w:val="24"/>
                <w:u w:val="single" w:color="auto"/>
                <w:lang w:val="en-US" w:eastAsia="zh-CN"/>
              </w:rPr>
              <w:t>6.5</w:t>
            </w:r>
            <w:r>
              <w:rPr>
                <w:rFonts w:hint="eastAsia"/>
                <w:sz w:val="24"/>
                <w:u w:val="single" w:color="auto"/>
              </w:rPr>
              <w:t>t/a，则项目有机废气产生量为0.</w:t>
            </w:r>
            <w:r>
              <w:rPr>
                <w:rFonts w:hint="eastAsia"/>
                <w:sz w:val="24"/>
                <w:u w:val="single" w:color="auto"/>
                <w:lang w:val="en-US" w:eastAsia="zh-CN"/>
              </w:rPr>
              <w:t>11</w:t>
            </w:r>
            <w:r>
              <w:rPr>
                <w:rFonts w:hint="eastAsia"/>
                <w:sz w:val="24"/>
                <w:u w:val="single" w:color="auto"/>
              </w:rPr>
              <w:t>t/a（</w:t>
            </w:r>
            <w:r>
              <w:rPr>
                <w:rFonts w:hint="eastAsia"/>
                <w:sz w:val="24"/>
                <w:u w:val="single" w:color="auto"/>
                <w:lang w:val="en-US" w:eastAsia="zh-CN"/>
              </w:rPr>
              <w:t>16.5</w:t>
            </w:r>
            <w:r>
              <w:rPr>
                <w:rFonts w:hint="eastAsia"/>
                <w:sz w:val="24"/>
                <w:u w:val="single" w:color="auto"/>
              </w:rPr>
              <w:t>*19%*3.5%），氨气产生量约为0.0</w:t>
            </w:r>
            <w:r>
              <w:rPr>
                <w:rFonts w:hint="eastAsia"/>
                <w:sz w:val="24"/>
                <w:u w:val="single" w:color="auto"/>
                <w:lang w:val="en-US" w:eastAsia="zh-CN"/>
              </w:rPr>
              <w:t>20</w:t>
            </w:r>
            <w:r>
              <w:rPr>
                <w:rFonts w:hint="eastAsia"/>
                <w:sz w:val="24"/>
                <w:u w:val="single" w:color="auto"/>
              </w:rPr>
              <w:t>t/a（1</w:t>
            </w:r>
            <w:r>
              <w:rPr>
                <w:rFonts w:hint="eastAsia"/>
                <w:sz w:val="24"/>
                <w:u w:val="single" w:color="auto"/>
                <w:lang w:val="en-US" w:eastAsia="zh-CN"/>
              </w:rPr>
              <w:t>6.5</w:t>
            </w:r>
            <w:r>
              <w:rPr>
                <w:rFonts w:hint="eastAsia"/>
                <w:sz w:val="24"/>
                <w:u w:val="single" w:color="auto"/>
              </w:rPr>
              <w:t>*40%*0.3%）</w:t>
            </w:r>
            <w:r>
              <w:rPr>
                <w:rFonts w:hint="eastAsia"/>
                <w:sz w:val="24"/>
                <w:u w:val="single" w:color="auto"/>
                <w:lang w:eastAsia="zh-CN"/>
              </w:rPr>
              <w:t>，</w:t>
            </w:r>
            <w:r>
              <w:rPr>
                <w:rFonts w:hint="eastAsia"/>
                <w:sz w:val="24"/>
                <w:u w:val="single" w:color="auto"/>
                <w:lang w:val="en-US" w:eastAsia="zh-CN"/>
              </w:rPr>
              <w:t>因此本项目有机废气产生量为0.243t/a，氨产生量为0.020t/a</w:t>
            </w:r>
            <w:r>
              <w:rPr>
                <w:rFonts w:hint="eastAsia"/>
                <w:sz w:val="24"/>
                <w:u w:val="single" w:color="auto"/>
                <w:lang w:eastAsia="zh-CN"/>
              </w:rPr>
              <w:t>。</w:t>
            </w:r>
          </w:p>
          <w:p>
            <w:pPr>
              <w:snapToGrid w:val="0"/>
              <w:spacing w:line="360" w:lineRule="auto"/>
              <w:ind w:firstLine="462" w:firstLineChars="200"/>
              <w:rPr>
                <w:rFonts w:hint="eastAsia" w:ascii="Times New Roman" w:hAnsi="Times New Roman" w:eastAsia="宋体" w:cs="Times New Roman"/>
                <w:color w:val="auto"/>
                <w:sz w:val="24"/>
                <w:szCs w:val="24"/>
                <w:u w:val="single" w:color="auto"/>
                <w:lang w:eastAsia="zh-CN"/>
              </w:rPr>
            </w:pPr>
            <w:r>
              <w:rPr>
                <w:rFonts w:hint="eastAsia"/>
                <w:sz w:val="24"/>
                <w:u w:val="single" w:color="auto"/>
                <w:lang w:val="en-US" w:eastAsia="zh-CN"/>
              </w:rPr>
              <w:t>项目现废气处理设施为</w:t>
            </w:r>
            <w:r>
              <w:rPr>
                <w:rFonts w:hint="eastAsia"/>
                <w:sz w:val="24"/>
                <w:u w:val="single" w:color="auto"/>
              </w:rPr>
              <w:t>对涂胶工序产生的废气经集气罩</w:t>
            </w:r>
            <w:r>
              <w:rPr>
                <w:rFonts w:hint="eastAsia"/>
                <w:sz w:val="24"/>
                <w:u w:val="single" w:color="auto"/>
                <w:lang w:val="en-US" w:eastAsia="zh-CN"/>
              </w:rPr>
              <w:t>收集，烘干、涂布工序产生的废气经集气罩收集后一同由一级</w:t>
            </w:r>
            <w:r>
              <w:rPr>
                <w:rFonts w:hint="eastAsia"/>
                <w:sz w:val="24"/>
                <w:u w:val="single" w:color="auto"/>
                <w:lang w:eastAsia="zh-CN"/>
              </w:rPr>
              <w:t>活性炭</w:t>
            </w:r>
            <w:r>
              <w:rPr>
                <w:rFonts w:hint="eastAsia"/>
                <w:sz w:val="24"/>
                <w:u w:val="single" w:color="auto"/>
                <w:lang w:val="en-US" w:eastAsia="zh-CN"/>
              </w:rPr>
              <w:t>吸附后</w:t>
            </w:r>
            <w:r>
              <w:rPr>
                <w:rFonts w:hint="eastAsia"/>
                <w:sz w:val="24"/>
                <w:u w:val="single" w:color="auto"/>
              </w:rPr>
              <w:t>再经</w:t>
            </w:r>
            <w:r>
              <w:rPr>
                <w:rFonts w:hint="eastAsia"/>
                <w:sz w:val="24"/>
                <w:u w:val="single" w:color="auto"/>
                <w:lang w:val="en-US" w:eastAsia="zh-CN"/>
              </w:rPr>
              <w:t>2</w:t>
            </w:r>
            <w:r>
              <w:rPr>
                <w:rFonts w:hint="eastAsia"/>
                <w:sz w:val="24"/>
                <w:szCs w:val="22"/>
                <w:u w:val="single" w:color="auto"/>
                <w:lang w:val="en-US" w:eastAsia="zh-CN"/>
              </w:rPr>
              <w:t>0</w:t>
            </w:r>
            <w:r>
              <w:rPr>
                <w:rFonts w:hint="eastAsia"/>
                <w:sz w:val="24"/>
                <w:szCs w:val="22"/>
                <w:u w:val="single" w:color="auto"/>
              </w:rPr>
              <w:t>m排气筒</w:t>
            </w:r>
            <w:r>
              <w:rPr>
                <w:rFonts w:hint="eastAsia"/>
                <w:sz w:val="24"/>
                <w:szCs w:val="22"/>
                <w:u w:val="single" w:color="auto"/>
                <w:lang w:eastAsia="zh-CN"/>
              </w:rPr>
              <w:t>（</w:t>
            </w:r>
            <w:r>
              <w:rPr>
                <w:rFonts w:hint="eastAsia"/>
                <w:sz w:val="24"/>
                <w:szCs w:val="22"/>
                <w:u w:val="single" w:color="auto"/>
                <w:lang w:val="en-US" w:eastAsia="zh-CN"/>
              </w:rPr>
              <w:t>1#</w:t>
            </w:r>
            <w:r>
              <w:rPr>
                <w:rFonts w:hint="eastAsia"/>
                <w:sz w:val="24"/>
                <w:szCs w:val="22"/>
                <w:u w:val="single" w:color="auto"/>
                <w:lang w:eastAsia="zh-CN"/>
              </w:rPr>
              <w:t>）</w:t>
            </w:r>
            <w:r>
              <w:rPr>
                <w:rFonts w:hint="eastAsia"/>
                <w:sz w:val="24"/>
                <w:szCs w:val="22"/>
                <w:u w:val="single" w:color="auto"/>
              </w:rPr>
              <w:t>高空排放</w:t>
            </w:r>
            <w:r>
              <w:rPr>
                <w:rFonts w:hint="eastAsia"/>
                <w:sz w:val="24"/>
                <w:szCs w:val="22"/>
                <w:u w:val="single" w:color="auto"/>
                <w:lang w:eastAsia="zh-CN"/>
              </w:rPr>
              <w:t>，</w:t>
            </w:r>
            <w:r>
              <w:rPr>
                <w:rFonts w:hint="eastAsia"/>
                <w:sz w:val="24"/>
                <w:szCs w:val="22"/>
                <w:u w:val="single" w:color="auto"/>
                <w:lang w:val="en-US" w:eastAsia="zh-CN"/>
              </w:rPr>
              <w:t>根据</w:t>
            </w:r>
            <w:r>
              <w:rPr>
                <w:rFonts w:hint="eastAsia"/>
                <w:sz w:val="24"/>
                <w:szCs w:val="22"/>
                <w:u w:val="single" w:color="auto"/>
              </w:rPr>
              <w:t>《“十三五”挥发性有机物污染防治工作方案》、《湖南省挥发性有机物污染防治三年行动实施方案》</w:t>
            </w:r>
            <w:r>
              <w:rPr>
                <w:rFonts w:hint="eastAsia"/>
                <w:sz w:val="24"/>
                <w:szCs w:val="22"/>
                <w:u w:val="single" w:color="auto"/>
                <w:lang w:val="en-US" w:eastAsia="zh-CN"/>
              </w:rPr>
              <w:t>中相关要求及规定可知，项目有机废气需经二级处理后排放，故本项目需增加一级活性炭吸附设施，因此本环评建议</w:t>
            </w:r>
            <w:r>
              <w:rPr>
                <w:rFonts w:hint="eastAsia"/>
                <w:sz w:val="24"/>
                <w:szCs w:val="22"/>
                <w:u w:val="single" w:color="auto"/>
              </w:rPr>
              <w:t>建设单位对涂胶工序产生的废气经集气罩</w:t>
            </w:r>
            <w:r>
              <w:rPr>
                <w:rFonts w:hint="eastAsia"/>
                <w:sz w:val="24"/>
                <w:szCs w:val="22"/>
                <w:u w:val="single" w:color="auto"/>
                <w:lang w:val="en-US" w:eastAsia="zh-CN"/>
              </w:rPr>
              <w:t>收集，烘干、涂布工序产生的废气经集气罩收集后一同由</w:t>
            </w:r>
            <w:r>
              <w:rPr>
                <w:rFonts w:hint="eastAsia"/>
                <w:sz w:val="24"/>
                <w:szCs w:val="22"/>
                <w:u w:val="single" w:color="auto"/>
                <w:lang w:eastAsia="zh-CN"/>
              </w:rPr>
              <w:t>二级活性炭</w:t>
            </w:r>
            <w:r>
              <w:rPr>
                <w:rFonts w:hint="eastAsia"/>
                <w:sz w:val="24"/>
                <w:szCs w:val="22"/>
                <w:u w:val="single" w:color="auto"/>
                <w:lang w:val="en-US" w:eastAsia="zh-CN"/>
              </w:rPr>
              <w:t>吸附后</w:t>
            </w:r>
            <w:r>
              <w:rPr>
                <w:rFonts w:hint="eastAsia"/>
                <w:sz w:val="24"/>
                <w:szCs w:val="22"/>
                <w:u w:val="single" w:color="auto"/>
              </w:rPr>
              <w:t>再经</w:t>
            </w:r>
            <w:r>
              <w:rPr>
                <w:rFonts w:hint="eastAsia"/>
                <w:sz w:val="24"/>
                <w:szCs w:val="22"/>
                <w:u w:val="single" w:color="auto"/>
                <w:lang w:val="en-US" w:eastAsia="zh-CN"/>
              </w:rPr>
              <w:t>20</w:t>
            </w:r>
            <w:r>
              <w:rPr>
                <w:rFonts w:hint="eastAsia"/>
                <w:sz w:val="24"/>
                <w:szCs w:val="22"/>
                <w:u w:val="single" w:color="auto"/>
              </w:rPr>
              <w:t>m排气筒</w:t>
            </w:r>
            <w:r>
              <w:rPr>
                <w:rFonts w:hint="eastAsia"/>
                <w:sz w:val="24"/>
                <w:u w:val="single" w:color="auto"/>
              </w:rPr>
              <w:t>高空排放，集气罩风量为</w:t>
            </w:r>
            <w:r>
              <w:rPr>
                <w:rFonts w:hint="eastAsia"/>
                <w:sz w:val="24"/>
                <w:u w:val="single" w:color="auto"/>
                <w:lang w:val="en-US" w:eastAsia="zh-CN"/>
              </w:rPr>
              <w:t>10</w:t>
            </w:r>
            <w:r>
              <w:rPr>
                <w:rFonts w:hint="eastAsia"/>
                <w:sz w:val="24"/>
                <w:u w:val="single" w:color="auto"/>
              </w:rPr>
              <w:t>00m</w:t>
            </w:r>
            <w:r>
              <w:rPr>
                <w:rFonts w:hint="eastAsia"/>
                <w:sz w:val="24"/>
                <w:u w:val="single" w:color="auto"/>
                <w:vertAlign w:val="superscript"/>
              </w:rPr>
              <w:t>3</w:t>
            </w:r>
            <w:r>
              <w:rPr>
                <w:rFonts w:hint="eastAsia"/>
                <w:sz w:val="24"/>
                <w:u w:val="single" w:color="auto"/>
              </w:rPr>
              <w:t>/h，每天运行8h，年运行时间为300天，集气罩收集效率为90%</w:t>
            </w:r>
            <w:r>
              <w:rPr>
                <w:rFonts w:hint="eastAsia"/>
                <w:sz w:val="24"/>
                <w:u w:val="single" w:color="auto"/>
                <w:lang w:eastAsia="zh-CN"/>
              </w:rPr>
              <w:t>，</w:t>
            </w:r>
            <w:r>
              <w:rPr>
                <w:rFonts w:hint="eastAsia"/>
                <w:sz w:val="24"/>
                <w:u w:val="single" w:color="auto"/>
                <w:lang w:val="en-US" w:eastAsia="zh-CN"/>
              </w:rPr>
              <w:t>则VOC</w:t>
            </w:r>
            <w:r>
              <w:rPr>
                <w:rFonts w:hint="eastAsia"/>
                <w:sz w:val="24"/>
                <w:u w:val="single" w:color="auto"/>
                <w:vertAlign w:val="subscript"/>
                <w:lang w:val="en-US" w:eastAsia="zh-CN"/>
              </w:rPr>
              <w:t>S</w:t>
            </w:r>
            <w:r>
              <w:rPr>
                <w:rFonts w:hint="eastAsia"/>
                <w:sz w:val="24"/>
                <w:u w:val="single" w:color="auto"/>
                <w:lang w:val="en-US" w:eastAsia="zh-CN"/>
              </w:rPr>
              <w:t>收集量为0.2187t/a，氨收集量为0.018t/a</w:t>
            </w:r>
            <w:r>
              <w:rPr>
                <w:rFonts w:hint="eastAsia"/>
                <w:sz w:val="24"/>
                <w:u w:val="single" w:color="auto"/>
              </w:rPr>
              <w:t>，</w:t>
            </w:r>
            <w:r>
              <w:rPr>
                <w:rFonts w:hint="eastAsia"/>
                <w:sz w:val="24"/>
                <w:u w:val="single" w:color="auto"/>
                <w:lang w:eastAsia="zh-CN"/>
              </w:rPr>
              <w:t>二级活性炭</w:t>
            </w:r>
            <w:r>
              <w:rPr>
                <w:rFonts w:hint="eastAsia"/>
                <w:sz w:val="24"/>
                <w:u w:val="single" w:color="auto"/>
              </w:rPr>
              <w:t>吸附效率为80%，则项目经处理后</w:t>
            </w:r>
            <w:r>
              <w:rPr>
                <w:rFonts w:hint="eastAsia"/>
                <w:sz w:val="24"/>
                <w:u w:val="single" w:color="auto"/>
                <w:lang w:val="en-US" w:eastAsia="zh-CN"/>
              </w:rPr>
              <w:t>有组织排放的VOC</w:t>
            </w:r>
            <w:r>
              <w:rPr>
                <w:rFonts w:hint="eastAsia"/>
                <w:sz w:val="24"/>
                <w:u w:val="single" w:color="auto"/>
                <w:vertAlign w:val="subscript"/>
                <w:lang w:val="en-US" w:eastAsia="zh-CN"/>
              </w:rPr>
              <w:t>S</w:t>
            </w:r>
            <w:r>
              <w:rPr>
                <w:rFonts w:hint="eastAsia"/>
                <w:sz w:val="24"/>
                <w:u w:val="single" w:color="auto"/>
              </w:rPr>
              <w:t>排放量为0.0</w:t>
            </w:r>
            <w:r>
              <w:rPr>
                <w:rFonts w:hint="eastAsia"/>
                <w:sz w:val="24"/>
                <w:u w:val="single" w:color="auto"/>
                <w:lang w:val="en-US" w:eastAsia="zh-CN"/>
              </w:rPr>
              <w:t>437</w:t>
            </w:r>
            <w:r>
              <w:rPr>
                <w:rFonts w:hint="eastAsia"/>
                <w:sz w:val="24"/>
                <w:u w:val="single" w:color="auto"/>
              </w:rPr>
              <w:t>t/a，排放浓度为1</w:t>
            </w:r>
            <w:r>
              <w:rPr>
                <w:rFonts w:hint="eastAsia"/>
                <w:sz w:val="24"/>
                <w:u w:val="single" w:color="auto"/>
                <w:lang w:val="en-US" w:eastAsia="zh-CN"/>
              </w:rPr>
              <w:t>8.2</w:t>
            </w:r>
            <w:r>
              <w:rPr>
                <w:rFonts w:hint="eastAsia"/>
                <w:sz w:val="24"/>
                <w:u w:val="single" w:color="auto"/>
              </w:rPr>
              <w:t>mg/m</w:t>
            </w:r>
            <w:r>
              <w:rPr>
                <w:rFonts w:hint="eastAsia"/>
                <w:sz w:val="24"/>
                <w:u w:val="single" w:color="auto"/>
                <w:vertAlign w:val="superscript"/>
              </w:rPr>
              <w:t>3</w:t>
            </w:r>
            <w:r>
              <w:rPr>
                <w:rFonts w:hint="eastAsia"/>
                <w:sz w:val="24"/>
                <w:u w:val="single" w:color="auto"/>
                <w:lang w:eastAsia="zh-CN"/>
              </w:rPr>
              <w:t>；</w:t>
            </w:r>
            <w:r>
              <w:rPr>
                <w:rFonts w:hint="eastAsia"/>
                <w:sz w:val="24"/>
                <w:u w:val="single" w:color="auto"/>
                <w:lang w:val="en-US" w:eastAsia="zh-CN"/>
              </w:rPr>
              <w:t>无组织排放量VOCS为0.0243t/a，排放速率为0.0101kg/h，有组织</w:t>
            </w:r>
            <w:r>
              <w:rPr>
                <w:rFonts w:hint="eastAsia"/>
                <w:sz w:val="24"/>
                <w:u w:val="single" w:color="auto"/>
              </w:rPr>
              <w:t>氨排放量为0.00</w:t>
            </w:r>
            <w:r>
              <w:rPr>
                <w:rFonts w:hint="eastAsia"/>
                <w:sz w:val="24"/>
                <w:u w:val="single" w:color="auto"/>
                <w:lang w:val="en-US" w:eastAsia="zh-CN"/>
              </w:rPr>
              <w:t>36</w:t>
            </w:r>
            <w:r>
              <w:rPr>
                <w:rFonts w:hint="eastAsia"/>
                <w:sz w:val="24"/>
                <w:u w:val="single" w:color="auto"/>
              </w:rPr>
              <w:t>，排放浓度为1.8mg/m</w:t>
            </w:r>
            <w:r>
              <w:rPr>
                <w:rFonts w:hint="eastAsia"/>
                <w:sz w:val="24"/>
                <w:u w:val="single" w:color="auto"/>
                <w:vertAlign w:val="superscript"/>
              </w:rPr>
              <w:t>3</w:t>
            </w:r>
            <w:r>
              <w:rPr>
                <w:rFonts w:hint="eastAsia"/>
                <w:sz w:val="24"/>
                <w:u w:val="single" w:color="auto"/>
                <w:vertAlign w:val="baseline"/>
                <w:lang w:eastAsia="zh-CN"/>
              </w:rPr>
              <w:t>，</w:t>
            </w:r>
            <w:r>
              <w:rPr>
                <w:rFonts w:hint="eastAsia"/>
                <w:sz w:val="24"/>
                <w:u w:val="single" w:color="auto"/>
                <w:lang w:val="en-US" w:eastAsia="zh-CN"/>
              </w:rPr>
              <w:t>无组织氨排放量为0.002t/a，排放速率为0.0008kg/h。</w:t>
            </w:r>
          </w:p>
          <w:p>
            <w:pPr>
              <w:pStyle w:val="173"/>
              <w:numPr>
                <w:ilvl w:val="0"/>
                <w:numId w:val="0"/>
              </w:numPr>
              <w:spacing w:line="360" w:lineRule="auto"/>
              <w:ind w:left="480" w:leftChars="0"/>
              <w:rPr>
                <w:sz w:val="24"/>
                <w:szCs w:val="24"/>
                <w:u w:val="single" w:color="auto"/>
              </w:rPr>
            </w:pPr>
            <w:r>
              <w:rPr>
                <w:rFonts w:hint="default" w:ascii="Times New Roman" w:hAnsi="Times New Roman" w:cs="Times New Roman"/>
                <w:color w:val="auto"/>
                <w:sz w:val="24"/>
                <w:szCs w:val="24"/>
                <w:u w:val="single" w:color="auto"/>
                <w:lang w:eastAsia="zh-CN"/>
              </w:rPr>
              <w:t>（</w:t>
            </w:r>
            <w:r>
              <w:rPr>
                <w:rFonts w:hint="default" w:ascii="Times New Roman" w:hAnsi="Times New Roman" w:cs="Times New Roman"/>
                <w:color w:val="auto"/>
                <w:sz w:val="24"/>
                <w:szCs w:val="24"/>
                <w:u w:val="single" w:color="auto"/>
                <w:lang w:val="en-US" w:eastAsia="zh-CN"/>
              </w:rPr>
              <w:t>2</w:t>
            </w:r>
            <w:r>
              <w:rPr>
                <w:rFonts w:hint="default" w:ascii="Times New Roman" w:hAnsi="Times New Roman" w:cs="Times New Roman"/>
                <w:color w:val="auto"/>
                <w:sz w:val="24"/>
                <w:szCs w:val="24"/>
                <w:u w:val="single" w:color="auto"/>
                <w:lang w:eastAsia="zh-CN"/>
              </w:rPr>
              <w:t>）</w:t>
            </w:r>
            <w:r>
              <w:rPr>
                <w:rFonts w:hint="eastAsia"/>
                <w:sz w:val="24"/>
                <w:szCs w:val="24"/>
                <w:u w:val="single" w:color="auto"/>
                <w:lang w:eastAsia="zh-CN"/>
              </w:rPr>
              <w:t>轻质柴油燃烧</w:t>
            </w:r>
            <w:r>
              <w:rPr>
                <w:sz w:val="24"/>
                <w:szCs w:val="24"/>
                <w:u w:val="single" w:color="auto"/>
              </w:rPr>
              <w:t>废气</w:t>
            </w:r>
          </w:p>
          <w:p>
            <w:pPr>
              <w:pStyle w:val="173"/>
              <w:spacing w:line="360" w:lineRule="auto"/>
              <w:ind w:firstLine="480"/>
              <w:rPr>
                <w:rFonts w:hint="eastAsia"/>
                <w:sz w:val="24"/>
                <w:szCs w:val="24"/>
                <w:u w:val="single" w:color="auto"/>
              </w:rPr>
            </w:pPr>
            <w:r>
              <w:rPr>
                <w:sz w:val="24"/>
                <w:szCs w:val="24"/>
                <w:u w:val="single" w:color="auto"/>
              </w:rPr>
              <w:t>变更后项目</w:t>
            </w:r>
            <w:r>
              <w:rPr>
                <w:rFonts w:hint="eastAsia"/>
                <w:sz w:val="24"/>
                <w:szCs w:val="24"/>
                <w:u w:val="single" w:color="auto"/>
                <w:lang w:eastAsia="zh-CN"/>
              </w:rPr>
              <w:t>轻质柴油使用量</w:t>
            </w:r>
            <w:r>
              <w:rPr>
                <w:sz w:val="24"/>
                <w:szCs w:val="24"/>
                <w:u w:val="single" w:color="auto"/>
              </w:rPr>
              <w:t>为</w:t>
            </w:r>
            <w:r>
              <w:rPr>
                <w:rFonts w:hint="eastAsia"/>
                <w:sz w:val="24"/>
                <w:szCs w:val="24"/>
                <w:u w:val="single" w:color="auto"/>
                <w:lang w:val="en-US" w:eastAsia="zh-CN"/>
              </w:rPr>
              <w:t>45</w:t>
            </w:r>
            <w:r>
              <w:rPr>
                <w:rFonts w:hint="eastAsia"/>
                <w:sz w:val="24"/>
                <w:szCs w:val="24"/>
                <w:u w:val="single" w:color="auto"/>
              </w:rPr>
              <w:t>t/a。</w:t>
            </w:r>
          </w:p>
          <w:p>
            <w:pPr>
              <w:keepNext w:val="0"/>
              <w:keepLines w:val="0"/>
              <w:pageBreakBefore w:val="0"/>
              <w:widowControl w:val="0"/>
              <w:kinsoku/>
              <w:wordWrap/>
              <w:overflowPunct/>
              <w:topLinePunct w:val="0"/>
              <w:autoSpaceDE/>
              <w:autoSpaceDN/>
              <w:bidi w:val="0"/>
              <w:spacing w:line="360" w:lineRule="auto"/>
              <w:ind w:firstLine="462" w:firstLineChars="200"/>
              <w:textAlignment w:val="auto"/>
              <w:rPr>
                <w:rStyle w:val="188"/>
                <w:rFonts w:hint="eastAsia" w:cs="Times New Roman"/>
                <w:color w:val="auto"/>
                <w:sz w:val="24"/>
                <w:szCs w:val="24"/>
                <w:u w:val="single" w:color="auto"/>
                <w:lang w:val="en-US" w:eastAsia="zh-CN"/>
              </w:rPr>
            </w:pPr>
            <w:r>
              <w:rPr>
                <w:rStyle w:val="188"/>
                <w:rFonts w:hint="default" w:ascii="Times New Roman" w:hAnsi="Times New Roman" w:cs="Times New Roman"/>
                <w:color w:val="auto"/>
                <w:sz w:val="24"/>
                <w:szCs w:val="24"/>
                <w:u w:val="single" w:color="auto"/>
              </w:rPr>
              <w:t>烘干工序采用</w:t>
            </w:r>
            <w:r>
              <w:rPr>
                <w:rStyle w:val="188"/>
                <w:rFonts w:hint="eastAsia" w:ascii="Times New Roman" w:hAnsi="Times New Roman" w:cs="Times New Roman"/>
                <w:color w:val="auto"/>
                <w:sz w:val="24"/>
                <w:szCs w:val="24"/>
                <w:u w:val="single" w:color="auto"/>
                <w:lang w:eastAsia="zh-CN"/>
              </w:rPr>
              <w:t>柴油燃烧</w:t>
            </w:r>
            <w:r>
              <w:rPr>
                <w:rStyle w:val="188"/>
                <w:rFonts w:hint="default" w:ascii="Times New Roman" w:hAnsi="Times New Roman" w:cs="Times New Roman"/>
                <w:color w:val="auto"/>
                <w:sz w:val="24"/>
                <w:szCs w:val="24"/>
                <w:u w:val="single" w:color="auto"/>
              </w:rPr>
              <w:t>加热</w:t>
            </w:r>
            <w:r>
              <w:rPr>
                <w:rStyle w:val="188"/>
                <w:rFonts w:hint="eastAsia" w:cs="Times New Roman"/>
                <w:color w:val="auto"/>
                <w:sz w:val="24"/>
                <w:szCs w:val="24"/>
                <w:u w:val="single" w:color="auto"/>
              </w:rPr>
              <w:t>，</w:t>
            </w:r>
            <w:r>
              <w:rPr>
                <w:rStyle w:val="188"/>
                <w:rFonts w:hint="eastAsia" w:cs="Times New Roman"/>
                <w:color w:val="auto"/>
                <w:sz w:val="24"/>
                <w:szCs w:val="24"/>
                <w:u w:val="single" w:color="auto"/>
                <w:lang w:eastAsia="zh-CN"/>
              </w:rPr>
              <w:t>轻质柴油</w:t>
            </w:r>
            <w:r>
              <w:rPr>
                <w:rStyle w:val="188"/>
                <w:rFonts w:hint="default" w:ascii="Times New Roman" w:hAnsi="Times New Roman" w:cs="Times New Roman"/>
                <w:color w:val="auto"/>
                <w:sz w:val="24"/>
                <w:szCs w:val="24"/>
                <w:u w:val="single" w:color="auto"/>
              </w:rPr>
              <w:t>为清洁能源，燃烧过程中产生少量的废气。</w:t>
            </w:r>
            <w:r>
              <w:rPr>
                <w:rStyle w:val="188"/>
                <w:rFonts w:hint="eastAsia" w:cs="Times New Roman"/>
                <w:color w:val="auto"/>
                <w:sz w:val="24"/>
                <w:szCs w:val="24"/>
                <w:u w:val="single" w:color="auto"/>
                <w:lang w:val="en-US" w:eastAsia="zh-CN"/>
              </w:rPr>
              <w:t>经排气筒高空排放。</w:t>
            </w:r>
          </w:p>
          <w:p>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4"/>
                <w:szCs w:val="24"/>
                <w:u w:val="single" w:color="auto"/>
              </w:rPr>
            </w:pPr>
            <w:r>
              <w:rPr>
                <w:rFonts w:hint="default" w:ascii="Times New Roman" w:hAnsi="Times New Roman" w:eastAsia="宋体" w:cs="Times New Roman"/>
                <w:sz w:val="24"/>
                <w:szCs w:val="24"/>
                <w:u w:val="single" w:color="auto"/>
              </w:rPr>
              <w:t>根据企业提供数据，</w:t>
            </w:r>
            <w:r>
              <w:rPr>
                <w:rFonts w:hint="eastAsia" w:ascii="Times New Roman" w:hAnsi="Times New Roman" w:eastAsia="宋体" w:cs="Times New Roman"/>
                <w:sz w:val="24"/>
                <w:szCs w:val="24"/>
                <w:u w:val="single" w:color="auto"/>
                <w:lang w:eastAsia="zh-CN"/>
              </w:rPr>
              <w:t>轻质柴油</w:t>
            </w:r>
            <w:r>
              <w:rPr>
                <w:rFonts w:hint="default" w:ascii="Times New Roman" w:hAnsi="Times New Roman" w:eastAsia="宋体" w:cs="Times New Roman"/>
                <w:sz w:val="24"/>
                <w:szCs w:val="24"/>
                <w:u w:val="single" w:color="auto"/>
              </w:rPr>
              <w:t>用量为</w:t>
            </w:r>
            <w:r>
              <w:rPr>
                <w:rFonts w:hint="eastAsia" w:ascii="Times New Roman" w:hAnsi="Times New Roman" w:eastAsia="宋体" w:cs="Times New Roman"/>
                <w:sz w:val="24"/>
                <w:szCs w:val="24"/>
                <w:u w:val="single" w:color="auto"/>
                <w:lang w:val="en-US" w:eastAsia="zh-CN"/>
              </w:rPr>
              <w:t>45</w:t>
            </w:r>
            <w:r>
              <w:rPr>
                <w:rFonts w:hint="default" w:ascii="Times New Roman" w:hAnsi="Times New Roman" w:eastAsia="宋体" w:cs="Times New Roman"/>
                <w:sz w:val="24"/>
                <w:szCs w:val="24"/>
                <w:u w:val="single" w:color="auto"/>
              </w:rPr>
              <w:t>t</w:t>
            </w:r>
            <w:r>
              <w:rPr>
                <w:rFonts w:hint="eastAsia" w:ascii="Times New Roman" w:hAnsi="Times New Roman" w:eastAsia="宋体" w:cs="Times New Roman"/>
                <w:sz w:val="24"/>
                <w:szCs w:val="24"/>
                <w:u w:val="single" w:color="auto"/>
                <w:lang w:val="en-US" w:eastAsia="zh-CN"/>
              </w:rPr>
              <w:t>/</w:t>
            </w:r>
            <w:r>
              <w:rPr>
                <w:rFonts w:hint="default" w:ascii="Times New Roman" w:hAnsi="Times New Roman" w:eastAsia="宋体" w:cs="Times New Roman"/>
                <w:sz w:val="24"/>
                <w:szCs w:val="24"/>
                <w:u w:val="single" w:color="auto"/>
              </w:rPr>
              <w:t>a 。</w:t>
            </w:r>
            <w:r>
              <w:rPr>
                <w:rFonts w:hint="default" w:ascii="Times New Roman" w:hAnsi="Times New Roman" w:cs="Times New Roman"/>
                <w:color w:val="auto"/>
                <w:sz w:val="24"/>
                <w:szCs w:val="24"/>
                <w:u w:val="single" w:color="auto"/>
              </w:rPr>
              <w:t>根据《第</w:t>
            </w:r>
            <w:r>
              <w:rPr>
                <w:rFonts w:hint="eastAsia" w:cs="Times New Roman"/>
                <w:color w:val="auto"/>
                <w:sz w:val="24"/>
                <w:szCs w:val="24"/>
                <w:u w:val="single" w:color="auto"/>
                <w:lang w:val="en-US" w:eastAsia="zh-CN"/>
              </w:rPr>
              <w:t>二</w:t>
            </w:r>
            <w:r>
              <w:rPr>
                <w:rFonts w:hint="default" w:ascii="Times New Roman" w:hAnsi="Times New Roman" w:cs="Times New Roman"/>
                <w:color w:val="auto"/>
                <w:sz w:val="24"/>
                <w:szCs w:val="24"/>
                <w:u w:val="single" w:color="auto"/>
              </w:rPr>
              <w:t>次全国污染源普查工业污染源产排污系数手册》锅炉产排污系数</w:t>
            </w:r>
            <w:r>
              <w:rPr>
                <w:rFonts w:hint="default" w:ascii="Times New Roman" w:hAnsi="Times New Roman" w:cs="Times New Roman"/>
                <w:color w:val="auto"/>
                <w:sz w:val="24"/>
                <w:szCs w:val="24"/>
                <w:u w:val="single" w:color="auto"/>
                <w:lang w:eastAsia="zh-CN"/>
              </w:rPr>
              <w:t>，</w:t>
            </w:r>
            <w:r>
              <w:rPr>
                <w:rFonts w:hint="eastAsia"/>
                <w:sz w:val="24"/>
                <w:szCs w:val="24"/>
                <w:u w:val="single" w:color="auto"/>
              </w:rPr>
              <w:t>轻质柴油做燃料（</w:t>
            </w:r>
            <w:r>
              <w:rPr>
                <w:rFonts w:hint="default"/>
                <w:sz w:val="24"/>
                <w:szCs w:val="24"/>
                <w:u w:val="single" w:color="auto"/>
              </w:rPr>
              <w:t>S</w:t>
            </w:r>
            <w:r>
              <w:rPr>
                <w:rFonts w:hint="eastAsia"/>
                <w:sz w:val="24"/>
                <w:szCs w:val="24"/>
                <w:u w:val="single" w:color="auto"/>
              </w:rPr>
              <w:t>≤</w:t>
            </w:r>
            <w:r>
              <w:rPr>
                <w:rFonts w:hint="default"/>
                <w:sz w:val="24"/>
                <w:szCs w:val="24"/>
                <w:u w:val="single" w:color="auto"/>
              </w:rPr>
              <w:t>0.</w:t>
            </w:r>
            <w:r>
              <w:rPr>
                <w:rFonts w:hint="eastAsia"/>
                <w:sz w:val="24"/>
                <w:szCs w:val="24"/>
                <w:u w:val="single" w:color="auto"/>
                <w:lang w:val="en-US" w:eastAsia="zh-CN"/>
              </w:rPr>
              <w:t>035</w:t>
            </w:r>
            <w:r>
              <w:rPr>
                <w:rFonts w:hint="default"/>
                <w:sz w:val="24"/>
                <w:szCs w:val="24"/>
                <w:u w:val="single" w:color="auto"/>
              </w:rPr>
              <w:t>%</w:t>
            </w:r>
            <w:r>
              <w:rPr>
                <w:rFonts w:hint="eastAsia"/>
                <w:sz w:val="24"/>
                <w:szCs w:val="24"/>
                <w:u w:val="single" w:color="auto"/>
              </w:rPr>
              <w:t>）</w:t>
            </w:r>
            <w:r>
              <w:rPr>
                <w:rFonts w:hint="default" w:ascii="Times New Roman" w:hAnsi="Times New Roman" w:cs="Times New Roman"/>
                <w:color w:val="auto"/>
                <w:sz w:val="24"/>
                <w:szCs w:val="24"/>
                <w:u w:val="single" w:color="auto"/>
              </w:rPr>
              <w:t>，详见下表。</w:t>
            </w:r>
          </w:p>
          <w:p>
            <w:pPr>
              <w:keepNext w:val="0"/>
              <w:keepLines w:val="0"/>
              <w:pageBreakBefore w:val="0"/>
              <w:widowControl w:val="0"/>
              <w:kinsoku/>
              <w:wordWrap/>
              <w:overflowPunct/>
              <w:topLinePunct w:val="0"/>
              <w:autoSpaceDE/>
              <w:autoSpaceDN/>
              <w:bidi w:val="0"/>
              <w:spacing w:line="360" w:lineRule="auto"/>
              <w:ind w:firstLine="480"/>
              <w:jc w:val="center"/>
              <w:textAlignment w:val="auto"/>
              <w:rPr>
                <w:rFonts w:hint="default" w:ascii="Times New Roman" w:hAnsi="Times New Roman" w:eastAsia="宋体" w:cs="Times New Roman"/>
                <w:color w:val="auto"/>
                <w:sz w:val="24"/>
                <w:szCs w:val="24"/>
                <w:u w:val="single" w:color="auto"/>
              </w:rPr>
            </w:pPr>
            <w:r>
              <w:rPr>
                <w:rFonts w:hint="default" w:ascii="Times New Roman" w:hAnsi="Times New Roman" w:eastAsia="宋体" w:cs="Times New Roman"/>
                <w:color w:val="auto"/>
                <w:sz w:val="24"/>
                <w:szCs w:val="24"/>
                <w:u w:val="single" w:color="auto"/>
              </w:rPr>
              <w:t>表</w:t>
            </w:r>
            <w:r>
              <w:rPr>
                <w:rFonts w:hint="eastAsia" w:cs="Times New Roman"/>
                <w:color w:val="auto"/>
                <w:sz w:val="24"/>
                <w:szCs w:val="24"/>
                <w:u w:val="single" w:color="auto"/>
                <w:lang w:val="en-US" w:eastAsia="zh-CN"/>
              </w:rPr>
              <w:t xml:space="preserve">5-2   </w:t>
            </w:r>
            <w:r>
              <w:rPr>
                <w:rFonts w:hint="default" w:ascii="Times New Roman" w:hAnsi="Times New Roman" w:eastAsia="宋体" w:cs="Times New Roman"/>
                <w:color w:val="auto"/>
                <w:sz w:val="24"/>
                <w:szCs w:val="24"/>
                <w:u w:val="single" w:color="auto"/>
                <w:lang w:val="en-US" w:eastAsia="zh-CN"/>
              </w:rPr>
              <w:t xml:space="preserve"> </w:t>
            </w:r>
            <w:r>
              <w:rPr>
                <w:rFonts w:hint="default" w:ascii="Times New Roman" w:hAnsi="Times New Roman" w:eastAsia="宋体" w:cs="Times New Roman"/>
                <w:color w:val="auto"/>
                <w:sz w:val="24"/>
                <w:szCs w:val="24"/>
                <w:u w:val="single" w:color="auto"/>
              </w:rPr>
              <w:t>燃烧废气产污一览表</w:t>
            </w:r>
          </w:p>
          <w:tbl>
            <w:tblPr>
              <w:tblStyle w:val="40"/>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27"/>
              <w:gridCol w:w="2175"/>
              <w:gridCol w:w="476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9" w:hRule="atLeast"/>
                <w:jc w:val="center"/>
              </w:trPr>
              <w:tc>
                <w:tcPr>
                  <w:tcW w:w="2127" w:type="dxa"/>
                  <w:shd w:val="clear" w:color="000000" w:fill="FFFFFF"/>
                  <w:noWrap w:val="0"/>
                  <w:vAlign w:val="center"/>
                </w:tcPr>
                <w:p>
                  <w:pPr>
                    <w:pStyle w:val="199"/>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4"/>
                      <w:u w:val="single" w:color="auto"/>
                      <w:lang w:val="en-US" w:eastAsia="zh-CN"/>
                    </w:rPr>
                  </w:pPr>
                  <w:r>
                    <w:rPr>
                      <w:rFonts w:hint="default" w:ascii="Times New Roman" w:hAnsi="Times New Roman" w:eastAsia="宋体" w:cs="Times New Roman"/>
                      <w:color w:val="auto"/>
                      <w:sz w:val="24"/>
                      <w:szCs w:val="24"/>
                      <w:u w:val="single" w:color="auto"/>
                      <w:lang w:val="en-US" w:eastAsia="zh-CN"/>
                    </w:rPr>
                    <w:t>污染源</w:t>
                  </w:r>
                </w:p>
              </w:tc>
              <w:tc>
                <w:tcPr>
                  <w:tcW w:w="2175" w:type="dxa"/>
                  <w:shd w:val="clear" w:color="000000" w:fill="FFFFFF"/>
                  <w:noWrap w:val="0"/>
                  <w:vAlign w:val="center"/>
                </w:tcPr>
                <w:p>
                  <w:pPr>
                    <w:pStyle w:val="199"/>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4"/>
                      <w:u w:val="single" w:color="auto"/>
                      <w:lang w:val="en-US" w:eastAsia="zh-CN"/>
                    </w:rPr>
                  </w:pPr>
                  <w:r>
                    <w:rPr>
                      <w:rFonts w:hint="default" w:ascii="Times New Roman" w:hAnsi="Times New Roman" w:eastAsia="宋体" w:cs="Times New Roman"/>
                      <w:color w:val="auto"/>
                      <w:sz w:val="24"/>
                      <w:szCs w:val="24"/>
                      <w:u w:val="single" w:color="auto"/>
                      <w:lang w:val="en-US" w:eastAsia="zh-CN"/>
                    </w:rPr>
                    <w:t>系数</w:t>
                  </w:r>
                </w:p>
              </w:tc>
              <w:tc>
                <w:tcPr>
                  <w:tcW w:w="4762" w:type="dxa"/>
                  <w:shd w:val="clear" w:color="000000" w:fill="FFFFFF"/>
                  <w:noWrap w:val="0"/>
                  <w:vAlign w:val="center"/>
                </w:tcPr>
                <w:p>
                  <w:pPr>
                    <w:pStyle w:val="199"/>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4"/>
                      <w:u w:val="single" w:color="auto"/>
                      <w:lang w:val="en-US" w:eastAsia="zh-CN"/>
                    </w:rPr>
                  </w:pPr>
                  <w:r>
                    <w:rPr>
                      <w:rFonts w:hint="default" w:ascii="Times New Roman" w:hAnsi="Times New Roman" w:eastAsia="宋体" w:cs="Times New Roman"/>
                      <w:color w:val="auto"/>
                      <w:sz w:val="24"/>
                      <w:szCs w:val="24"/>
                      <w:u w:val="single" w:color="auto"/>
                      <w:lang w:val="en-US" w:eastAsia="zh-CN"/>
                    </w:rPr>
                    <w:t>产污系数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127" w:type="dxa"/>
                  <w:vMerge w:val="restart"/>
                  <w:shd w:val="clear" w:color="000000" w:fill="FFFFFF"/>
                  <w:noWrap w:val="0"/>
                  <w:vAlign w:val="center"/>
                </w:tcPr>
                <w:p>
                  <w:pPr>
                    <w:pStyle w:val="199"/>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4"/>
                      <w:szCs w:val="24"/>
                      <w:u w:val="single" w:color="auto"/>
                      <w:lang w:val="en-US" w:eastAsia="zh-CN"/>
                    </w:rPr>
                  </w:pPr>
                  <w:r>
                    <w:rPr>
                      <w:rFonts w:hint="eastAsia" w:ascii="Times New Roman" w:hAnsi="Times New Roman" w:cs="Times New Roman"/>
                      <w:color w:val="auto"/>
                      <w:sz w:val="24"/>
                      <w:szCs w:val="24"/>
                      <w:u w:val="single" w:color="auto"/>
                      <w:lang w:val="en-US" w:eastAsia="zh-CN"/>
                    </w:rPr>
                    <w:t>轻质柴油</w:t>
                  </w:r>
                  <w:r>
                    <w:rPr>
                      <w:rFonts w:hint="default" w:ascii="Times New Roman" w:hAnsi="Times New Roman" w:cs="Times New Roman"/>
                      <w:color w:val="auto"/>
                      <w:sz w:val="24"/>
                      <w:szCs w:val="24"/>
                      <w:u w:val="single" w:color="auto"/>
                      <w:lang w:val="en-US" w:eastAsia="zh-CN"/>
                    </w:rPr>
                    <w:t>燃烧废气</w:t>
                  </w:r>
                </w:p>
              </w:tc>
              <w:tc>
                <w:tcPr>
                  <w:tcW w:w="2175" w:type="dxa"/>
                  <w:shd w:val="clear" w:color="000000" w:fill="FFFFFF"/>
                  <w:noWrap w:val="0"/>
                  <w:vAlign w:val="center"/>
                </w:tcPr>
                <w:p>
                  <w:pPr>
                    <w:pStyle w:val="199"/>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4"/>
                      <w:szCs w:val="24"/>
                      <w:u w:val="single" w:color="auto"/>
                      <w:lang w:val="en-US" w:eastAsia="zh-CN"/>
                    </w:rPr>
                  </w:pPr>
                  <w:r>
                    <w:rPr>
                      <w:rFonts w:hint="default" w:ascii="Times New Roman" w:hAnsi="Times New Roman" w:cs="Times New Roman"/>
                      <w:color w:val="auto"/>
                      <w:sz w:val="24"/>
                      <w:szCs w:val="24"/>
                      <w:u w:val="single" w:color="auto"/>
                      <w:lang w:val="en-US" w:eastAsia="zh-CN"/>
                    </w:rPr>
                    <w:t>烟气量</w:t>
                  </w:r>
                </w:p>
              </w:tc>
              <w:tc>
                <w:tcPr>
                  <w:tcW w:w="4762" w:type="dxa"/>
                  <w:shd w:val="clear" w:color="000000" w:fill="FFFFFF"/>
                  <w:noWrap w:val="0"/>
                  <w:vAlign w:val="center"/>
                </w:tcPr>
                <w:p>
                  <w:pPr>
                    <w:pStyle w:val="36"/>
                    <w:keepNext w:val="0"/>
                    <w:keepLines w:val="0"/>
                    <w:widowControl/>
                    <w:suppressLineNumbers w:val="0"/>
                    <w:snapToGrid w:val="0"/>
                    <w:spacing w:line="360" w:lineRule="auto"/>
                    <w:jc w:val="center"/>
                    <w:rPr>
                      <w:rFonts w:hint="default" w:ascii="Times New Roman" w:hAnsi="Times New Roman" w:cs="Times New Roman"/>
                      <w:color w:val="auto"/>
                      <w:sz w:val="24"/>
                      <w:szCs w:val="24"/>
                      <w:u w:val="single" w:color="auto"/>
                      <w:lang w:val="en-US" w:eastAsia="zh-CN"/>
                    </w:rPr>
                  </w:pPr>
                  <w:r>
                    <w:rPr>
                      <w:rFonts w:hint="eastAsia" w:ascii="Times New Roman" w:hAnsi="Times New Roman" w:eastAsia="Times New Roman" w:cs="Times New Roman"/>
                      <w:color w:val="auto"/>
                      <w:kern w:val="2"/>
                      <w:sz w:val="24"/>
                      <w:szCs w:val="24"/>
                      <w:u w:val="single" w:color="auto"/>
                      <w:lang w:val="en-US" w:eastAsia="zh-CN" w:bidi="ar-SA"/>
                    </w:rPr>
                    <w:t>17804</w:t>
                  </w:r>
                  <w:r>
                    <w:rPr>
                      <w:rFonts w:hint="default" w:ascii="Times New Roman" w:hAnsi="Times New Roman" w:eastAsia="Times New Roman" w:cs="Times New Roman"/>
                      <w:color w:val="auto"/>
                      <w:kern w:val="2"/>
                      <w:sz w:val="24"/>
                      <w:szCs w:val="24"/>
                      <w:u w:val="single" w:color="auto"/>
                      <w:lang w:val="en-US" w:eastAsia="zh-CN" w:bidi="ar-SA"/>
                    </w:rPr>
                    <w:t>Nm</w:t>
                  </w:r>
                  <w:r>
                    <w:rPr>
                      <w:rFonts w:hint="default" w:ascii="Times New Roman" w:hAnsi="Times New Roman" w:eastAsia="Times New Roman" w:cs="Times New Roman"/>
                      <w:color w:val="auto"/>
                      <w:kern w:val="2"/>
                      <w:sz w:val="24"/>
                      <w:szCs w:val="24"/>
                      <w:u w:val="single" w:color="auto"/>
                      <w:vertAlign w:val="superscript"/>
                      <w:lang w:val="en-US" w:eastAsia="zh-CN" w:bidi="ar-SA"/>
                    </w:rPr>
                    <w:t>3</w:t>
                  </w:r>
                  <w:r>
                    <w:rPr>
                      <w:rFonts w:hint="default" w:ascii="Times New Roman" w:hAnsi="Times New Roman" w:eastAsia="Times New Roman" w:cs="Times New Roman"/>
                      <w:color w:val="auto"/>
                      <w:kern w:val="2"/>
                      <w:sz w:val="24"/>
                      <w:szCs w:val="24"/>
                      <w:u w:val="single" w:color="auto"/>
                      <w:lang w:val="en-US" w:eastAsia="zh-CN" w:bidi="ar-SA"/>
                    </w:rPr>
                    <w:t>/</w:t>
                  </w:r>
                  <w:r>
                    <w:rPr>
                      <w:rFonts w:hint="eastAsia" w:ascii="Times New Roman" w:hAnsi="Times New Roman" w:eastAsia="Times New Roman" w:cs="Times New Roman"/>
                      <w:color w:val="auto"/>
                      <w:kern w:val="2"/>
                      <w:sz w:val="24"/>
                      <w:szCs w:val="24"/>
                      <w:u w:val="single" w:color="auto"/>
                      <w:lang w:val="en-US" w:eastAsia="zh-CN" w:bidi="ar-SA"/>
                    </w:rPr>
                    <w:t>t</w:t>
                  </w:r>
                  <w:r>
                    <w:rPr>
                      <w:rFonts w:hint="default" w:ascii="Times New Roman" w:hAnsi="Times New Roman" w:eastAsia="Times New Roman" w:cs="Times New Roman"/>
                      <w:color w:val="auto"/>
                      <w:kern w:val="2"/>
                      <w:sz w:val="24"/>
                      <w:szCs w:val="24"/>
                      <w:u w:val="single" w:color="auto"/>
                      <w:lang w:val="en-US" w:eastAsia="zh-CN" w:bidi="ar-SA"/>
                    </w:rPr>
                    <w:t>-原料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27" w:type="dxa"/>
                  <w:vMerge w:val="continue"/>
                  <w:shd w:val="clear" w:color="auto" w:fill="auto"/>
                  <w:noWrap w:val="0"/>
                  <w:vAlign w:val="center"/>
                </w:tcPr>
                <w:p>
                  <w:pPr>
                    <w:pStyle w:val="199"/>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4"/>
                      <w:szCs w:val="24"/>
                      <w:u w:val="single" w:color="auto"/>
                      <w:lang w:val="en-US" w:eastAsia="zh-CN"/>
                    </w:rPr>
                  </w:pPr>
                </w:p>
              </w:tc>
              <w:tc>
                <w:tcPr>
                  <w:tcW w:w="2175" w:type="dxa"/>
                  <w:shd w:val="clear" w:color="000000" w:fill="FFFFFF"/>
                  <w:noWrap w:val="0"/>
                  <w:vAlign w:val="center"/>
                </w:tcPr>
                <w:p>
                  <w:pPr>
                    <w:pStyle w:val="199"/>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4"/>
                      <w:szCs w:val="24"/>
                      <w:u w:val="single" w:color="auto"/>
                      <w:lang w:val="en-US" w:eastAsia="zh-CN"/>
                    </w:rPr>
                  </w:pPr>
                  <w:r>
                    <w:rPr>
                      <w:rFonts w:hint="default" w:ascii="Times New Roman" w:hAnsi="Times New Roman" w:cs="Times New Roman"/>
                      <w:color w:val="auto"/>
                      <w:sz w:val="24"/>
                      <w:szCs w:val="24"/>
                      <w:u w:val="single" w:color="auto"/>
                      <w:lang w:val="en-US" w:eastAsia="zh-CN"/>
                    </w:rPr>
                    <w:t>SO</w:t>
                  </w:r>
                  <w:r>
                    <w:rPr>
                      <w:rFonts w:hint="default" w:ascii="Times New Roman" w:hAnsi="Times New Roman" w:cs="Times New Roman"/>
                      <w:color w:val="auto"/>
                      <w:sz w:val="24"/>
                      <w:szCs w:val="24"/>
                      <w:u w:val="single" w:color="auto"/>
                      <w:vertAlign w:val="subscript"/>
                      <w:lang w:val="en-US" w:eastAsia="zh-CN"/>
                    </w:rPr>
                    <w:t>2</w:t>
                  </w:r>
                </w:p>
              </w:tc>
              <w:tc>
                <w:tcPr>
                  <w:tcW w:w="4762" w:type="dxa"/>
                  <w:shd w:val="clear" w:color="000000" w:fill="FFFFFF"/>
                  <w:noWrap w:val="0"/>
                  <w:vAlign w:val="center"/>
                </w:tcPr>
                <w:p>
                  <w:pPr>
                    <w:pStyle w:val="199"/>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4"/>
                      <w:szCs w:val="24"/>
                      <w:u w:val="single" w:color="auto"/>
                      <w:lang w:val="en-US" w:eastAsia="zh-CN"/>
                    </w:rPr>
                  </w:pPr>
                  <w:r>
                    <w:rPr>
                      <w:rFonts w:hint="eastAsia" w:cs="Times New Roman"/>
                      <w:color w:val="auto"/>
                      <w:sz w:val="24"/>
                      <w:szCs w:val="24"/>
                      <w:u w:val="single" w:color="auto"/>
                      <w:lang w:val="en-US" w:eastAsia="zh-CN"/>
                    </w:rPr>
                    <w:t>19</w:t>
                  </w:r>
                  <w:r>
                    <w:rPr>
                      <w:rFonts w:hint="default" w:ascii="Times New Roman" w:hAnsi="Times New Roman" w:cs="Times New Roman"/>
                      <w:color w:val="auto"/>
                      <w:sz w:val="24"/>
                      <w:szCs w:val="24"/>
                      <w:u w:val="single" w:color="auto"/>
                      <w:lang w:val="en-US" w:eastAsia="zh-CN"/>
                    </w:rPr>
                    <w:t>S①千克/</w:t>
                  </w:r>
                  <w:r>
                    <w:rPr>
                      <w:rFonts w:hint="eastAsia" w:cs="Times New Roman"/>
                      <w:color w:val="auto"/>
                      <w:sz w:val="24"/>
                      <w:szCs w:val="24"/>
                      <w:u w:val="single" w:color="auto"/>
                      <w:lang w:val="en-US" w:eastAsia="zh-CN"/>
                    </w:rPr>
                    <w:t>t</w:t>
                  </w:r>
                  <w:r>
                    <w:rPr>
                      <w:rFonts w:hint="default" w:ascii="Times New Roman" w:hAnsi="Times New Roman" w:cs="Times New Roman"/>
                      <w:color w:val="auto"/>
                      <w:sz w:val="24"/>
                      <w:szCs w:val="24"/>
                      <w:u w:val="single" w:color="auto"/>
                      <w:lang w:val="en-US" w:eastAsia="zh-CN"/>
                    </w:rPr>
                    <w:t>-原料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9" w:hRule="atLeast"/>
                <w:jc w:val="center"/>
              </w:trPr>
              <w:tc>
                <w:tcPr>
                  <w:tcW w:w="2127" w:type="dxa"/>
                  <w:vMerge w:val="continue"/>
                  <w:shd w:val="clear" w:color="auto" w:fill="auto"/>
                  <w:noWrap w:val="0"/>
                  <w:vAlign w:val="center"/>
                </w:tcPr>
                <w:p>
                  <w:pPr>
                    <w:pStyle w:val="199"/>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4"/>
                      <w:szCs w:val="24"/>
                      <w:u w:val="single" w:color="auto"/>
                      <w:lang w:val="en-US" w:eastAsia="zh-CN"/>
                    </w:rPr>
                  </w:pPr>
                </w:p>
              </w:tc>
              <w:tc>
                <w:tcPr>
                  <w:tcW w:w="2175" w:type="dxa"/>
                  <w:shd w:val="clear" w:color="000000" w:fill="FFFFFF"/>
                  <w:noWrap w:val="0"/>
                  <w:vAlign w:val="center"/>
                </w:tcPr>
                <w:p>
                  <w:pPr>
                    <w:pStyle w:val="199"/>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4"/>
                      <w:szCs w:val="24"/>
                      <w:u w:val="single" w:color="auto"/>
                      <w:lang w:val="en-US" w:eastAsia="zh-CN"/>
                    </w:rPr>
                  </w:pPr>
                  <w:r>
                    <w:rPr>
                      <w:rFonts w:hint="default" w:ascii="Times New Roman" w:hAnsi="Times New Roman" w:cs="Times New Roman"/>
                      <w:color w:val="auto"/>
                      <w:sz w:val="24"/>
                      <w:szCs w:val="24"/>
                      <w:u w:val="single" w:color="auto"/>
                      <w:lang w:val="en-US" w:eastAsia="zh-CN"/>
                    </w:rPr>
                    <w:t>NOx</w:t>
                  </w:r>
                </w:p>
              </w:tc>
              <w:tc>
                <w:tcPr>
                  <w:tcW w:w="4762" w:type="dxa"/>
                  <w:shd w:val="clear" w:color="000000" w:fill="FFFFFF"/>
                  <w:noWrap w:val="0"/>
                  <w:vAlign w:val="center"/>
                </w:tcPr>
                <w:p>
                  <w:pPr>
                    <w:pStyle w:val="199"/>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4"/>
                      <w:szCs w:val="24"/>
                      <w:u w:val="single" w:color="auto"/>
                      <w:lang w:val="en-US" w:eastAsia="zh-CN"/>
                    </w:rPr>
                  </w:pPr>
                  <w:r>
                    <w:rPr>
                      <w:rFonts w:hint="eastAsia" w:cs="Times New Roman"/>
                      <w:color w:val="auto"/>
                      <w:sz w:val="24"/>
                      <w:szCs w:val="24"/>
                      <w:u w:val="single" w:color="auto"/>
                      <w:lang w:val="en-US" w:eastAsia="zh-CN"/>
                    </w:rPr>
                    <w:t>3.03</w:t>
                  </w:r>
                  <w:r>
                    <w:rPr>
                      <w:rFonts w:hint="default" w:ascii="Times New Roman" w:hAnsi="Times New Roman" w:cs="Times New Roman"/>
                      <w:color w:val="auto"/>
                      <w:sz w:val="24"/>
                      <w:szCs w:val="24"/>
                      <w:u w:val="single" w:color="auto"/>
                      <w:lang w:val="en-US" w:eastAsia="zh-CN"/>
                    </w:rPr>
                    <w:t>千克/</w:t>
                  </w:r>
                  <w:r>
                    <w:rPr>
                      <w:rFonts w:hint="eastAsia" w:cs="Times New Roman"/>
                      <w:color w:val="auto"/>
                      <w:sz w:val="24"/>
                      <w:szCs w:val="24"/>
                      <w:u w:val="single" w:color="auto"/>
                      <w:lang w:val="en-US" w:eastAsia="zh-CN"/>
                    </w:rPr>
                    <w:t>t</w:t>
                  </w:r>
                  <w:r>
                    <w:rPr>
                      <w:rFonts w:hint="default" w:ascii="Times New Roman" w:hAnsi="Times New Roman" w:cs="Times New Roman"/>
                      <w:color w:val="auto"/>
                      <w:sz w:val="24"/>
                      <w:szCs w:val="24"/>
                      <w:u w:val="single" w:color="auto"/>
                      <w:lang w:val="en-US" w:eastAsia="zh-CN"/>
                    </w:rPr>
                    <w:t>-原料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4" w:hRule="atLeast"/>
                <w:jc w:val="center"/>
              </w:trPr>
              <w:tc>
                <w:tcPr>
                  <w:tcW w:w="2127" w:type="dxa"/>
                  <w:vMerge w:val="continue"/>
                  <w:shd w:val="clear" w:color="auto" w:fill="auto"/>
                  <w:noWrap w:val="0"/>
                  <w:vAlign w:val="center"/>
                </w:tcPr>
                <w:p>
                  <w:pPr>
                    <w:pStyle w:val="199"/>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4"/>
                      <w:szCs w:val="24"/>
                      <w:u w:val="single" w:color="auto"/>
                      <w:lang w:val="en-US" w:eastAsia="zh-CN"/>
                    </w:rPr>
                  </w:pPr>
                </w:p>
              </w:tc>
              <w:tc>
                <w:tcPr>
                  <w:tcW w:w="2175" w:type="dxa"/>
                  <w:shd w:val="clear" w:color="000000" w:fill="FFFFFF"/>
                  <w:noWrap w:val="0"/>
                  <w:vAlign w:val="center"/>
                </w:tcPr>
                <w:p>
                  <w:pPr>
                    <w:pStyle w:val="199"/>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4"/>
                      <w:szCs w:val="24"/>
                      <w:u w:val="single" w:color="auto"/>
                      <w:lang w:val="en-US" w:eastAsia="zh-CN"/>
                    </w:rPr>
                  </w:pPr>
                  <w:r>
                    <w:rPr>
                      <w:rFonts w:hint="eastAsia" w:ascii="Times New Roman" w:hAnsi="Times New Roman" w:cs="Times New Roman"/>
                      <w:color w:val="auto"/>
                      <w:sz w:val="24"/>
                      <w:szCs w:val="24"/>
                      <w:u w:val="single" w:color="auto"/>
                      <w:lang w:val="en-US" w:eastAsia="zh-CN"/>
                    </w:rPr>
                    <w:t>颗粒物</w:t>
                  </w:r>
                </w:p>
              </w:tc>
              <w:tc>
                <w:tcPr>
                  <w:tcW w:w="4762" w:type="dxa"/>
                  <w:shd w:val="clear" w:color="000000" w:fill="FFFFFF"/>
                  <w:noWrap w:val="0"/>
                  <w:vAlign w:val="center"/>
                </w:tcPr>
                <w:p>
                  <w:pPr>
                    <w:pStyle w:val="199"/>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color w:val="auto"/>
                      <w:sz w:val="24"/>
                      <w:szCs w:val="24"/>
                      <w:u w:val="single" w:color="auto"/>
                      <w:lang w:val="en-US" w:eastAsia="zh-CN"/>
                    </w:rPr>
                  </w:pPr>
                  <w:r>
                    <w:rPr>
                      <w:rFonts w:hint="eastAsia" w:cs="Times New Roman"/>
                      <w:color w:val="auto"/>
                      <w:sz w:val="24"/>
                      <w:szCs w:val="24"/>
                      <w:u w:val="single" w:color="auto"/>
                      <w:lang w:val="en-US" w:eastAsia="zh-CN"/>
                    </w:rPr>
                    <w:t>0.26</w:t>
                  </w:r>
                  <w:r>
                    <w:rPr>
                      <w:rFonts w:hint="default" w:ascii="Times New Roman" w:hAnsi="Times New Roman" w:cs="Times New Roman"/>
                      <w:color w:val="auto"/>
                      <w:sz w:val="24"/>
                      <w:szCs w:val="24"/>
                      <w:u w:val="single" w:color="auto"/>
                      <w:lang w:val="en-US" w:eastAsia="zh-CN"/>
                    </w:rPr>
                    <w:t>千克/</w:t>
                  </w:r>
                  <w:r>
                    <w:rPr>
                      <w:rFonts w:hint="eastAsia" w:ascii="Times New Roman" w:hAnsi="Times New Roman" w:cs="Times New Roman"/>
                      <w:color w:val="auto"/>
                      <w:sz w:val="24"/>
                      <w:szCs w:val="24"/>
                      <w:u w:val="single" w:color="auto"/>
                      <w:lang w:val="en-US" w:eastAsia="zh-CN"/>
                    </w:rPr>
                    <w:t>t</w:t>
                  </w:r>
                  <w:r>
                    <w:rPr>
                      <w:rFonts w:hint="default" w:ascii="Times New Roman" w:hAnsi="Times New Roman" w:cs="Times New Roman"/>
                      <w:color w:val="auto"/>
                      <w:sz w:val="24"/>
                      <w:szCs w:val="24"/>
                      <w:u w:val="single" w:color="auto"/>
                      <w:lang w:val="en-US" w:eastAsia="zh-CN"/>
                    </w:rPr>
                    <w:t>-原料</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Style w:val="188"/>
                <w:rFonts w:hint="eastAsia" w:cs="Times New Roman"/>
                <w:b/>
                <w:bCs/>
                <w:color w:val="auto"/>
                <w:sz w:val="24"/>
                <w:szCs w:val="24"/>
                <w:u w:val="single" w:color="auto"/>
              </w:rPr>
            </w:pPr>
            <w:r>
              <w:rPr>
                <w:rFonts w:hint="default" w:ascii="Times New Roman" w:hAnsi="Times New Roman" w:eastAsia="宋体" w:cs="Times New Roman"/>
                <w:b w:val="0"/>
                <w:bCs w:val="0"/>
                <w:color w:val="auto"/>
                <w:kern w:val="0"/>
                <w:sz w:val="24"/>
                <w:szCs w:val="24"/>
                <w:u w:val="single" w:color="auto"/>
              </w:rPr>
              <w:t>注：①</w:t>
            </w:r>
            <w:r>
              <w:rPr>
                <w:rFonts w:hint="eastAsia" w:eastAsia="宋体" w:cs="Times New Roman"/>
                <w:b w:val="0"/>
                <w:bCs w:val="0"/>
                <w:color w:val="auto"/>
                <w:kern w:val="0"/>
                <w:sz w:val="24"/>
                <w:szCs w:val="24"/>
                <w:u w:val="single" w:color="auto"/>
                <w:lang w:eastAsia="zh-CN"/>
              </w:rPr>
              <w:t>产排污系数表中二氧化硫的产排污是以含硫量（</w:t>
            </w:r>
            <w:r>
              <w:rPr>
                <w:rFonts w:hint="eastAsia" w:eastAsia="宋体" w:cs="Times New Roman"/>
                <w:b w:val="0"/>
                <w:bCs w:val="0"/>
                <w:color w:val="auto"/>
                <w:kern w:val="0"/>
                <w:sz w:val="24"/>
                <w:szCs w:val="24"/>
                <w:u w:val="single" w:color="auto"/>
                <w:lang w:val="en-US" w:eastAsia="zh-CN"/>
              </w:rPr>
              <w:t>S</w:t>
            </w:r>
            <w:r>
              <w:rPr>
                <w:rFonts w:hint="eastAsia" w:eastAsia="宋体" w:cs="Times New Roman"/>
                <w:b w:val="0"/>
                <w:bCs w:val="0"/>
                <w:color w:val="auto"/>
                <w:kern w:val="0"/>
                <w:sz w:val="24"/>
                <w:szCs w:val="24"/>
                <w:u w:val="single" w:color="auto"/>
                <w:lang w:eastAsia="zh-CN"/>
              </w:rPr>
              <w:t>）的形式表示的</w:t>
            </w:r>
            <w:r>
              <w:rPr>
                <w:rFonts w:hint="default" w:ascii="Times New Roman" w:hAnsi="Times New Roman" w:eastAsia="宋体" w:cs="Times New Roman"/>
                <w:b w:val="0"/>
                <w:bCs w:val="0"/>
                <w:color w:val="auto"/>
                <w:kern w:val="0"/>
                <w:sz w:val="24"/>
                <w:szCs w:val="24"/>
                <w:u w:val="single" w:color="auto"/>
              </w:rPr>
              <w:t>。</w:t>
            </w:r>
          </w:p>
          <w:p>
            <w:pPr>
              <w:keepNext w:val="0"/>
              <w:keepLines w:val="0"/>
              <w:pageBreakBefore w:val="0"/>
              <w:widowControl w:val="0"/>
              <w:kinsoku/>
              <w:wordWrap/>
              <w:overflowPunct/>
              <w:topLinePunct w:val="0"/>
              <w:autoSpaceDE/>
              <w:autoSpaceDN/>
              <w:bidi w:val="0"/>
              <w:spacing w:line="360" w:lineRule="auto"/>
              <w:ind w:firstLine="462" w:firstLineChars="200"/>
              <w:textAlignment w:val="auto"/>
              <w:rPr>
                <w:rFonts w:hint="default" w:ascii="Times New Roman" w:hAnsi="Times New Roman" w:cs="Times New Roman"/>
                <w:color w:val="auto"/>
                <w:sz w:val="24"/>
                <w:szCs w:val="24"/>
                <w:u w:val="single" w:color="auto"/>
                <w:lang w:val="en-US" w:eastAsia="zh-CN"/>
              </w:rPr>
            </w:pPr>
            <w:r>
              <w:rPr>
                <w:rStyle w:val="188"/>
                <w:rFonts w:hint="eastAsia" w:cs="Times New Roman"/>
                <w:b/>
                <w:bCs/>
                <w:color w:val="auto"/>
                <w:sz w:val="24"/>
                <w:szCs w:val="24"/>
                <w:u w:val="single" w:color="auto"/>
                <w:lang w:eastAsia="zh-CN"/>
              </w:rPr>
              <w:t>轻质柴油</w:t>
            </w:r>
            <w:r>
              <w:rPr>
                <w:rStyle w:val="188"/>
                <w:rFonts w:hint="eastAsia" w:cs="Times New Roman"/>
                <w:b/>
                <w:bCs/>
                <w:color w:val="auto"/>
                <w:sz w:val="24"/>
                <w:szCs w:val="24"/>
                <w:u w:val="single" w:color="auto"/>
              </w:rPr>
              <w:t>燃烧废气：</w:t>
            </w:r>
            <w:r>
              <w:rPr>
                <w:rStyle w:val="188"/>
                <w:rFonts w:hint="default" w:eastAsia="宋体" w:cs="Times New Roman"/>
                <w:color w:val="auto"/>
                <w:sz w:val="24"/>
                <w:szCs w:val="24"/>
                <w:u w:val="single" w:color="auto"/>
                <w:lang w:val="en-US" w:eastAsia="zh-CN"/>
              </w:rPr>
              <w:t>根据</w:t>
            </w:r>
            <w:r>
              <w:rPr>
                <w:rStyle w:val="188"/>
                <w:rFonts w:hint="default" w:ascii="Times New Roman" w:hAnsi="Times New Roman" w:cs="Times New Roman"/>
                <w:color w:val="auto"/>
                <w:sz w:val="24"/>
                <w:szCs w:val="24"/>
                <w:u w:val="single" w:color="auto"/>
              </w:rPr>
              <w:t>排污系数，可算出燃烧</w:t>
            </w:r>
            <w:r>
              <w:rPr>
                <w:rStyle w:val="188"/>
                <w:rFonts w:hint="eastAsia" w:ascii="Times New Roman" w:hAnsi="Times New Roman" w:cs="Times New Roman"/>
                <w:color w:val="auto"/>
                <w:sz w:val="24"/>
                <w:szCs w:val="24"/>
                <w:u w:val="single" w:color="auto"/>
                <w:lang w:eastAsia="zh-CN"/>
              </w:rPr>
              <w:t>柴油</w:t>
            </w:r>
            <w:r>
              <w:rPr>
                <w:rStyle w:val="188"/>
                <w:rFonts w:hint="default" w:ascii="Times New Roman" w:hAnsi="Times New Roman" w:cs="Times New Roman"/>
                <w:color w:val="auto"/>
                <w:sz w:val="24"/>
                <w:szCs w:val="24"/>
                <w:u w:val="single" w:color="auto"/>
              </w:rPr>
              <w:t>污染负荷烟气量为</w:t>
            </w:r>
            <w:r>
              <w:rPr>
                <w:rStyle w:val="188"/>
                <w:rFonts w:hint="eastAsia" w:cs="Times New Roman"/>
                <w:color w:val="auto"/>
                <w:sz w:val="24"/>
                <w:szCs w:val="24"/>
                <w:u w:val="single" w:color="auto"/>
                <w:lang w:val="en-US" w:eastAsia="zh-CN"/>
              </w:rPr>
              <w:t>801180</w:t>
            </w:r>
            <w:r>
              <w:rPr>
                <w:rStyle w:val="188"/>
                <w:rFonts w:hint="default" w:ascii="Times New Roman" w:hAnsi="Times New Roman" w:cs="Times New Roman"/>
                <w:color w:val="auto"/>
                <w:sz w:val="24"/>
                <w:szCs w:val="24"/>
                <w:u w:val="single" w:color="auto"/>
              </w:rPr>
              <w:t>m</w:t>
            </w:r>
            <w:r>
              <w:rPr>
                <w:rStyle w:val="188"/>
                <w:rFonts w:hint="default" w:ascii="Times New Roman" w:hAnsi="Times New Roman" w:cs="Times New Roman"/>
                <w:color w:val="auto"/>
                <w:sz w:val="24"/>
                <w:szCs w:val="24"/>
                <w:u w:val="single" w:color="auto"/>
                <w:vertAlign w:val="superscript"/>
              </w:rPr>
              <w:t>3</w:t>
            </w:r>
            <w:r>
              <w:rPr>
                <w:rStyle w:val="188"/>
                <w:rFonts w:hint="default" w:ascii="Times New Roman" w:hAnsi="Times New Roman" w:cs="Times New Roman"/>
                <w:color w:val="auto"/>
                <w:sz w:val="24"/>
                <w:szCs w:val="24"/>
                <w:u w:val="single" w:color="auto"/>
              </w:rPr>
              <w:t>/a ，SO</w:t>
            </w:r>
            <w:r>
              <w:rPr>
                <w:rStyle w:val="188"/>
                <w:rFonts w:hint="default" w:ascii="Times New Roman" w:hAnsi="Times New Roman" w:cs="Times New Roman"/>
                <w:color w:val="auto"/>
                <w:sz w:val="24"/>
                <w:szCs w:val="24"/>
                <w:u w:val="single" w:color="auto"/>
                <w:vertAlign w:val="subscript"/>
              </w:rPr>
              <w:t>2</w:t>
            </w:r>
            <w:r>
              <w:rPr>
                <w:rStyle w:val="188"/>
                <w:rFonts w:hint="default" w:ascii="Times New Roman" w:hAnsi="Times New Roman" w:cs="Times New Roman"/>
                <w:color w:val="auto"/>
                <w:sz w:val="24"/>
                <w:szCs w:val="24"/>
                <w:u w:val="single" w:color="auto"/>
              </w:rPr>
              <w:t>、</w:t>
            </w:r>
            <w:r>
              <w:rPr>
                <w:rFonts w:hint="default" w:ascii="Times New Roman" w:hAnsi="Times New Roman" w:cs="Times New Roman"/>
                <w:color w:val="auto"/>
                <w:sz w:val="24"/>
                <w:szCs w:val="24"/>
                <w:u w:val="single" w:color="auto"/>
                <w:lang w:val="en-US" w:eastAsia="zh-CN"/>
              </w:rPr>
              <w:t>NOx</w:t>
            </w:r>
            <w:r>
              <w:rPr>
                <w:rStyle w:val="188"/>
                <w:rFonts w:hint="default" w:ascii="Times New Roman" w:hAnsi="Times New Roman" w:cs="Times New Roman"/>
                <w:color w:val="auto"/>
                <w:sz w:val="24"/>
                <w:szCs w:val="24"/>
                <w:u w:val="single" w:color="auto"/>
              </w:rPr>
              <w:t>和烟尘的排放量及排放浓度分别为：</w:t>
            </w:r>
            <w:r>
              <w:rPr>
                <w:rStyle w:val="188"/>
                <w:rFonts w:hint="eastAsia" w:cs="Times New Roman"/>
                <w:color w:val="auto"/>
                <w:sz w:val="24"/>
                <w:szCs w:val="24"/>
                <w:u w:val="single" w:color="auto"/>
                <w:lang w:val="en-US" w:eastAsia="zh-CN"/>
              </w:rPr>
              <w:t>0.0299</w:t>
            </w:r>
            <w:r>
              <w:rPr>
                <w:rStyle w:val="188"/>
                <w:rFonts w:hint="eastAsia" w:ascii="Times New Roman" w:hAnsi="Times New Roman" w:cs="Times New Roman"/>
                <w:color w:val="auto"/>
                <w:sz w:val="24"/>
                <w:szCs w:val="24"/>
                <w:u w:val="single" w:color="auto"/>
                <w:lang w:val="en-US" w:eastAsia="zh-CN"/>
              </w:rPr>
              <w:t>t</w:t>
            </w:r>
            <w:r>
              <w:rPr>
                <w:rStyle w:val="188"/>
                <w:rFonts w:hint="default" w:ascii="Times New Roman" w:hAnsi="Times New Roman" w:cs="Times New Roman"/>
                <w:color w:val="auto"/>
                <w:sz w:val="24"/>
                <w:szCs w:val="24"/>
                <w:u w:val="single" w:color="auto"/>
              </w:rPr>
              <w:t>/a、</w:t>
            </w:r>
            <w:r>
              <w:rPr>
                <w:rStyle w:val="188"/>
                <w:rFonts w:hint="eastAsia" w:ascii="Times New Roman" w:hAnsi="Times New Roman" w:cs="Times New Roman"/>
                <w:color w:val="auto"/>
                <w:sz w:val="24"/>
                <w:szCs w:val="24"/>
                <w:u w:val="single" w:color="auto"/>
                <w:lang w:val="en-US" w:eastAsia="zh-CN"/>
              </w:rPr>
              <w:t>0.1</w:t>
            </w:r>
            <w:r>
              <w:rPr>
                <w:rStyle w:val="188"/>
                <w:rFonts w:hint="eastAsia" w:cs="Times New Roman"/>
                <w:color w:val="auto"/>
                <w:sz w:val="24"/>
                <w:szCs w:val="24"/>
                <w:u w:val="single" w:color="auto"/>
                <w:lang w:val="en-US" w:eastAsia="zh-CN"/>
              </w:rPr>
              <w:t>36</w:t>
            </w:r>
            <w:r>
              <w:rPr>
                <w:rStyle w:val="188"/>
                <w:rFonts w:hint="eastAsia" w:ascii="Times New Roman" w:hAnsi="Times New Roman" w:cs="Times New Roman"/>
                <w:color w:val="auto"/>
                <w:sz w:val="24"/>
                <w:szCs w:val="24"/>
                <w:u w:val="single" w:color="auto"/>
                <w:lang w:val="en-US" w:eastAsia="zh-CN"/>
              </w:rPr>
              <w:t>t</w:t>
            </w:r>
            <w:r>
              <w:rPr>
                <w:rStyle w:val="188"/>
                <w:rFonts w:hint="default" w:ascii="Times New Roman" w:hAnsi="Times New Roman" w:cs="Times New Roman"/>
                <w:color w:val="auto"/>
                <w:sz w:val="24"/>
                <w:szCs w:val="24"/>
                <w:u w:val="single" w:color="auto"/>
              </w:rPr>
              <w:t>/a、</w:t>
            </w:r>
            <w:r>
              <w:rPr>
                <w:rStyle w:val="188"/>
                <w:rFonts w:hint="eastAsia" w:cs="Times New Roman"/>
                <w:color w:val="auto"/>
                <w:sz w:val="24"/>
                <w:szCs w:val="24"/>
                <w:u w:val="single" w:color="auto"/>
                <w:lang w:val="en-US" w:eastAsia="zh-CN"/>
              </w:rPr>
              <w:t>0.0117t</w:t>
            </w:r>
            <w:r>
              <w:rPr>
                <w:rStyle w:val="188"/>
                <w:rFonts w:hint="default" w:ascii="Times New Roman" w:hAnsi="Times New Roman" w:cs="Times New Roman"/>
                <w:color w:val="auto"/>
                <w:sz w:val="24"/>
                <w:szCs w:val="24"/>
                <w:u w:val="single" w:color="auto"/>
              </w:rPr>
              <w:t>/a；</w:t>
            </w:r>
            <w:r>
              <w:rPr>
                <w:rStyle w:val="188"/>
                <w:rFonts w:hint="eastAsia" w:cs="Times New Roman"/>
                <w:color w:val="auto"/>
                <w:sz w:val="24"/>
                <w:szCs w:val="24"/>
                <w:u w:val="single" w:color="auto"/>
                <w:lang w:val="en-US"/>
              </w:rPr>
              <w:t>37.3</w:t>
            </w:r>
            <w:r>
              <w:rPr>
                <w:rStyle w:val="188"/>
                <w:rFonts w:hint="default" w:ascii="Times New Roman" w:hAnsi="Times New Roman" w:cs="Times New Roman"/>
                <w:color w:val="auto"/>
                <w:sz w:val="24"/>
                <w:szCs w:val="24"/>
                <w:u w:val="single" w:color="auto"/>
              </w:rPr>
              <w:t>mg/m</w:t>
            </w:r>
            <w:r>
              <w:rPr>
                <w:rStyle w:val="188"/>
                <w:rFonts w:hint="default" w:ascii="Times New Roman" w:hAnsi="Times New Roman" w:cs="Times New Roman"/>
                <w:color w:val="auto"/>
                <w:sz w:val="24"/>
                <w:szCs w:val="24"/>
                <w:u w:val="single" w:color="auto"/>
                <w:vertAlign w:val="superscript"/>
              </w:rPr>
              <w:t>3</w:t>
            </w:r>
            <w:r>
              <w:rPr>
                <w:rStyle w:val="188"/>
                <w:rFonts w:hint="default" w:ascii="Times New Roman" w:hAnsi="Times New Roman" w:cs="Times New Roman"/>
                <w:color w:val="auto"/>
                <w:sz w:val="24"/>
                <w:szCs w:val="24"/>
                <w:u w:val="single" w:color="auto"/>
              </w:rPr>
              <w:t>、</w:t>
            </w:r>
            <w:r>
              <w:rPr>
                <w:rStyle w:val="188"/>
                <w:rFonts w:hint="eastAsia" w:cs="Times New Roman"/>
                <w:color w:val="auto"/>
                <w:sz w:val="24"/>
                <w:szCs w:val="24"/>
                <w:u w:val="single" w:color="auto"/>
                <w:lang w:val="en-US" w:eastAsia="zh-CN"/>
              </w:rPr>
              <w:t>169.75</w:t>
            </w:r>
            <w:r>
              <w:rPr>
                <w:rStyle w:val="188"/>
                <w:rFonts w:hint="default" w:ascii="Times New Roman" w:hAnsi="Times New Roman" w:cs="Times New Roman"/>
                <w:color w:val="auto"/>
                <w:sz w:val="24"/>
                <w:szCs w:val="24"/>
                <w:u w:val="single" w:color="auto"/>
              </w:rPr>
              <w:t>mg/m</w:t>
            </w:r>
            <w:r>
              <w:rPr>
                <w:rStyle w:val="188"/>
                <w:rFonts w:hint="default" w:ascii="Times New Roman" w:hAnsi="Times New Roman" w:cs="Times New Roman"/>
                <w:color w:val="auto"/>
                <w:sz w:val="24"/>
                <w:szCs w:val="24"/>
                <w:u w:val="single" w:color="auto"/>
                <w:vertAlign w:val="superscript"/>
              </w:rPr>
              <w:t>3</w:t>
            </w:r>
            <w:r>
              <w:rPr>
                <w:rStyle w:val="188"/>
                <w:rFonts w:hint="default" w:ascii="Times New Roman" w:hAnsi="Times New Roman" w:cs="Times New Roman"/>
                <w:color w:val="auto"/>
                <w:sz w:val="24"/>
                <w:szCs w:val="24"/>
                <w:u w:val="single" w:color="auto"/>
              </w:rPr>
              <w:t>、</w:t>
            </w:r>
            <w:r>
              <w:rPr>
                <w:rStyle w:val="188"/>
                <w:rFonts w:hint="eastAsia" w:cs="Times New Roman"/>
                <w:color w:val="auto"/>
                <w:sz w:val="24"/>
                <w:szCs w:val="24"/>
                <w:u w:val="single" w:color="auto"/>
                <w:lang w:val="en-US" w:eastAsia="zh-CN"/>
              </w:rPr>
              <w:t>14.6</w:t>
            </w:r>
            <w:r>
              <w:rPr>
                <w:rStyle w:val="188"/>
                <w:rFonts w:hint="default" w:ascii="Times New Roman" w:hAnsi="Times New Roman" w:cs="Times New Roman"/>
                <w:color w:val="auto"/>
                <w:sz w:val="24"/>
                <w:szCs w:val="24"/>
                <w:u w:val="single" w:color="auto"/>
              </w:rPr>
              <w:t>mg/m</w:t>
            </w:r>
            <w:r>
              <w:rPr>
                <w:rStyle w:val="188"/>
                <w:rFonts w:hint="default" w:ascii="Times New Roman" w:hAnsi="Times New Roman" w:cs="Times New Roman"/>
                <w:color w:val="auto"/>
                <w:sz w:val="24"/>
                <w:szCs w:val="24"/>
                <w:u w:val="single" w:color="auto"/>
                <w:vertAlign w:val="superscript"/>
              </w:rPr>
              <w:t>3</w:t>
            </w:r>
            <w:r>
              <w:rPr>
                <w:rStyle w:val="188"/>
                <w:rFonts w:hint="default" w:ascii="Times New Roman" w:hAnsi="Times New Roman" w:cs="Times New Roman"/>
                <w:color w:val="auto"/>
                <w:sz w:val="24"/>
                <w:szCs w:val="24"/>
                <w:u w:val="single" w:color="auto"/>
              </w:rPr>
              <w:t>，</w:t>
            </w:r>
            <w:r>
              <w:rPr>
                <w:rFonts w:hint="eastAsia" w:eastAsia="宋体" w:cs="Times New Roman"/>
                <w:color w:val="auto"/>
                <w:kern w:val="0"/>
                <w:sz w:val="24"/>
                <w:szCs w:val="24"/>
                <w:u w:val="single" w:color="auto"/>
                <w:lang w:val="en-US" w:eastAsia="zh-CN" w:bidi="ar"/>
              </w:rPr>
              <w:t>轻质柴油燃烧废气</w:t>
            </w:r>
            <w:r>
              <w:rPr>
                <w:rFonts w:hint="eastAsia" w:cs="Times New Roman"/>
                <w:color w:val="auto"/>
                <w:kern w:val="0"/>
                <w:sz w:val="24"/>
                <w:szCs w:val="24"/>
                <w:u w:val="single" w:color="auto"/>
                <w:lang w:val="en-US" w:eastAsia="zh-CN" w:bidi="ar"/>
              </w:rPr>
              <w:t>可以满足</w:t>
            </w:r>
            <w:r>
              <w:rPr>
                <w:rFonts w:hint="default" w:ascii="Times New Roman" w:hAnsi="Times New Roman" w:eastAsia="宋体" w:cs="Times New Roman"/>
                <w:color w:val="000000"/>
                <w:kern w:val="2"/>
                <w:sz w:val="24"/>
                <w:szCs w:val="24"/>
                <w:highlight w:val="none"/>
                <w:u w:val="single" w:color="auto"/>
                <w:lang w:val="en-US" w:eastAsia="zh-CN"/>
              </w:rPr>
              <w:t>《</w:t>
            </w:r>
            <w:r>
              <w:rPr>
                <w:rFonts w:hint="eastAsia" w:eastAsia="宋体" w:cs="Times New Roman"/>
                <w:color w:val="000000"/>
                <w:kern w:val="2"/>
                <w:sz w:val="24"/>
                <w:szCs w:val="24"/>
                <w:highlight w:val="none"/>
                <w:u w:val="single" w:color="auto"/>
                <w:lang w:val="en-US" w:eastAsia="zh-CN"/>
              </w:rPr>
              <w:t>锅炉</w:t>
            </w:r>
            <w:r>
              <w:rPr>
                <w:rFonts w:hint="eastAsia" w:ascii="Times New Roman" w:hAnsi="Times New Roman" w:eastAsia="宋体" w:cs="Times New Roman"/>
                <w:color w:val="000000"/>
                <w:kern w:val="2"/>
                <w:sz w:val="24"/>
                <w:szCs w:val="24"/>
                <w:highlight w:val="none"/>
                <w:u w:val="single" w:color="auto"/>
                <w:lang w:val="en-US" w:eastAsia="zh-CN"/>
              </w:rPr>
              <w:t>大气污染物排放标准</w:t>
            </w:r>
            <w:r>
              <w:rPr>
                <w:rFonts w:hint="default" w:ascii="Times New Roman" w:hAnsi="Times New Roman" w:eastAsia="宋体" w:cs="Times New Roman"/>
                <w:color w:val="000000"/>
                <w:kern w:val="2"/>
                <w:sz w:val="24"/>
                <w:szCs w:val="24"/>
                <w:highlight w:val="none"/>
                <w:u w:val="single" w:color="auto"/>
                <w:lang w:val="en-US" w:eastAsia="zh-CN"/>
              </w:rPr>
              <w:t>》（GB</w:t>
            </w:r>
            <w:r>
              <w:rPr>
                <w:rFonts w:hint="eastAsia" w:eastAsia="宋体" w:cs="Times New Roman"/>
                <w:color w:val="000000"/>
                <w:kern w:val="2"/>
                <w:sz w:val="24"/>
                <w:szCs w:val="24"/>
                <w:highlight w:val="none"/>
                <w:u w:val="single" w:color="auto"/>
                <w:lang w:val="en-US" w:eastAsia="zh-CN"/>
              </w:rPr>
              <w:t>13271-2014</w:t>
            </w:r>
            <w:r>
              <w:rPr>
                <w:rFonts w:hint="default" w:ascii="Times New Roman" w:hAnsi="Times New Roman" w:eastAsia="宋体" w:cs="Times New Roman"/>
                <w:color w:val="000000"/>
                <w:kern w:val="2"/>
                <w:sz w:val="24"/>
                <w:szCs w:val="24"/>
                <w:highlight w:val="none"/>
                <w:u w:val="single" w:color="auto"/>
                <w:lang w:val="en-US" w:eastAsia="zh-CN"/>
              </w:rPr>
              <w:t>）</w:t>
            </w:r>
            <w:r>
              <w:rPr>
                <w:rFonts w:hint="eastAsia" w:eastAsia="宋体" w:cs="Times New Roman"/>
                <w:color w:val="000000"/>
                <w:kern w:val="2"/>
                <w:sz w:val="24"/>
                <w:szCs w:val="24"/>
                <w:highlight w:val="none"/>
                <w:u w:val="single" w:color="auto"/>
                <w:lang w:val="en-US" w:eastAsia="zh-CN"/>
              </w:rPr>
              <w:t>表3</w:t>
            </w:r>
            <w:r>
              <w:rPr>
                <w:rFonts w:hint="eastAsia" w:cs="Times New Roman"/>
                <w:color w:val="000000"/>
                <w:kern w:val="2"/>
                <w:sz w:val="24"/>
                <w:szCs w:val="24"/>
                <w:highlight w:val="none"/>
                <w:u w:val="single" w:color="auto"/>
                <w:lang w:val="en-US" w:eastAsia="zh-CN"/>
              </w:rPr>
              <w:t>中燃油锅炉排放标准要求</w:t>
            </w:r>
            <w:r>
              <w:rPr>
                <w:rFonts w:hint="eastAsia" w:cs="Times New Roman"/>
                <w:color w:val="auto"/>
                <w:kern w:val="0"/>
                <w:sz w:val="24"/>
                <w:szCs w:val="24"/>
                <w:u w:val="single" w:color="auto"/>
                <w:lang w:val="en-US" w:eastAsia="zh-CN" w:bidi="ar"/>
              </w:rPr>
              <w:t>（颗粒物：30</w:t>
            </w:r>
            <w:r>
              <w:rPr>
                <w:rStyle w:val="188"/>
                <w:rFonts w:hint="default" w:ascii="Times New Roman" w:hAnsi="Times New Roman" w:cs="Times New Roman"/>
                <w:color w:val="auto"/>
                <w:sz w:val="24"/>
                <w:szCs w:val="24"/>
                <w:u w:val="single" w:color="auto"/>
              </w:rPr>
              <w:t>mg/m</w:t>
            </w:r>
            <w:r>
              <w:rPr>
                <w:rStyle w:val="188"/>
                <w:rFonts w:hint="default" w:ascii="Times New Roman" w:hAnsi="Times New Roman" w:cs="Times New Roman"/>
                <w:color w:val="auto"/>
                <w:sz w:val="24"/>
                <w:szCs w:val="24"/>
                <w:u w:val="single" w:color="auto"/>
                <w:vertAlign w:val="superscript"/>
              </w:rPr>
              <w:t>3</w:t>
            </w:r>
            <w:r>
              <w:rPr>
                <w:rStyle w:val="188"/>
                <w:rFonts w:hint="default" w:ascii="Times New Roman" w:hAnsi="Times New Roman" w:cs="Times New Roman"/>
                <w:color w:val="auto"/>
                <w:sz w:val="24"/>
                <w:szCs w:val="24"/>
                <w:u w:val="single" w:color="auto"/>
              </w:rPr>
              <w:t>、</w:t>
            </w:r>
            <w:r>
              <w:rPr>
                <w:rStyle w:val="188"/>
                <w:rFonts w:hint="eastAsia" w:cs="Times New Roman"/>
                <w:color w:val="auto"/>
                <w:sz w:val="24"/>
                <w:szCs w:val="24"/>
                <w:u w:val="single" w:color="auto"/>
              </w:rPr>
              <w:t>氮氧化物：</w:t>
            </w:r>
            <w:r>
              <w:rPr>
                <w:rStyle w:val="188"/>
                <w:rFonts w:hint="eastAsia" w:cs="Times New Roman"/>
                <w:color w:val="auto"/>
                <w:sz w:val="24"/>
                <w:szCs w:val="24"/>
                <w:u w:val="single" w:color="auto"/>
                <w:lang w:val="en-US"/>
              </w:rPr>
              <w:t>200</w:t>
            </w:r>
            <w:r>
              <w:rPr>
                <w:rStyle w:val="188"/>
                <w:rFonts w:hint="default" w:ascii="Times New Roman" w:hAnsi="Times New Roman" w:cs="Times New Roman"/>
                <w:color w:val="auto"/>
                <w:sz w:val="24"/>
                <w:szCs w:val="24"/>
                <w:u w:val="single" w:color="auto"/>
              </w:rPr>
              <w:t>mg/m</w:t>
            </w:r>
            <w:r>
              <w:rPr>
                <w:rStyle w:val="188"/>
                <w:rFonts w:hint="default" w:ascii="Times New Roman" w:hAnsi="Times New Roman" w:cs="Times New Roman"/>
                <w:color w:val="auto"/>
                <w:sz w:val="24"/>
                <w:szCs w:val="24"/>
                <w:u w:val="single" w:color="auto"/>
                <w:vertAlign w:val="superscript"/>
              </w:rPr>
              <w:t>3</w:t>
            </w:r>
            <w:r>
              <w:rPr>
                <w:rStyle w:val="188"/>
                <w:rFonts w:hint="default" w:ascii="Times New Roman" w:hAnsi="Times New Roman" w:cs="Times New Roman"/>
                <w:color w:val="auto"/>
                <w:sz w:val="24"/>
                <w:szCs w:val="24"/>
                <w:u w:val="single" w:color="auto"/>
              </w:rPr>
              <w:t>、</w:t>
            </w:r>
            <w:r>
              <w:rPr>
                <w:rStyle w:val="188"/>
                <w:rFonts w:hint="eastAsia" w:cs="Times New Roman"/>
                <w:color w:val="auto"/>
                <w:sz w:val="24"/>
                <w:szCs w:val="24"/>
                <w:u w:val="single" w:color="auto"/>
              </w:rPr>
              <w:t>二氧化硫：</w:t>
            </w:r>
            <w:r>
              <w:rPr>
                <w:rStyle w:val="188"/>
                <w:rFonts w:hint="eastAsia" w:cs="Times New Roman"/>
                <w:color w:val="auto"/>
                <w:sz w:val="24"/>
                <w:szCs w:val="24"/>
                <w:u w:val="single" w:color="auto"/>
                <w:lang w:val="en-US"/>
              </w:rPr>
              <w:t>100</w:t>
            </w:r>
            <w:r>
              <w:rPr>
                <w:rStyle w:val="188"/>
                <w:rFonts w:hint="default" w:ascii="Times New Roman" w:hAnsi="Times New Roman" w:cs="Times New Roman"/>
                <w:color w:val="auto"/>
                <w:sz w:val="24"/>
                <w:szCs w:val="24"/>
                <w:u w:val="single" w:color="auto"/>
              </w:rPr>
              <w:t>mg/m</w:t>
            </w:r>
            <w:r>
              <w:rPr>
                <w:rStyle w:val="188"/>
                <w:rFonts w:hint="default" w:ascii="Times New Roman" w:hAnsi="Times New Roman" w:cs="Times New Roman"/>
                <w:color w:val="auto"/>
                <w:sz w:val="24"/>
                <w:szCs w:val="24"/>
                <w:u w:val="single" w:color="auto"/>
                <w:vertAlign w:val="superscript"/>
              </w:rPr>
              <w:t>3</w:t>
            </w:r>
            <w:r>
              <w:rPr>
                <w:rFonts w:hint="eastAsia" w:cs="Times New Roman"/>
                <w:color w:val="auto"/>
                <w:kern w:val="0"/>
                <w:sz w:val="24"/>
                <w:szCs w:val="24"/>
                <w:u w:val="single" w:color="auto"/>
                <w:lang w:val="en-US" w:eastAsia="zh-CN" w:bidi="ar"/>
              </w:rPr>
              <w:t>）。</w:t>
            </w:r>
          </w:p>
          <w:p>
            <w:pPr>
              <w:snapToGrid w:val="0"/>
              <w:spacing w:line="360" w:lineRule="auto"/>
              <w:ind w:firstLine="462" w:firstLineChars="200"/>
              <w:rPr>
                <w:rFonts w:hint="default" w:ascii="Times New Roman" w:hAnsi="Times New Roman" w:eastAsia="宋体" w:cs="Times New Roman"/>
                <w:color w:val="auto"/>
                <w:sz w:val="24"/>
                <w:u w:val="single" w:color="auto"/>
                <w:lang w:val="en-US" w:eastAsia="zh-CN"/>
              </w:rPr>
            </w:pPr>
            <w:r>
              <w:rPr>
                <w:rFonts w:hint="eastAsia" w:cs="Times New Roman"/>
                <w:color w:val="auto"/>
                <w:sz w:val="24"/>
                <w:u w:val="single" w:color="auto"/>
                <w:lang w:val="en-US" w:eastAsia="zh-CN"/>
              </w:rPr>
              <w:t>现轻质柴油燃烧废气和烘干、涂布、涂胶废气一同排放，但由于处理有机废气的活性炭柜位于排气筒末端，故轻质柴油燃烧废气中的颗粒物会影响活性炭吸附效率，且柴油燃烧废气具有一定的温度，会对活性炭吸附效率造成影响，因此，本环评建议项目轻质柴油燃烧废气经新增的20m高排气筒（2#）高空排放。</w:t>
            </w:r>
          </w:p>
          <w:p>
            <w:pPr>
              <w:snapToGrid w:val="0"/>
              <w:spacing w:line="360" w:lineRule="auto"/>
              <w:ind w:firstLine="462" w:firstLineChars="200"/>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 xml:space="preserve">3、噪声 </w:t>
            </w:r>
          </w:p>
          <w:p>
            <w:pPr>
              <w:snapToGrid w:val="0"/>
              <w:spacing w:line="360" w:lineRule="auto"/>
              <w:ind w:firstLine="470"/>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本项目营运期主要噪声源为车间中的生产设备，主要为</w:t>
            </w:r>
            <w:r>
              <w:rPr>
                <w:rFonts w:hint="eastAsia" w:cs="Times New Roman"/>
                <w:color w:val="auto"/>
                <w:sz w:val="24"/>
                <w:u w:val="none" w:color="auto"/>
                <w:lang w:val="en-US" w:eastAsia="zh-CN"/>
              </w:rPr>
              <w:t>涂布机、分切机、割机、涂胶机、复卷机</w:t>
            </w:r>
            <w:r>
              <w:rPr>
                <w:rFonts w:hint="default" w:ascii="Times New Roman" w:hAnsi="Times New Roman" w:cs="Times New Roman"/>
                <w:color w:val="auto"/>
                <w:sz w:val="24"/>
                <w:u w:val="none" w:color="auto"/>
              </w:rPr>
              <w:t>等运行过程所产生的噪声，根据类比分析，噪声值为</w:t>
            </w:r>
            <w:r>
              <w:rPr>
                <w:rFonts w:hint="eastAsia" w:cs="Times New Roman"/>
                <w:color w:val="auto"/>
                <w:sz w:val="24"/>
                <w:u w:val="none" w:color="auto"/>
                <w:lang w:val="en-US" w:eastAsia="zh-CN"/>
              </w:rPr>
              <w:t>70-85</w:t>
            </w:r>
            <w:r>
              <w:rPr>
                <w:rFonts w:hint="default" w:ascii="Times New Roman" w:hAnsi="Times New Roman" w:cs="Times New Roman"/>
                <w:color w:val="auto"/>
                <w:szCs w:val="21"/>
                <w:u w:val="none" w:color="auto"/>
              </w:rPr>
              <w:t>dB(A)。</w:t>
            </w:r>
          </w:p>
          <w:p>
            <w:pPr>
              <w:snapToGrid w:val="0"/>
              <w:spacing w:line="360" w:lineRule="auto"/>
              <w:ind w:firstLine="470"/>
              <w:rPr>
                <w:rFonts w:hint="default" w:ascii="Times New Roman" w:hAnsi="Times New Roman" w:cs="Times New Roman"/>
                <w:b/>
                <w:color w:val="auto"/>
                <w:sz w:val="24"/>
                <w:szCs w:val="24"/>
                <w:u w:val="none" w:color="auto"/>
              </w:rPr>
            </w:pPr>
            <w:r>
              <w:rPr>
                <w:rFonts w:hint="default" w:ascii="Times New Roman" w:hAnsi="Times New Roman" w:cs="Times New Roman"/>
                <w:color w:val="auto"/>
                <w:sz w:val="24"/>
                <w:u w:val="none" w:color="auto"/>
              </w:rPr>
              <w:t>本项目营运期噪声源及其噪声值见表5-</w:t>
            </w:r>
            <w:r>
              <w:rPr>
                <w:rFonts w:hint="eastAsia" w:cs="Times New Roman"/>
                <w:color w:val="auto"/>
                <w:sz w:val="24"/>
                <w:u w:val="none" w:color="auto"/>
                <w:lang w:val="en-US" w:eastAsia="zh-CN"/>
              </w:rPr>
              <w:t>3</w:t>
            </w:r>
            <w:r>
              <w:rPr>
                <w:rFonts w:hint="default" w:ascii="Times New Roman" w:hAnsi="Times New Roman" w:cs="Times New Roman"/>
                <w:color w:val="auto"/>
                <w:sz w:val="24"/>
                <w:u w:val="none" w:color="auto"/>
              </w:rPr>
              <w:t>示：</w:t>
            </w:r>
          </w:p>
          <w:p>
            <w:pPr>
              <w:adjustRightInd w:val="0"/>
              <w:snapToGrid w:val="0"/>
              <w:jc w:val="center"/>
              <w:rPr>
                <w:rFonts w:hint="default" w:ascii="Times New Roman" w:hAnsi="Times New Roman" w:cs="Times New Roman"/>
                <w:b/>
                <w:color w:val="auto"/>
                <w:sz w:val="24"/>
                <w:szCs w:val="24"/>
                <w:u w:val="none" w:color="auto"/>
              </w:rPr>
            </w:pPr>
          </w:p>
          <w:p>
            <w:pPr>
              <w:adjustRightInd w:val="0"/>
              <w:snapToGrid w:val="0"/>
              <w:jc w:val="center"/>
              <w:rPr>
                <w:rFonts w:hint="default" w:ascii="Times New Roman" w:hAnsi="Times New Roman" w:cs="Times New Roman"/>
                <w:b/>
                <w:color w:val="auto"/>
                <w:szCs w:val="21"/>
                <w:u w:val="none" w:color="auto"/>
              </w:rPr>
            </w:pPr>
            <w:r>
              <w:rPr>
                <w:rFonts w:hint="default" w:ascii="Times New Roman" w:hAnsi="Times New Roman" w:cs="Times New Roman"/>
                <w:b/>
                <w:color w:val="auto"/>
                <w:sz w:val="24"/>
                <w:szCs w:val="24"/>
                <w:u w:val="none" w:color="auto"/>
              </w:rPr>
              <w:t>表5-</w:t>
            </w:r>
            <w:r>
              <w:rPr>
                <w:rFonts w:hint="eastAsia" w:cs="Times New Roman"/>
                <w:b/>
                <w:color w:val="auto"/>
                <w:sz w:val="24"/>
                <w:szCs w:val="24"/>
                <w:u w:val="none" w:color="auto"/>
                <w:lang w:val="en-US" w:eastAsia="zh-CN"/>
              </w:rPr>
              <w:t>3</w:t>
            </w:r>
            <w:r>
              <w:rPr>
                <w:rFonts w:hint="default" w:ascii="Times New Roman" w:hAnsi="Times New Roman" w:cs="Times New Roman"/>
                <w:b/>
                <w:color w:val="auto"/>
                <w:sz w:val="24"/>
                <w:szCs w:val="24"/>
                <w:u w:val="none" w:color="auto"/>
              </w:rPr>
              <w:t xml:space="preserve">  本项目营运期噪声源及噪声声级值一览表  </w:t>
            </w:r>
            <w:r>
              <w:rPr>
                <w:rFonts w:hint="default" w:ascii="Times New Roman" w:hAnsi="Times New Roman" w:cs="Times New Roman"/>
                <w:b/>
                <w:color w:val="auto"/>
                <w:szCs w:val="21"/>
                <w:u w:val="none" w:color="auto"/>
              </w:rPr>
              <w:t>单位：dB(A)</w:t>
            </w:r>
          </w:p>
          <w:tbl>
            <w:tblPr>
              <w:tblStyle w:val="40"/>
              <w:tblW w:w="906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022"/>
              <w:gridCol w:w="3023"/>
              <w:gridCol w:w="302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4" w:hRule="atLeast"/>
                <w:jc w:val="center"/>
              </w:trPr>
              <w:tc>
                <w:tcPr>
                  <w:tcW w:w="3022" w:type="dxa"/>
                  <w:noWrap w:val="0"/>
                  <w:vAlign w:val="center"/>
                </w:tcPr>
                <w:p>
                  <w:pPr>
                    <w:pStyle w:val="185"/>
                    <w:rPr>
                      <w:rFonts w:hint="default" w:ascii="Times New Roman" w:hAnsi="Times New Roman" w:cs="Times New Roman"/>
                      <w:color w:val="auto"/>
                      <w:u w:val="none" w:color="auto"/>
                    </w:rPr>
                  </w:pPr>
                  <w:r>
                    <w:rPr>
                      <w:rFonts w:hint="default" w:ascii="Times New Roman" w:hAnsi="Times New Roman" w:cs="Times New Roman"/>
                      <w:color w:val="auto"/>
                      <w:u w:val="none" w:color="auto"/>
                    </w:rPr>
                    <w:t>序号</w:t>
                  </w:r>
                </w:p>
              </w:tc>
              <w:tc>
                <w:tcPr>
                  <w:tcW w:w="3023" w:type="dxa"/>
                  <w:noWrap w:val="0"/>
                  <w:vAlign w:val="center"/>
                </w:tcPr>
                <w:p>
                  <w:pPr>
                    <w:pStyle w:val="185"/>
                    <w:rPr>
                      <w:rFonts w:hint="default" w:ascii="Times New Roman" w:hAnsi="Times New Roman" w:cs="Times New Roman"/>
                      <w:color w:val="auto"/>
                      <w:u w:val="none" w:color="auto"/>
                    </w:rPr>
                  </w:pPr>
                  <w:r>
                    <w:rPr>
                      <w:rFonts w:hint="default" w:ascii="Times New Roman" w:hAnsi="Times New Roman" w:cs="Times New Roman"/>
                      <w:color w:val="auto"/>
                      <w:u w:val="none" w:color="auto"/>
                    </w:rPr>
                    <w:t>名称</w:t>
                  </w:r>
                </w:p>
              </w:tc>
              <w:tc>
                <w:tcPr>
                  <w:tcW w:w="3023" w:type="dxa"/>
                  <w:noWrap w:val="0"/>
                  <w:vAlign w:val="center"/>
                </w:tcPr>
                <w:p>
                  <w:pPr>
                    <w:pStyle w:val="185"/>
                    <w:rPr>
                      <w:rFonts w:hint="default" w:ascii="Times New Roman" w:hAnsi="Times New Roman" w:cs="Times New Roman"/>
                      <w:color w:val="auto"/>
                      <w:u w:val="none" w:color="auto"/>
                    </w:rPr>
                  </w:pPr>
                  <w:r>
                    <w:rPr>
                      <w:rFonts w:hint="default" w:ascii="Times New Roman" w:hAnsi="Times New Roman" w:cs="Times New Roman"/>
                      <w:color w:val="auto"/>
                      <w:u w:val="none" w:color="auto"/>
                    </w:rPr>
                    <w:t>源强dB(A)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4" w:hRule="atLeast"/>
                <w:jc w:val="center"/>
              </w:trPr>
              <w:tc>
                <w:tcPr>
                  <w:tcW w:w="3022" w:type="dxa"/>
                  <w:noWrap w:val="0"/>
                  <w:vAlign w:val="center"/>
                </w:tcPr>
                <w:p>
                  <w:pPr>
                    <w:pStyle w:val="185"/>
                    <w:rPr>
                      <w:rFonts w:hint="default" w:ascii="Times New Roman" w:hAnsi="Times New Roman" w:cs="Times New Roman"/>
                      <w:color w:val="auto"/>
                      <w:u w:val="none" w:color="auto"/>
                    </w:rPr>
                  </w:pPr>
                  <w:r>
                    <w:rPr>
                      <w:rFonts w:hint="default" w:ascii="Times New Roman" w:hAnsi="Times New Roman" w:cs="Times New Roman"/>
                      <w:color w:val="auto"/>
                      <w:u w:val="none" w:color="auto"/>
                    </w:rPr>
                    <w:t>1</w:t>
                  </w:r>
                </w:p>
              </w:tc>
              <w:tc>
                <w:tcPr>
                  <w:tcW w:w="3023" w:type="dxa"/>
                  <w:noWrap w:val="0"/>
                  <w:vAlign w:val="top"/>
                </w:tcPr>
                <w:p>
                  <w:pPr>
                    <w:pStyle w:val="185"/>
                    <w:rPr>
                      <w:rFonts w:hint="default" w:ascii="Times New Roman" w:hAnsi="Times New Roman" w:eastAsia="宋体" w:cs="Times New Roman"/>
                      <w:color w:val="auto"/>
                      <w:u w:val="none" w:color="auto"/>
                      <w:lang w:val="en-US" w:eastAsia="zh-CN"/>
                    </w:rPr>
                  </w:pPr>
                  <w:r>
                    <w:rPr>
                      <w:rFonts w:hint="eastAsia" w:cs="Times New Roman"/>
                      <w:color w:val="auto"/>
                      <w:u w:val="none" w:color="auto"/>
                      <w:lang w:val="en-US" w:eastAsia="zh-CN"/>
                    </w:rPr>
                    <w:t>涂布机</w:t>
                  </w:r>
                </w:p>
              </w:tc>
              <w:tc>
                <w:tcPr>
                  <w:tcW w:w="3023" w:type="dxa"/>
                  <w:noWrap w:val="0"/>
                  <w:vAlign w:val="top"/>
                </w:tcPr>
                <w:p>
                  <w:pPr>
                    <w:pStyle w:val="185"/>
                    <w:rPr>
                      <w:rFonts w:hint="default" w:ascii="Times New Roman" w:hAnsi="Times New Roman" w:eastAsia="宋体" w:cs="Times New Roman"/>
                      <w:color w:val="auto"/>
                      <w:u w:val="none" w:color="auto"/>
                      <w:lang w:val="en-US" w:eastAsia="zh-CN"/>
                    </w:rPr>
                  </w:pPr>
                  <w:r>
                    <w:rPr>
                      <w:rFonts w:hint="eastAsia" w:cs="Times New Roman"/>
                      <w:color w:val="auto"/>
                      <w:u w:val="none" w:color="auto"/>
                      <w:lang w:val="en-US" w:eastAsia="zh-CN"/>
                    </w:rPr>
                    <w:t>70-75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3022" w:type="dxa"/>
                  <w:noWrap w:val="0"/>
                  <w:vAlign w:val="center"/>
                </w:tcPr>
                <w:p>
                  <w:pPr>
                    <w:pStyle w:val="185"/>
                    <w:rPr>
                      <w:rFonts w:hint="default" w:ascii="Times New Roman" w:hAnsi="Times New Roman" w:cs="Times New Roman"/>
                      <w:color w:val="auto"/>
                      <w:u w:val="none" w:color="auto"/>
                    </w:rPr>
                  </w:pPr>
                  <w:r>
                    <w:rPr>
                      <w:rFonts w:hint="default" w:ascii="Times New Roman" w:hAnsi="Times New Roman" w:cs="Times New Roman"/>
                      <w:color w:val="auto"/>
                      <w:u w:val="none" w:color="auto"/>
                    </w:rPr>
                    <w:t>2</w:t>
                  </w:r>
                </w:p>
              </w:tc>
              <w:tc>
                <w:tcPr>
                  <w:tcW w:w="3023" w:type="dxa"/>
                  <w:noWrap w:val="0"/>
                  <w:vAlign w:val="top"/>
                </w:tcPr>
                <w:p>
                  <w:pPr>
                    <w:pStyle w:val="185"/>
                    <w:rPr>
                      <w:rFonts w:hint="default" w:ascii="Times New Roman" w:hAnsi="Times New Roman" w:eastAsia="宋体" w:cs="Times New Roman"/>
                      <w:color w:val="auto"/>
                      <w:u w:val="none" w:color="auto"/>
                      <w:lang w:val="en-US" w:eastAsia="zh-CN"/>
                    </w:rPr>
                  </w:pPr>
                  <w:r>
                    <w:rPr>
                      <w:rFonts w:hint="eastAsia" w:cs="Times New Roman"/>
                      <w:color w:val="auto"/>
                      <w:u w:val="none" w:color="auto"/>
                      <w:lang w:val="en-US" w:eastAsia="zh-CN"/>
                    </w:rPr>
                    <w:t>分切机</w:t>
                  </w:r>
                </w:p>
              </w:tc>
              <w:tc>
                <w:tcPr>
                  <w:tcW w:w="3023" w:type="dxa"/>
                  <w:noWrap w:val="0"/>
                  <w:vAlign w:val="top"/>
                </w:tcPr>
                <w:p>
                  <w:pPr>
                    <w:pStyle w:val="185"/>
                    <w:rPr>
                      <w:rFonts w:hint="default" w:ascii="Times New Roman" w:hAnsi="Times New Roman" w:eastAsia="宋体" w:cs="Times New Roman"/>
                      <w:color w:val="auto"/>
                      <w:u w:val="none" w:color="auto"/>
                      <w:lang w:val="en-US" w:eastAsia="zh-CN"/>
                    </w:rPr>
                  </w:pPr>
                  <w:r>
                    <w:rPr>
                      <w:rFonts w:hint="eastAsia" w:cs="Times New Roman"/>
                      <w:color w:val="auto"/>
                      <w:u w:val="none" w:color="auto"/>
                      <w:lang w:val="en-US" w:eastAsia="zh-CN"/>
                    </w:rPr>
                    <w:t>70-80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3022" w:type="dxa"/>
                  <w:noWrap w:val="0"/>
                  <w:vAlign w:val="center"/>
                </w:tcPr>
                <w:p>
                  <w:pPr>
                    <w:pStyle w:val="185"/>
                    <w:rPr>
                      <w:rFonts w:hint="default" w:ascii="Times New Roman" w:hAnsi="Times New Roman" w:cs="Times New Roman"/>
                      <w:color w:val="auto"/>
                      <w:u w:val="none" w:color="auto"/>
                    </w:rPr>
                  </w:pPr>
                  <w:r>
                    <w:rPr>
                      <w:rFonts w:hint="default" w:ascii="Times New Roman" w:hAnsi="Times New Roman" w:cs="Times New Roman"/>
                      <w:color w:val="auto"/>
                      <w:u w:val="none" w:color="auto"/>
                    </w:rPr>
                    <w:t>3</w:t>
                  </w:r>
                </w:p>
              </w:tc>
              <w:tc>
                <w:tcPr>
                  <w:tcW w:w="3023" w:type="dxa"/>
                  <w:noWrap w:val="0"/>
                  <w:vAlign w:val="top"/>
                </w:tcPr>
                <w:p>
                  <w:pPr>
                    <w:pStyle w:val="185"/>
                    <w:rPr>
                      <w:rFonts w:hint="eastAsia" w:ascii="Times New Roman" w:hAnsi="Times New Roman" w:eastAsia="宋体" w:cs="Times New Roman"/>
                      <w:color w:val="auto"/>
                      <w:u w:val="none" w:color="auto"/>
                      <w:lang w:val="en-US" w:eastAsia="zh-CN"/>
                    </w:rPr>
                  </w:pPr>
                  <w:r>
                    <w:rPr>
                      <w:rFonts w:hint="eastAsia" w:cs="Times New Roman"/>
                      <w:color w:val="auto"/>
                      <w:u w:val="none" w:color="auto"/>
                      <w:lang w:val="en-US" w:eastAsia="zh-CN"/>
                    </w:rPr>
                    <w:t>割机</w:t>
                  </w:r>
                </w:p>
              </w:tc>
              <w:tc>
                <w:tcPr>
                  <w:tcW w:w="3023" w:type="dxa"/>
                  <w:noWrap w:val="0"/>
                  <w:vAlign w:val="top"/>
                </w:tcPr>
                <w:p>
                  <w:pPr>
                    <w:pStyle w:val="185"/>
                    <w:rPr>
                      <w:rFonts w:hint="default" w:ascii="Times New Roman" w:hAnsi="Times New Roman" w:eastAsia="宋体" w:cs="Times New Roman"/>
                      <w:color w:val="auto"/>
                      <w:u w:val="none" w:color="auto"/>
                      <w:lang w:val="en-US" w:eastAsia="zh-CN"/>
                    </w:rPr>
                  </w:pPr>
                  <w:r>
                    <w:rPr>
                      <w:rFonts w:hint="eastAsia" w:cs="Times New Roman"/>
                      <w:color w:val="auto"/>
                      <w:u w:val="none" w:color="auto"/>
                      <w:lang w:val="en-US" w:eastAsia="zh-CN"/>
                    </w:rPr>
                    <w:t>75-85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9" w:hRule="atLeast"/>
                <w:jc w:val="center"/>
              </w:trPr>
              <w:tc>
                <w:tcPr>
                  <w:tcW w:w="3022" w:type="dxa"/>
                  <w:noWrap w:val="0"/>
                  <w:vAlign w:val="center"/>
                </w:tcPr>
                <w:p>
                  <w:pPr>
                    <w:pStyle w:val="185"/>
                    <w:rPr>
                      <w:rFonts w:hint="default" w:ascii="Times New Roman" w:hAnsi="Times New Roman" w:cs="Times New Roman"/>
                      <w:color w:val="auto"/>
                      <w:u w:val="none" w:color="auto"/>
                    </w:rPr>
                  </w:pPr>
                  <w:r>
                    <w:rPr>
                      <w:rFonts w:hint="default" w:ascii="Times New Roman" w:hAnsi="Times New Roman" w:cs="Times New Roman"/>
                      <w:color w:val="auto"/>
                      <w:u w:val="none" w:color="auto"/>
                    </w:rPr>
                    <w:t>4</w:t>
                  </w:r>
                </w:p>
              </w:tc>
              <w:tc>
                <w:tcPr>
                  <w:tcW w:w="3023" w:type="dxa"/>
                  <w:noWrap w:val="0"/>
                  <w:vAlign w:val="top"/>
                </w:tcPr>
                <w:p>
                  <w:pPr>
                    <w:pStyle w:val="185"/>
                    <w:rPr>
                      <w:rFonts w:hint="eastAsia" w:ascii="Times New Roman" w:hAnsi="Times New Roman" w:eastAsia="宋体" w:cs="Times New Roman"/>
                      <w:color w:val="auto"/>
                      <w:u w:val="none" w:color="auto"/>
                      <w:lang w:val="en-US" w:eastAsia="zh-CN"/>
                    </w:rPr>
                  </w:pPr>
                  <w:r>
                    <w:rPr>
                      <w:rFonts w:hint="eastAsia" w:cs="Times New Roman"/>
                      <w:color w:val="auto"/>
                      <w:u w:val="none" w:color="auto"/>
                      <w:lang w:val="en-US" w:eastAsia="zh-CN"/>
                    </w:rPr>
                    <w:t>涂胶机</w:t>
                  </w:r>
                </w:p>
              </w:tc>
              <w:tc>
                <w:tcPr>
                  <w:tcW w:w="3023" w:type="dxa"/>
                  <w:noWrap w:val="0"/>
                  <w:vAlign w:val="top"/>
                </w:tcPr>
                <w:p>
                  <w:pPr>
                    <w:pStyle w:val="185"/>
                    <w:rPr>
                      <w:rFonts w:hint="default" w:ascii="Times New Roman" w:hAnsi="Times New Roman" w:eastAsia="宋体" w:cs="Times New Roman"/>
                      <w:color w:val="auto"/>
                      <w:u w:val="none" w:color="auto"/>
                      <w:lang w:val="en-US" w:eastAsia="zh-CN"/>
                    </w:rPr>
                  </w:pPr>
                  <w:r>
                    <w:rPr>
                      <w:rFonts w:hint="eastAsia" w:cs="Times New Roman"/>
                      <w:color w:val="auto"/>
                      <w:u w:val="none" w:color="auto"/>
                      <w:lang w:val="en-US" w:eastAsia="zh-CN"/>
                    </w:rPr>
                    <w:t>70-80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9" w:hRule="atLeast"/>
                <w:jc w:val="center"/>
              </w:trPr>
              <w:tc>
                <w:tcPr>
                  <w:tcW w:w="3022" w:type="dxa"/>
                  <w:noWrap w:val="0"/>
                  <w:vAlign w:val="center"/>
                </w:tcPr>
                <w:p>
                  <w:pPr>
                    <w:pStyle w:val="185"/>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5</w:t>
                  </w:r>
                </w:p>
              </w:tc>
              <w:tc>
                <w:tcPr>
                  <w:tcW w:w="3023" w:type="dxa"/>
                  <w:noWrap w:val="0"/>
                  <w:vAlign w:val="top"/>
                </w:tcPr>
                <w:p>
                  <w:pPr>
                    <w:pStyle w:val="185"/>
                    <w:rPr>
                      <w:rFonts w:hint="default" w:ascii="Times New Roman" w:hAnsi="Times New Roman" w:eastAsia="宋体" w:cs="Times New Roman"/>
                      <w:color w:val="auto"/>
                      <w:u w:val="none" w:color="auto"/>
                      <w:lang w:val="en-US" w:eastAsia="zh-CN"/>
                    </w:rPr>
                  </w:pPr>
                  <w:r>
                    <w:rPr>
                      <w:rFonts w:hint="eastAsia" w:cs="Times New Roman"/>
                      <w:color w:val="auto"/>
                      <w:u w:val="none" w:color="auto"/>
                      <w:lang w:val="en-US" w:eastAsia="zh-CN"/>
                    </w:rPr>
                    <w:t>复卷机</w:t>
                  </w:r>
                </w:p>
              </w:tc>
              <w:tc>
                <w:tcPr>
                  <w:tcW w:w="3023" w:type="dxa"/>
                  <w:noWrap w:val="0"/>
                  <w:vAlign w:val="top"/>
                </w:tcPr>
                <w:p>
                  <w:pPr>
                    <w:pStyle w:val="185"/>
                    <w:rPr>
                      <w:rFonts w:hint="default" w:ascii="Times New Roman" w:hAnsi="Times New Roman" w:eastAsia="宋体" w:cs="Times New Roman"/>
                      <w:color w:val="auto"/>
                      <w:u w:val="none" w:color="auto"/>
                      <w:lang w:val="en-US" w:eastAsia="zh-CN"/>
                    </w:rPr>
                  </w:pPr>
                  <w:r>
                    <w:rPr>
                      <w:rFonts w:hint="eastAsia" w:cs="Times New Roman"/>
                      <w:color w:val="auto"/>
                      <w:u w:val="none" w:color="auto"/>
                      <w:lang w:val="en-US" w:eastAsia="zh-CN"/>
                    </w:rPr>
                    <w:t>70-75</w:t>
                  </w:r>
                </w:p>
              </w:tc>
            </w:tr>
          </w:tbl>
          <w:p>
            <w:pPr>
              <w:rPr>
                <w:rFonts w:hint="default" w:ascii="Times New Roman" w:hAnsi="Times New Roman" w:cs="Times New Roman"/>
                <w:color w:val="auto"/>
                <w:sz w:val="24"/>
                <w:szCs w:val="24"/>
                <w:u w:val="none" w:color="auto"/>
              </w:rPr>
            </w:pPr>
            <w:r>
              <w:rPr>
                <w:rFonts w:hint="default" w:ascii="Times New Roman" w:hAnsi="Times New Roman" w:cs="Times New Roman"/>
                <w:color w:val="auto"/>
                <w:u w:val="none" w:color="auto"/>
              </w:rPr>
              <w:t xml:space="preserve">    </w:t>
            </w:r>
            <w:r>
              <w:rPr>
                <w:rFonts w:hint="default" w:ascii="Times New Roman" w:hAnsi="Times New Roman" w:cs="Times New Roman"/>
                <w:color w:val="auto"/>
                <w:sz w:val="24"/>
                <w:szCs w:val="24"/>
                <w:u w:val="none" w:color="auto"/>
              </w:rPr>
              <w:t xml:space="preserve"> 4、固废</w:t>
            </w:r>
          </w:p>
          <w:p>
            <w:pPr>
              <w:pStyle w:val="173"/>
              <w:spacing w:line="360" w:lineRule="auto"/>
              <w:ind w:firstLine="480"/>
              <w:rPr>
                <w:sz w:val="24"/>
                <w:szCs w:val="24"/>
                <w:u w:val="none" w:color="auto"/>
              </w:rPr>
            </w:pPr>
            <w:r>
              <w:rPr>
                <w:sz w:val="24"/>
                <w:szCs w:val="24"/>
                <w:u w:val="none" w:color="auto"/>
              </w:rPr>
              <w:t>项目变更前后各类废物产生情况如下。</w:t>
            </w:r>
          </w:p>
          <w:p>
            <w:pPr>
              <w:pStyle w:val="173"/>
              <w:numPr>
                <w:ilvl w:val="0"/>
                <w:numId w:val="8"/>
              </w:numPr>
              <w:spacing w:line="360" w:lineRule="auto"/>
              <w:ind w:firstLine="480"/>
              <w:rPr>
                <w:sz w:val="24"/>
                <w:szCs w:val="24"/>
                <w:u w:val="none" w:color="auto"/>
              </w:rPr>
            </w:pPr>
            <w:r>
              <w:rPr>
                <w:sz w:val="24"/>
                <w:szCs w:val="24"/>
                <w:u w:val="none" w:color="auto"/>
              </w:rPr>
              <w:t>变更前固废</w:t>
            </w:r>
          </w:p>
          <w:p>
            <w:pPr>
              <w:spacing w:line="360" w:lineRule="auto"/>
              <w:ind w:firstLine="462" w:firstLineChars="200"/>
              <w:rPr>
                <w:rFonts w:hint="eastAsia" w:hAnsi="宋体"/>
                <w:sz w:val="24"/>
                <w:szCs w:val="24"/>
                <w:u w:val="none" w:color="auto"/>
              </w:rPr>
            </w:pPr>
            <w:r>
              <w:rPr>
                <w:rFonts w:hint="eastAsia" w:hAnsi="宋体"/>
                <w:sz w:val="24"/>
                <w:szCs w:val="24"/>
                <w:u w:val="none" w:color="auto"/>
                <w:lang w:val="en-US" w:eastAsia="zh-CN"/>
              </w:rPr>
              <w:t>变更前</w:t>
            </w:r>
            <w:r>
              <w:rPr>
                <w:rFonts w:hint="eastAsia" w:hAnsi="宋体"/>
                <w:sz w:val="24"/>
                <w:szCs w:val="24"/>
                <w:u w:val="none" w:color="auto"/>
              </w:rPr>
              <w:t>固体废弃物主要有：废包装纸箱、废</w:t>
            </w:r>
            <w:r>
              <w:rPr>
                <w:rFonts w:hint="eastAsia" w:hAnsi="宋体"/>
                <w:sz w:val="24"/>
                <w:szCs w:val="24"/>
                <w:u w:val="none" w:color="auto"/>
                <w:lang w:val="en-US" w:eastAsia="zh-CN"/>
              </w:rPr>
              <w:t>浆料桶、废水性丙烯酸酯桶、废水性硅油桶</w:t>
            </w:r>
            <w:r>
              <w:rPr>
                <w:rFonts w:hint="eastAsia" w:hAnsi="宋体"/>
                <w:sz w:val="24"/>
                <w:szCs w:val="24"/>
                <w:u w:val="none" w:color="auto"/>
              </w:rPr>
              <w:t>、废边角料、废</w:t>
            </w:r>
            <w:r>
              <w:rPr>
                <w:rFonts w:hint="eastAsia" w:hAnsi="宋体"/>
                <w:sz w:val="24"/>
                <w:szCs w:val="24"/>
                <w:u w:val="none" w:color="auto"/>
                <w:lang w:eastAsia="zh-CN"/>
              </w:rPr>
              <w:t>活性炭</w:t>
            </w:r>
            <w:r>
              <w:rPr>
                <w:rFonts w:hint="eastAsia" w:hAnsi="宋体"/>
                <w:sz w:val="24"/>
                <w:szCs w:val="24"/>
                <w:u w:val="none" w:color="auto"/>
              </w:rPr>
              <w:t>以及生活垃圾。</w:t>
            </w:r>
          </w:p>
          <w:p>
            <w:pPr>
              <w:numPr>
                <w:ilvl w:val="0"/>
                <w:numId w:val="0"/>
              </w:numPr>
              <w:spacing w:line="360" w:lineRule="auto"/>
              <w:ind w:firstLine="462" w:firstLineChars="200"/>
              <w:rPr>
                <w:rFonts w:hint="eastAsia" w:hAnsi="宋体"/>
                <w:sz w:val="24"/>
                <w:szCs w:val="24"/>
                <w:u w:val="none" w:color="auto"/>
              </w:rPr>
            </w:pPr>
            <w:r>
              <w:rPr>
                <w:rFonts w:hint="eastAsia" w:hAnsi="宋体"/>
                <w:sz w:val="24"/>
                <w:szCs w:val="24"/>
                <w:u w:val="none" w:color="auto"/>
              </w:rPr>
              <w:t>废包装纸箱</w:t>
            </w:r>
            <w:r>
              <w:rPr>
                <w:rFonts w:hint="eastAsia" w:hAnsi="宋体"/>
                <w:sz w:val="24"/>
                <w:szCs w:val="24"/>
                <w:u w:val="none" w:color="auto"/>
                <w:lang w:eastAsia="zh-CN"/>
              </w:rPr>
              <w:t>：</w:t>
            </w:r>
            <w:r>
              <w:rPr>
                <w:rFonts w:hint="eastAsia" w:hAnsi="宋体"/>
                <w:sz w:val="24"/>
                <w:szCs w:val="24"/>
                <w:u w:val="none" w:color="auto"/>
              </w:rPr>
              <w:t>根据建设单位提供的资料，废包装纸箱约为0.2t/a，</w:t>
            </w:r>
            <w:r>
              <w:rPr>
                <w:rFonts w:hint="eastAsia" w:hAnsi="宋体"/>
                <w:sz w:val="24"/>
                <w:szCs w:val="24"/>
                <w:u w:val="none" w:color="auto"/>
                <w:lang w:val="en-US" w:eastAsia="zh-CN"/>
              </w:rPr>
              <w:t>收集后外售废品回收站综合利用</w:t>
            </w:r>
            <w:r>
              <w:rPr>
                <w:rFonts w:hint="eastAsia" w:hAnsi="宋体"/>
                <w:sz w:val="24"/>
                <w:szCs w:val="24"/>
                <w:u w:val="none" w:color="auto"/>
              </w:rPr>
              <w:t>。</w:t>
            </w:r>
          </w:p>
          <w:p>
            <w:pPr>
              <w:numPr>
                <w:ilvl w:val="0"/>
                <w:numId w:val="0"/>
              </w:numPr>
              <w:spacing w:line="360" w:lineRule="auto"/>
              <w:ind w:firstLine="462" w:firstLineChars="200"/>
              <w:rPr>
                <w:rFonts w:hint="eastAsia" w:hAnsi="宋体"/>
                <w:sz w:val="24"/>
                <w:szCs w:val="24"/>
                <w:u w:val="none" w:color="auto"/>
              </w:rPr>
            </w:pPr>
            <w:r>
              <w:rPr>
                <w:rFonts w:hint="eastAsia" w:hAnsi="宋体"/>
                <w:sz w:val="24"/>
                <w:szCs w:val="24"/>
                <w:u w:val="none" w:color="auto"/>
              </w:rPr>
              <w:t>废</w:t>
            </w:r>
            <w:r>
              <w:rPr>
                <w:rFonts w:hint="eastAsia" w:hAnsi="宋体"/>
                <w:sz w:val="24"/>
                <w:szCs w:val="24"/>
                <w:u w:val="none" w:color="auto"/>
                <w:lang w:val="en-US" w:eastAsia="zh-CN"/>
              </w:rPr>
              <w:t>浆料桶、废水性丙烯酸酯桶、废水性硅油桶：</w:t>
            </w:r>
            <w:r>
              <w:rPr>
                <w:rFonts w:hint="eastAsia" w:hAnsi="宋体"/>
                <w:sz w:val="24"/>
                <w:szCs w:val="24"/>
                <w:u w:val="none" w:color="auto"/>
              </w:rPr>
              <w:t>根据建设单位提供的资料，本项目废桶产生量约为0.5t/a，</w:t>
            </w:r>
            <w:r>
              <w:rPr>
                <w:rFonts w:hint="eastAsia" w:hAnsi="宋体"/>
                <w:sz w:val="24"/>
                <w:szCs w:val="24"/>
                <w:u w:val="none" w:color="auto"/>
                <w:lang w:eastAsia="zh-CN"/>
              </w:rPr>
              <w:t>属于危险废物，收集于危险废物储存间内，</w:t>
            </w:r>
            <w:r>
              <w:rPr>
                <w:rFonts w:hint="eastAsia" w:hAnsi="宋体"/>
                <w:sz w:val="24"/>
                <w:szCs w:val="24"/>
                <w:u w:val="none" w:color="auto"/>
                <w:lang w:val="en-US" w:eastAsia="zh-CN"/>
              </w:rPr>
              <w:t>交由湖南洋沙湖危险废物治理有限公司</w:t>
            </w:r>
            <w:r>
              <w:rPr>
                <w:rFonts w:hint="eastAsia" w:hAnsi="宋体"/>
                <w:sz w:val="24"/>
                <w:szCs w:val="24"/>
                <w:u w:val="none" w:color="auto"/>
                <w:lang w:eastAsia="zh-CN"/>
              </w:rPr>
              <w:t>进行</w:t>
            </w:r>
            <w:r>
              <w:rPr>
                <w:rFonts w:hint="eastAsia" w:hAnsi="宋体"/>
                <w:sz w:val="24"/>
                <w:szCs w:val="24"/>
                <w:u w:val="none" w:color="auto"/>
                <w:lang w:val="en-US" w:eastAsia="zh-CN"/>
              </w:rPr>
              <w:t>收集</w:t>
            </w:r>
            <w:r>
              <w:rPr>
                <w:rFonts w:hint="eastAsia" w:hAnsi="宋体"/>
                <w:sz w:val="24"/>
                <w:szCs w:val="24"/>
                <w:u w:val="none" w:color="auto"/>
                <w:lang w:eastAsia="zh-CN"/>
              </w:rPr>
              <w:t>处理</w:t>
            </w:r>
            <w:r>
              <w:rPr>
                <w:rFonts w:hint="eastAsia" w:hAnsi="宋体"/>
                <w:sz w:val="24"/>
                <w:szCs w:val="24"/>
                <w:u w:val="none" w:color="auto"/>
              </w:rPr>
              <w:t>。</w:t>
            </w:r>
          </w:p>
          <w:p>
            <w:pPr>
              <w:spacing w:line="360" w:lineRule="auto"/>
              <w:ind w:firstLine="462" w:firstLineChars="200"/>
              <w:rPr>
                <w:rFonts w:hint="eastAsia" w:hAnsi="宋体"/>
                <w:sz w:val="24"/>
                <w:u w:val="none" w:color="auto"/>
              </w:rPr>
            </w:pPr>
            <w:r>
              <w:rPr>
                <w:rFonts w:hint="eastAsia" w:hAnsi="宋体"/>
                <w:sz w:val="24"/>
                <w:szCs w:val="24"/>
                <w:u w:val="none" w:color="auto"/>
              </w:rPr>
              <w:t>废边角料</w:t>
            </w:r>
            <w:r>
              <w:rPr>
                <w:rFonts w:hint="eastAsia" w:hAnsi="宋体"/>
                <w:sz w:val="24"/>
                <w:szCs w:val="24"/>
                <w:u w:val="none" w:color="auto"/>
                <w:lang w:eastAsia="zh-CN"/>
              </w:rPr>
              <w:t>：</w:t>
            </w:r>
            <w:r>
              <w:rPr>
                <w:rFonts w:hint="eastAsia" w:hAnsi="宋体"/>
                <w:sz w:val="24"/>
                <w:szCs w:val="24"/>
                <w:u w:val="none" w:color="auto"/>
              </w:rPr>
              <w:t>本项目分切工段用分切机进行分切时，会产生一定的废边角料，根据建设单位提供的资料，项目边角料产生量为产生废弃原材料约</w:t>
            </w:r>
            <w:r>
              <w:rPr>
                <w:rFonts w:hint="eastAsia" w:hAnsi="宋体"/>
                <w:sz w:val="24"/>
                <w:u w:val="none" w:color="auto"/>
              </w:rPr>
              <w:t>为27.5kg/a，交由环卫部门处置。</w:t>
            </w:r>
          </w:p>
          <w:p>
            <w:pPr>
              <w:spacing w:line="360" w:lineRule="auto"/>
              <w:ind w:firstLine="462" w:firstLineChars="200"/>
              <w:rPr>
                <w:rFonts w:hint="eastAsia" w:hAnsi="宋体"/>
                <w:sz w:val="24"/>
                <w:u w:val="none" w:color="auto"/>
              </w:rPr>
            </w:pPr>
            <w:r>
              <w:rPr>
                <w:rFonts w:hint="eastAsia" w:hAnsi="宋体"/>
                <w:sz w:val="24"/>
                <w:u w:val="none" w:color="auto"/>
              </w:rPr>
              <w:t>生活垃圾</w:t>
            </w:r>
            <w:r>
              <w:rPr>
                <w:rFonts w:hint="eastAsia" w:hAnsi="宋体"/>
                <w:sz w:val="24"/>
                <w:u w:val="none" w:color="auto"/>
                <w:lang w:eastAsia="zh-CN"/>
              </w:rPr>
              <w:t>：</w:t>
            </w:r>
            <w:r>
              <w:rPr>
                <w:rFonts w:hint="eastAsia" w:hAnsi="宋体"/>
                <w:sz w:val="24"/>
                <w:u w:val="none" w:color="auto"/>
              </w:rPr>
              <w:t>项目劳动定员20人，生活垃圾产生量按0.5kg/人.天，则全厂生活垃圾产生量为10kg/a：本项目年运营300天，年产生生活垃圾共计3t/a。</w:t>
            </w:r>
            <w:r>
              <w:rPr>
                <w:rFonts w:hint="eastAsia" w:hAnsi="宋体"/>
                <w:sz w:val="24"/>
                <w:u w:val="none" w:color="auto"/>
                <w:lang w:val="en-US" w:eastAsia="zh-CN"/>
              </w:rPr>
              <w:t>收集后交由环卫部门进行填埋处理</w:t>
            </w:r>
            <w:r>
              <w:rPr>
                <w:rFonts w:hint="eastAsia" w:hAnsi="宋体"/>
                <w:sz w:val="24"/>
                <w:u w:val="none" w:color="auto"/>
              </w:rPr>
              <w:t>。</w:t>
            </w:r>
          </w:p>
          <w:p>
            <w:pPr>
              <w:spacing w:line="360" w:lineRule="auto"/>
              <w:ind w:firstLine="462" w:firstLineChars="200"/>
              <w:rPr>
                <w:rFonts w:hint="eastAsia" w:hAnsi="宋体"/>
                <w:kern w:val="0"/>
                <w:sz w:val="24"/>
                <w:u w:val="none" w:color="auto"/>
              </w:rPr>
            </w:pPr>
            <w:r>
              <w:rPr>
                <w:rFonts w:hint="eastAsia" w:hAnsi="宋体"/>
                <w:sz w:val="24"/>
                <w:u w:val="none" w:color="auto"/>
              </w:rPr>
              <w:t>废</w:t>
            </w:r>
            <w:r>
              <w:rPr>
                <w:rFonts w:hint="eastAsia" w:hAnsi="宋体"/>
                <w:sz w:val="24"/>
                <w:u w:val="none" w:color="auto"/>
                <w:lang w:eastAsia="zh-CN"/>
              </w:rPr>
              <w:t>活性炭：</w:t>
            </w:r>
            <w:r>
              <w:rPr>
                <w:sz w:val="24"/>
                <w:u w:val="none" w:color="auto"/>
              </w:rPr>
              <w:t>项目用</w:t>
            </w:r>
            <w:r>
              <w:rPr>
                <w:rFonts w:hint="eastAsia"/>
                <w:sz w:val="24"/>
                <w:u w:val="none" w:color="auto"/>
                <w:lang w:eastAsia="zh-CN"/>
              </w:rPr>
              <w:t>活性炭</w:t>
            </w:r>
            <w:r>
              <w:rPr>
                <w:sz w:val="24"/>
                <w:u w:val="none" w:color="auto"/>
              </w:rPr>
              <w:t>吸附</w:t>
            </w:r>
            <w:r>
              <w:rPr>
                <w:rFonts w:hint="eastAsia"/>
                <w:sz w:val="24"/>
                <w:u w:val="none" w:color="auto"/>
                <w:lang w:val="en-US" w:eastAsia="zh-CN"/>
              </w:rPr>
              <w:t>涂布、</w:t>
            </w:r>
            <w:r>
              <w:rPr>
                <w:rFonts w:hint="eastAsia"/>
                <w:sz w:val="24"/>
                <w:u w:val="none" w:color="auto"/>
              </w:rPr>
              <w:t>烘干、</w:t>
            </w:r>
            <w:r>
              <w:rPr>
                <w:sz w:val="24"/>
                <w:u w:val="none" w:color="auto"/>
              </w:rPr>
              <w:t>涂胶工序产生的废气，</w:t>
            </w:r>
            <w:r>
              <w:rPr>
                <w:rFonts w:hint="eastAsia"/>
                <w:sz w:val="24"/>
                <w:u w:val="none" w:color="auto"/>
                <w:lang w:eastAsia="zh-CN"/>
              </w:rPr>
              <w:t>活性炭</w:t>
            </w:r>
            <w:r>
              <w:rPr>
                <w:sz w:val="24"/>
                <w:u w:val="none" w:color="auto"/>
              </w:rPr>
              <w:t>每</w:t>
            </w:r>
            <w:r>
              <w:rPr>
                <w:rFonts w:hint="eastAsia"/>
                <w:sz w:val="24"/>
                <w:u w:val="none" w:color="auto"/>
                <w:lang w:val="en-US" w:eastAsia="zh-CN"/>
              </w:rPr>
              <w:t>一</w:t>
            </w:r>
            <w:r>
              <w:rPr>
                <w:sz w:val="24"/>
                <w:u w:val="none" w:color="auto"/>
              </w:rPr>
              <w:t>个月更换一次</w:t>
            </w:r>
            <w:r>
              <w:rPr>
                <w:rFonts w:hint="eastAsia"/>
                <w:sz w:val="24"/>
                <w:u w:val="none" w:color="auto"/>
                <w:lang w:eastAsia="zh-CN"/>
              </w:rPr>
              <w:t>，</w:t>
            </w:r>
            <w:r>
              <w:rPr>
                <w:rFonts w:hint="eastAsia"/>
                <w:sz w:val="24"/>
                <w:u w:val="none" w:color="auto"/>
                <w:lang w:val="en-US" w:eastAsia="zh-CN"/>
              </w:rPr>
              <w:t>每次更换量为0.025t，</w:t>
            </w:r>
            <w:r>
              <w:rPr>
                <w:sz w:val="24"/>
                <w:u w:val="none" w:color="auto"/>
              </w:rPr>
              <w:t>（具体可根据生产中实际废气处理饱和度情况及时更换，以免影响处理效率）。</w:t>
            </w:r>
            <w:r>
              <w:rPr>
                <w:rFonts w:hint="eastAsia"/>
                <w:sz w:val="24"/>
                <w:u w:val="none" w:color="auto"/>
                <w:lang w:val="en-US" w:eastAsia="zh-CN"/>
              </w:rPr>
              <w:t>因此</w:t>
            </w:r>
            <w:r>
              <w:rPr>
                <w:sz w:val="24"/>
                <w:u w:val="none" w:color="auto"/>
              </w:rPr>
              <w:t>废</w:t>
            </w:r>
            <w:r>
              <w:rPr>
                <w:rFonts w:hint="eastAsia"/>
                <w:sz w:val="24"/>
                <w:u w:val="none" w:color="auto"/>
                <w:lang w:eastAsia="zh-CN"/>
              </w:rPr>
              <w:t>活性炭</w:t>
            </w:r>
            <w:r>
              <w:rPr>
                <w:sz w:val="24"/>
                <w:u w:val="none" w:color="auto"/>
              </w:rPr>
              <w:t>的产生量为</w:t>
            </w:r>
            <w:r>
              <w:rPr>
                <w:rFonts w:hint="eastAsia"/>
                <w:sz w:val="24"/>
                <w:u w:val="none" w:color="auto"/>
                <w:lang w:val="en-US" w:eastAsia="zh-CN"/>
              </w:rPr>
              <w:t>0.3</w:t>
            </w:r>
            <w:r>
              <w:rPr>
                <w:sz w:val="24"/>
                <w:u w:val="none" w:color="auto"/>
              </w:rPr>
              <w:t>t/a，这部分废物属于危险固废的范围，按《国家危险废物名录》，分类编号为HW49</w:t>
            </w:r>
            <w:r>
              <w:rPr>
                <w:rFonts w:hint="eastAsia"/>
                <w:sz w:val="24"/>
                <w:u w:val="none" w:color="auto"/>
                <w:lang w:eastAsia="zh-CN"/>
              </w:rPr>
              <w:t>，收集于危险废物储存间内，</w:t>
            </w:r>
            <w:r>
              <w:rPr>
                <w:rFonts w:hint="eastAsia" w:hAnsi="宋体"/>
                <w:sz w:val="24"/>
                <w:szCs w:val="24"/>
                <w:u w:val="none" w:color="auto"/>
                <w:lang w:val="en-US" w:eastAsia="zh-CN"/>
              </w:rPr>
              <w:t>交由湖南洋沙湖危险废物治理有限公司</w:t>
            </w:r>
            <w:r>
              <w:rPr>
                <w:rFonts w:hint="eastAsia" w:hAnsi="宋体"/>
                <w:sz w:val="24"/>
                <w:szCs w:val="24"/>
                <w:u w:val="none" w:color="auto"/>
                <w:lang w:eastAsia="zh-CN"/>
              </w:rPr>
              <w:t>进行</w:t>
            </w:r>
            <w:r>
              <w:rPr>
                <w:rFonts w:hint="eastAsia" w:hAnsi="宋体"/>
                <w:sz w:val="24"/>
                <w:szCs w:val="24"/>
                <w:u w:val="none" w:color="auto"/>
                <w:lang w:val="en-US" w:eastAsia="zh-CN"/>
              </w:rPr>
              <w:t>收集</w:t>
            </w:r>
            <w:r>
              <w:rPr>
                <w:rFonts w:hint="eastAsia" w:hAnsi="宋体"/>
                <w:sz w:val="24"/>
                <w:szCs w:val="24"/>
                <w:u w:val="none" w:color="auto"/>
                <w:lang w:eastAsia="zh-CN"/>
              </w:rPr>
              <w:t>处理</w:t>
            </w:r>
            <w:r>
              <w:rPr>
                <w:rFonts w:hint="eastAsia" w:hAnsi="宋体"/>
                <w:kern w:val="0"/>
                <w:sz w:val="24"/>
                <w:u w:val="none" w:color="auto"/>
              </w:rPr>
              <w:t>。</w:t>
            </w:r>
          </w:p>
          <w:p>
            <w:pPr>
              <w:pStyle w:val="173"/>
              <w:spacing w:line="360" w:lineRule="auto"/>
              <w:ind w:firstLine="480"/>
              <w:rPr>
                <w:sz w:val="24"/>
                <w:szCs w:val="24"/>
                <w:u w:val="single" w:color="auto"/>
              </w:rPr>
            </w:pPr>
            <w:r>
              <w:rPr>
                <w:sz w:val="24"/>
                <w:szCs w:val="24"/>
                <w:u w:val="single" w:color="auto"/>
              </w:rPr>
              <w:t>（2）变更后固废</w:t>
            </w:r>
          </w:p>
          <w:p>
            <w:pPr>
              <w:spacing w:line="360" w:lineRule="auto"/>
              <w:ind w:firstLine="462" w:firstLineChars="200"/>
              <w:rPr>
                <w:rFonts w:hint="eastAsia" w:hAnsi="宋体"/>
                <w:sz w:val="24"/>
                <w:szCs w:val="24"/>
                <w:u w:val="single" w:color="auto"/>
              </w:rPr>
            </w:pPr>
            <w:r>
              <w:rPr>
                <w:rFonts w:hint="eastAsia" w:hAnsi="宋体"/>
                <w:sz w:val="24"/>
                <w:szCs w:val="24"/>
                <w:u w:val="single" w:color="auto"/>
                <w:lang w:val="en-US" w:eastAsia="zh-CN"/>
              </w:rPr>
              <w:t>变更前</w:t>
            </w:r>
            <w:r>
              <w:rPr>
                <w:rFonts w:hint="eastAsia" w:hAnsi="宋体"/>
                <w:sz w:val="24"/>
                <w:szCs w:val="24"/>
                <w:u w:val="single" w:color="auto"/>
              </w:rPr>
              <w:t>固体废弃物主要有：废包装纸箱、废</w:t>
            </w:r>
            <w:r>
              <w:rPr>
                <w:rFonts w:hint="eastAsia" w:hAnsi="宋体"/>
                <w:sz w:val="24"/>
                <w:szCs w:val="24"/>
                <w:u w:val="single" w:color="auto"/>
                <w:lang w:val="en-US" w:eastAsia="zh-CN"/>
              </w:rPr>
              <w:t>浆料桶、废水性丙烯酸酯桶、废水性硅油桶</w:t>
            </w:r>
            <w:r>
              <w:rPr>
                <w:rFonts w:hint="eastAsia" w:hAnsi="宋体"/>
                <w:sz w:val="24"/>
                <w:szCs w:val="24"/>
                <w:u w:val="single" w:color="auto"/>
              </w:rPr>
              <w:t>、废边角料、废</w:t>
            </w:r>
            <w:r>
              <w:rPr>
                <w:rFonts w:hint="eastAsia" w:hAnsi="宋体"/>
                <w:sz w:val="24"/>
                <w:szCs w:val="24"/>
                <w:u w:val="single" w:color="auto"/>
                <w:lang w:eastAsia="zh-CN"/>
              </w:rPr>
              <w:t>活性炭、</w:t>
            </w:r>
            <w:r>
              <w:rPr>
                <w:rFonts w:hint="eastAsia" w:hAnsi="宋体"/>
                <w:sz w:val="24"/>
                <w:szCs w:val="24"/>
                <w:u w:val="single" w:color="auto"/>
                <w:lang w:val="en-US" w:eastAsia="zh-CN"/>
              </w:rPr>
              <w:t>清罐产生的废油渣及</w:t>
            </w:r>
            <w:r>
              <w:rPr>
                <w:rFonts w:hint="eastAsia" w:hAnsi="宋体"/>
                <w:sz w:val="24"/>
                <w:szCs w:val="24"/>
                <w:u w:val="single" w:color="auto"/>
              </w:rPr>
              <w:t>以及生活垃圾。</w:t>
            </w:r>
          </w:p>
          <w:p>
            <w:pPr>
              <w:numPr>
                <w:ilvl w:val="0"/>
                <w:numId w:val="0"/>
              </w:numPr>
              <w:spacing w:line="360" w:lineRule="auto"/>
              <w:ind w:firstLine="462" w:firstLineChars="200"/>
              <w:rPr>
                <w:rFonts w:hint="eastAsia" w:hAnsi="宋体"/>
                <w:sz w:val="24"/>
                <w:szCs w:val="24"/>
                <w:u w:val="single" w:color="auto"/>
              </w:rPr>
            </w:pPr>
            <w:r>
              <w:rPr>
                <w:rFonts w:hint="eastAsia" w:hAnsi="宋体"/>
                <w:sz w:val="24"/>
                <w:szCs w:val="24"/>
                <w:u w:val="single" w:color="auto"/>
              </w:rPr>
              <w:t>废包装纸箱</w:t>
            </w:r>
            <w:r>
              <w:rPr>
                <w:rFonts w:hint="eastAsia" w:hAnsi="宋体"/>
                <w:sz w:val="24"/>
                <w:szCs w:val="24"/>
                <w:u w:val="single" w:color="auto"/>
                <w:lang w:eastAsia="zh-CN"/>
              </w:rPr>
              <w:t>：</w:t>
            </w:r>
            <w:r>
              <w:rPr>
                <w:rFonts w:hint="eastAsia" w:hAnsi="宋体"/>
                <w:sz w:val="24"/>
                <w:szCs w:val="24"/>
                <w:u w:val="single" w:color="auto"/>
              </w:rPr>
              <w:t>根据建设单位提供的资料，废包装纸箱约为0.</w:t>
            </w:r>
            <w:r>
              <w:rPr>
                <w:rFonts w:hint="eastAsia" w:hAnsi="宋体"/>
                <w:sz w:val="24"/>
                <w:szCs w:val="24"/>
                <w:u w:val="single" w:color="auto"/>
                <w:lang w:val="en-US" w:eastAsia="zh-CN"/>
              </w:rPr>
              <w:t>31</w:t>
            </w:r>
            <w:r>
              <w:rPr>
                <w:rFonts w:hint="eastAsia" w:hAnsi="宋体"/>
                <w:sz w:val="24"/>
                <w:szCs w:val="24"/>
                <w:u w:val="single" w:color="auto"/>
              </w:rPr>
              <w:t>t/a，</w:t>
            </w:r>
            <w:r>
              <w:rPr>
                <w:rFonts w:hint="eastAsia" w:hAnsi="宋体"/>
                <w:sz w:val="24"/>
                <w:szCs w:val="24"/>
                <w:u w:val="single" w:color="auto"/>
                <w:lang w:val="en-US" w:eastAsia="zh-CN"/>
              </w:rPr>
              <w:t>收集后外售废品回收站综合利用</w:t>
            </w:r>
            <w:r>
              <w:rPr>
                <w:rFonts w:hint="eastAsia" w:hAnsi="宋体"/>
                <w:sz w:val="24"/>
                <w:szCs w:val="24"/>
                <w:u w:val="single" w:color="auto"/>
              </w:rPr>
              <w:t>。</w:t>
            </w:r>
          </w:p>
          <w:p>
            <w:pPr>
              <w:numPr>
                <w:ilvl w:val="0"/>
                <w:numId w:val="0"/>
              </w:numPr>
              <w:spacing w:line="360" w:lineRule="auto"/>
              <w:ind w:firstLine="462" w:firstLineChars="200"/>
              <w:rPr>
                <w:rFonts w:hint="eastAsia" w:hAnsi="宋体"/>
                <w:sz w:val="24"/>
                <w:szCs w:val="24"/>
                <w:u w:val="single" w:color="auto"/>
              </w:rPr>
            </w:pPr>
            <w:r>
              <w:rPr>
                <w:rFonts w:hint="eastAsia" w:hAnsi="宋体"/>
                <w:sz w:val="24"/>
                <w:szCs w:val="24"/>
                <w:u w:val="single" w:color="auto"/>
              </w:rPr>
              <w:t>废</w:t>
            </w:r>
            <w:r>
              <w:rPr>
                <w:rFonts w:hint="eastAsia" w:hAnsi="宋体"/>
                <w:sz w:val="24"/>
                <w:szCs w:val="24"/>
                <w:u w:val="single" w:color="auto"/>
                <w:lang w:val="en-US" w:eastAsia="zh-CN"/>
              </w:rPr>
              <w:t>浆料桶、废水性丙烯酸酯桶、废水性硅油桶：</w:t>
            </w:r>
            <w:r>
              <w:rPr>
                <w:rFonts w:hint="eastAsia" w:hAnsi="宋体"/>
                <w:sz w:val="24"/>
                <w:szCs w:val="24"/>
                <w:u w:val="single" w:color="auto"/>
              </w:rPr>
              <w:t>根据建设单位提供的资料，本项目废桶产生量约为0.</w:t>
            </w:r>
            <w:r>
              <w:rPr>
                <w:rFonts w:hint="eastAsia" w:hAnsi="宋体"/>
                <w:sz w:val="24"/>
                <w:szCs w:val="24"/>
                <w:u w:val="single" w:color="auto"/>
                <w:lang w:val="en-US" w:eastAsia="zh-CN"/>
              </w:rPr>
              <w:t>8</w:t>
            </w:r>
            <w:r>
              <w:rPr>
                <w:rFonts w:hint="eastAsia" w:hAnsi="宋体"/>
                <w:sz w:val="24"/>
                <w:szCs w:val="24"/>
                <w:u w:val="single" w:color="auto"/>
              </w:rPr>
              <w:t>t/a，</w:t>
            </w:r>
            <w:r>
              <w:rPr>
                <w:rFonts w:hint="eastAsia" w:hAnsi="宋体"/>
                <w:sz w:val="24"/>
                <w:szCs w:val="24"/>
                <w:u w:val="single" w:color="auto"/>
                <w:lang w:eastAsia="zh-CN"/>
              </w:rPr>
              <w:t>属于危险废物，收集于危险废物储存间内，</w:t>
            </w:r>
            <w:r>
              <w:rPr>
                <w:rFonts w:hint="eastAsia" w:hAnsi="宋体"/>
                <w:sz w:val="24"/>
                <w:szCs w:val="24"/>
                <w:u w:val="single" w:color="auto"/>
                <w:lang w:val="en-US" w:eastAsia="zh-CN"/>
              </w:rPr>
              <w:t>交由湖南洋沙湖危险废物治理有限公司</w:t>
            </w:r>
            <w:r>
              <w:rPr>
                <w:rFonts w:hint="eastAsia" w:hAnsi="宋体"/>
                <w:sz w:val="24"/>
                <w:szCs w:val="24"/>
                <w:u w:val="single" w:color="auto"/>
                <w:lang w:eastAsia="zh-CN"/>
              </w:rPr>
              <w:t>进行</w:t>
            </w:r>
            <w:r>
              <w:rPr>
                <w:rFonts w:hint="eastAsia" w:hAnsi="宋体"/>
                <w:sz w:val="24"/>
                <w:szCs w:val="24"/>
                <w:u w:val="single" w:color="auto"/>
                <w:lang w:val="en-US" w:eastAsia="zh-CN"/>
              </w:rPr>
              <w:t>收集</w:t>
            </w:r>
            <w:r>
              <w:rPr>
                <w:rFonts w:hint="eastAsia" w:hAnsi="宋体"/>
                <w:sz w:val="24"/>
                <w:szCs w:val="24"/>
                <w:u w:val="single" w:color="auto"/>
                <w:lang w:eastAsia="zh-CN"/>
              </w:rPr>
              <w:t>处理</w:t>
            </w:r>
            <w:r>
              <w:rPr>
                <w:rFonts w:hint="eastAsia" w:hAnsi="宋体"/>
                <w:sz w:val="24"/>
                <w:szCs w:val="24"/>
                <w:u w:val="single" w:color="auto"/>
              </w:rPr>
              <w:t>。</w:t>
            </w:r>
          </w:p>
          <w:p>
            <w:pPr>
              <w:spacing w:line="360" w:lineRule="auto"/>
              <w:ind w:firstLine="462" w:firstLineChars="200"/>
              <w:rPr>
                <w:rFonts w:hint="eastAsia" w:hAnsi="宋体"/>
                <w:sz w:val="24"/>
                <w:u w:val="single" w:color="auto"/>
              </w:rPr>
            </w:pPr>
            <w:r>
              <w:rPr>
                <w:rFonts w:hint="eastAsia" w:hAnsi="宋体"/>
                <w:sz w:val="24"/>
                <w:szCs w:val="24"/>
                <w:u w:val="single" w:color="auto"/>
              </w:rPr>
              <w:t>废边角料</w:t>
            </w:r>
            <w:r>
              <w:rPr>
                <w:rFonts w:hint="eastAsia" w:hAnsi="宋体"/>
                <w:sz w:val="24"/>
                <w:szCs w:val="24"/>
                <w:u w:val="single" w:color="auto"/>
                <w:lang w:eastAsia="zh-CN"/>
              </w:rPr>
              <w:t>：</w:t>
            </w:r>
            <w:r>
              <w:rPr>
                <w:rFonts w:hint="eastAsia" w:hAnsi="宋体"/>
                <w:sz w:val="24"/>
                <w:szCs w:val="24"/>
                <w:u w:val="single" w:color="auto"/>
              </w:rPr>
              <w:t>本项目分切工段用分切机进行分切时，会产生一定的废边角料，根据建设单位提供的资料，项目边角料产生量为产生废弃原材料约</w:t>
            </w:r>
            <w:r>
              <w:rPr>
                <w:rFonts w:hint="eastAsia" w:hAnsi="宋体"/>
                <w:sz w:val="24"/>
                <w:u w:val="single" w:color="auto"/>
              </w:rPr>
              <w:t>为</w:t>
            </w:r>
            <w:r>
              <w:rPr>
                <w:rFonts w:hint="eastAsia" w:hAnsi="宋体"/>
                <w:sz w:val="24"/>
                <w:u w:val="single" w:color="auto"/>
                <w:lang w:val="en-US" w:eastAsia="zh-CN"/>
              </w:rPr>
              <w:t>49.5</w:t>
            </w:r>
            <w:r>
              <w:rPr>
                <w:rFonts w:hint="eastAsia" w:hAnsi="宋体"/>
                <w:sz w:val="24"/>
                <w:u w:val="single" w:color="auto"/>
              </w:rPr>
              <w:t>kg/a，交由环卫部门处置。</w:t>
            </w:r>
          </w:p>
          <w:p>
            <w:pPr>
              <w:spacing w:line="360" w:lineRule="auto"/>
              <w:ind w:firstLine="462" w:firstLineChars="200"/>
              <w:rPr>
                <w:rFonts w:hint="eastAsia" w:hAnsi="宋体"/>
                <w:sz w:val="24"/>
                <w:u w:val="single" w:color="auto"/>
              </w:rPr>
            </w:pPr>
            <w:r>
              <w:rPr>
                <w:rFonts w:hint="eastAsia" w:hAnsi="宋体"/>
                <w:sz w:val="24"/>
                <w:u w:val="single" w:color="auto"/>
              </w:rPr>
              <w:t>生活垃圾</w:t>
            </w:r>
            <w:r>
              <w:rPr>
                <w:rFonts w:hint="eastAsia" w:hAnsi="宋体"/>
                <w:sz w:val="24"/>
                <w:u w:val="single" w:color="auto"/>
                <w:lang w:eastAsia="zh-CN"/>
              </w:rPr>
              <w:t>、</w:t>
            </w:r>
            <w:r>
              <w:rPr>
                <w:rFonts w:hint="eastAsia" w:hAnsi="宋体"/>
                <w:sz w:val="24"/>
                <w:u w:val="single" w:color="auto"/>
                <w:lang w:val="en-US" w:eastAsia="zh-CN"/>
              </w:rPr>
              <w:t>含油抹布：</w:t>
            </w:r>
            <w:r>
              <w:rPr>
                <w:rFonts w:hint="eastAsia" w:hAnsi="宋体"/>
                <w:sz w:val="24"/>
                <w:u w:val="single" w:color="auto"/>
              </w:rPr>
              <w:t>项目劳动定员</w:t>
            </w:r>
            <w:r>
              <w:rPr>
                <w:rFonts w:hint="eastAsia" w:hAnsi="宋体"/>
                <w:sz w:val="24"/>
                <w:u w:val="single" w:color="auto"/>
                <w:lang w:val="en-US" w:eastAsia="zh-CN"/>
              </w:rPr>
              <w:t>3</w:t>
            </w:r>
            <w:r>
              <w:rPr>
                <w:rFonts w:hint="eastAsia" w:hAnsi="宋体"/>
                <w:sz w:val="24"/>
                <w:u w:val="single" w:color="auto"/>
              </w:rPr>
              <w:t>0人，生活垃圾产生量按0.5kg/人.天，则全厂生活垃圾产生量为1</w:t>
            </w:r>
            <w:r>
              <w:rPr>
                <w:rFonts w:hint="eastAsia" w:hAnsi="宋体"/>
                <w:sz w:val="24"/>
                <w:u w:val="single" w:color="auto"/>
                <w:lang w:val="en-US" w:eastAsia="zh-CN"/>
              </w:rPr>
              <w:t>5</w:t>
            </w:r>
            <w:r>
              <w:rPr>
                <w:rFonts w:hint="eastAsia" w:hAnsi="宋体"/>
                <w:sz w:val="24"/>
                <w:u w:val="single" w:color="auto"/>
              </w:rPr>
              <w:t>kg/a：本项目年运营300天，年产生生活垃圾共计</w:t>
            </w:r>
            <w:r>
              <w:rPr>
                <w:rFonts w:hint="eastAsia" w:hAnsi="宋体"/>
                <w:sz w:val="24"/>
                <w:u w:val="single" w:color="auto"/>
                <w:lang w:val="en-US" w:eastAsia="zh-CN"/>
              </w:rPr>
              <w:t>4.5</w:t>
            </w:r>
            <w:r>
              <w:rPr>
                <w:rFonts w:hint="eastAsia" w:hAnsi="宋体"/>
                <w:sz w:val="24"/>
                <w:u w:val="single" w:color="auto"/>
              </w:rPr>
              <w:t>t/a。</w:t>
            </w:r>
            <w:r>
              <w:rPr>
                <w:rFonts w:hint="eastAsia" w:hAnsi="宋体"/>
                <w:sz w:val="24"/>
                <w:u w:val="single" w:color="auto"/>
                <w:lang w:val="en-US" w:eastAsia="zh-CN"/>
              </w:rPr>
              <w:t>项目在生产过程中，对设备进行简单擦拭时会产生少量含油抹布，根据业主提供的资料，项目含油抹布产生量为0.001t/a，收集后和生活垃圾一同</w:t>
            </w:r>
            <w:r>
              <w:rPr>
                <w:rFonts w:hint="eastAsia" w:hAnsi="宋体"/>
                <w:sz w:val="24"/>
                <w:u w:val="single" w:color="auto"/>
              </w:rPr>
              <w:t>由环卫部门统一收集处理。</w:t>
            </w:r>
          </w:p>
          <w:p>
            <w:pPr>
              <w:spacing w:line="360" w:lineRule="auto"/>
              <w:ind w:firstLine="462" w:firstLineChars="200"/>
              <w:rPr>
                <w:rFonts w:hint="eastAsia" w:hAnsi="宋体"/>
                <w:kern w:val="0"/>
                <w:sz w:val="24"/>
                <w:u w:val="single" w:color="auto"/>
              </w:rPr>
            </w:pPr>
            <w:r>
              <w:rPr>
                <w:rFonts w:hint="eastAsia" w:hAnsi="宋体"/>
                <w:sz w:val="24"/>
                <w:u w:val="single" w:color="auto"/>
              </w:rPr>
              <w:t>废</w:t>
            </w:r>
            <w:r>
              <w:rPr>
                <w:rFonts w:hint="eastAsia" w:hAnsi="宋体"/>
                <w:sz w:val="24"/>
                <w:u w:val="single" w:color="auto"/>
                <w:lang w:eastAsia="zh-CN"/>
              </w:rPr>
              <w:t>活性炭：</w:t>
            </w:r>
            <w:r>
              <w:rPr>
                <w:sz w:val="24"/>
                <w:u w:val="single" w:color="auto"/>
              </w:rPr>
              <w:t>项目用</w:t>
            </w:r>
            <w:r>
              <w:rPr>
                <w:rFonts w:hint="eastAsia"/>
                <w:sz w:val="24"/>
                <w:u w:val="single" w:color="auto"/>
                <w:lang w:eastAsia="zh-CN"/>
              </w:rPr>
              <w:t>活性炭</w:t>
            </w:r>
            <w:r>
              <w:rPr>
                <w:sz w:val="24"/>
                <w:u w:val="single" w:color="auto"/>
              </w:rPr>
              <w:t>吸附</w:t>
            </w:r>
            <w:r>
              <w:rPr>
                <w:rFonts w:hint="eastAsia"/>
                <w:sz w:val="24"/>
                <w:u w:val="single" w:color="auto"/>
                <w:lang w:val="en-US" w:eastAsia="zh-CN"/>
              </w:rPr>
              <w:t>涂布、</w:t>
            </w:r>
            <w:r>
              <w:rPr>
                <w:rFonts w:hint="eastAsia"/>
                <w:sz w:val="24"/>
                <w:u w:val="single" w:color="auto"/>
              </w:rPr>
              <w:t>烘干、</w:t>
            </w:r>
            <w:r>
              <w:rPr>
                <w:sz w:val="24"/>
                <w:u w:val="single" w:color="auto"/>
              </w:rPr>
              <w:t>涂胶工序产生的废气，</w:t>
            </w:r>
            <w:r>
              <w:rPr>
                <w:rFonts w:hint="eastAsia"/>
                <w:sz w:val="24"/>
                <w:u w:val="single" w:color="auto"/>
                <w:lang w:val="en-US" w:eastAsia="zh-CN"/>
              </w:rPr>
              <w:t>由于项目有机废气排放量增加了，故环评建议</w:t>
            </w:r>
            <w:r>
              <w:rPr>
                <w:rFonts w:hint="eastAsia"/>
                <w:sz w:val="24"/>
                <w:u w:val="single" w:color="auto"/>
                <w:lang w:eastAsia="zh-CN"/>
              </w:rPr>
              <w:t>活性炭</w:t>
            </w:r>
            <w:r>
              <w:rPr>
                <w:sz w:val="24"/>
                <w:u w:val="single" w:color="auto"/>
              </w:rPr>
              <w:t>每</w:t>
            </w:r>
            <w:r>
              <w:rPr>
                <w:rFonts w:hint="eastAsia"/>
                <w:sz w:val="24"/>
                <w:u w:val="single" w:color="auto"/>
                <w:lang w:val="en-US" w:eastAsia="zh-CN"/>
              </w:rPr>
              <w:t>半</w:t>
            </w:r>
            <w:r>
              <w:rPr>
                <w:sz w:val="24"/>
                <w:u w:val="single" w:color="auto"/>
              </w:rPr>
              <w:t>个月更换一次</w:t>
            </w:r>
            <w:r>
              <w:rPr>
                <w:rFonts w:hint="eastAsia"/>
                <w:sz w:val="24"/>
                <w:u w:val="single" w:color="auto"/>
                <w:lang w:eastAsia="zh-CN"/>
              </w:rPr>
              <w:t>，</w:t>
            </w:r>
            <w:r>
              <w:rPr>
                <w:rFonts w:hint="eastAsia"/>
                <w:sz w:val="24"/>
                <w:u w:val="single" w:color="auto"/>
                <w:lang w:val="en-US" w:eastAsia="zh-CN"/>
              </w:rPr>
              <w:t>每次更换量为0.025t</w:t>
            </w:r>
            <w:r>
              <w:rPr>
                <w:sz w:val="24"/>
                <w:u w:val="single" w:color="auto"/>
              </w:rPr>
              <w:t>（具体可根据生产中实际废气处理饱和度情况及时更换，以免影响处理效率）。</w:t>
            </w:r>
            <w:r>
              <w:rPr>
                <w:rFonts w:hint="eastAsia"/>
                <w:sz w:val="24"/>
                <w:u w:val="single" w:color="auto"/>
                <w:lang w:val="en-US" w:eastAsia="zh-CN"/>
              </w:rPr>
              <w:t>因此</w:t>
            </w:r>
            <w:r>
              <w:rPr>
                <w:sz w:val="24"/>
                <w:u w:val="single" w:color="auto"/>
              </w:rPr>
              <w:t>废</w:t>
            </w:r>
            <w:r>
              <w:rPr>
                <w:rFonts w:hint="eastAsia"/>
                <w:sz w:val="24"/>
                <w:u w:val="single" w:color="auto"/>
                <w:lang w:eastAsia="zh-CN"/>
              </w:rPr>
              <w:t>活性炭</w:t>
            </w:r>
            <w:r>
              <w:rPr>
                <w:sz w:val="24"/>
                <w:u w:val="single" w:color="auto"/>
              </w:rPr>
              <w:t>产生量为</w:t>
            </w:r>
            <w:r>
              <w:rPr>
                <w:rFonts w:hint="eastAsia"/>
                <w:sz w:val="24"/>
                <w:u w:val="single" w:color="auto"/>
                <w:lang w:val="en-US" w:eastAsia="zh-CN"/>
              </w:rPr>
              <w:t>0.6</w:t>
            </w:r>
            <w:r>
              <w:rPr>
                <w:sz w:val="24"/>
                <w:u w:val="single" w:color="auto"/>
              </w:rPr>
              <w:t>t/a，这部分废物属于危险固废的范围，按《国家危险废物名录》</w:t>
            </w:r>
            <w:r>
              <w:rPr>
                <w:rFonts w:hint="eastAsia"/>
                <w:sz w:val="24"/>
                <w:u w:val="single" w:color="auto"/>
                <w:lang w:eastAsia="zh-CN"/>
              </w:rPr>
              <w:t>（</w:t>
            </w:r>
            <w:r>
              <w:rPr>
                <w:rFonts w:hint="eastAsia"/>
                <w:sz w:val="24"/>
                <w:u w:val="single" w:color="auto"/>
                <w:lang w:val="en-US" w:eastAsia="zh-CN"/>
              </w:rPr>
              <w:t>2021年版</w:t>
            </w:r>
            <w:r>
              <w:rPr>
                <w:rFonts w:hint="eastAsia"/>
                <w:sz w:val="24"/>
                <w:u w:val="single" w:color="auto"/>
                <w:lang w:eastAsia="zh-CN"/>
              </w:rPr>
              <w:t>）</w:t>
            </w:r>
            <w:r>
              <w:rPr>
                <w:sz w:val="24"/>
                <w:u w:val="single" w:color="auto"/>
              </w:rPr>
              <w:t>，分类编号为HW49</w:t>
            </w:r>
            <w:r>
              <w:rPr>
                <w:rFonts w:hint="eastAsia"/>
                <w:sz w:val="24"/>
                <w:u w:val="single" w:color="auto"/>
                <w:lang w:eastAsia="zh-CN"/>
              </w:rPr>
              <w:t>，</w:t>
            </w:r>
            <w:r>
              <w:rPr>
                <w:rFonts w:hint="default" w:ascii="Times New Roman" w:hAnsi="Times New Roman" w:eastAsia="宋体" w:cs="Times New Roman"/>
                <w:color w:val="auto"/>
                <w:kern w:val="2"/>
                <w:sz w:val="24"/>
                <w:szCs w:val="22"/>
                <w:u w:val="single" w:color="auto"/>
                <w:lang w:val="en-US" w:eastAsia="zh-CN" w:bidi="ar-SA"/>
              </w:rPr>
              <w:t>代码为900-039-49</w:t>
            </w:r>
            <w:r>
              <w:rPr>
                <w:rFonts w:hint="eastAsia"/>
                <w:sz w:val="24"/>
                <w:u w:val="single" w:color="auto"/>
                <w:lang w:eastAsia="zh-CN"/>
              </w:rPr>
              <w:t>，收集于危险废物储存间内，</w:t>
            </w:r>
            <w:r>
              <w:rPr>
                <w:rFonts w:hint="eastAsia" w:hAnsi="宋体"/>
                <w:sz w:val="24"/>
                <w:szCs w:val="24"/>
                <w:u w:val="single" w:color="auto"/>
                <w:lang w:val="en-US" w:eastAsia="zh-CN"/>
              </w:rPr>
              <w:t>交由湖南洋沙湖危险废物治理有限公司</w:t>
            </w:r>
            <w:r>
              <w:rPr>
                <w:rFonts w:hint="eastAsia" w:hAnsi="宋体"/>
                <w:sz w:val="24"/>
                <w:szCs w:val="24"/>
                <w:u w:val="single" w:color="auto"/>
                <w:lang w:eastAsia="zh-CN"/>
              </w:rPr>
              <w:t>进行</w:t>
            </w:r>
            <w:r>
              <w:rPr>
                <w:rFonts w:hint="eastAsia" w:hAnsi="宋体"/>
                <w:sz w:val="24"/>
                <w:szCs w:val="24"/>
                <w:u w:val="single" w:color="auto"/>
                <w:lang w:val="en-US" w:eastAsia="zh-CN"/>
              </w:rPr>
              <w:t>收集</w:t>
            </w:r>
            <w:r>
              <w:rPr>
                <w:rFonts w:hint="eastAsia" w:hAnsi="宋体"/>
                <w:sz w:val="24"/>
                <w:szCs w:val="24"/>
                <w:u w:val="single" w:color="auto"/>
                <w:lang w:eastAsia="zh-CN"/>
              </w:rPr>
              <w:t>处理</w:t>
            </w:r>
            <w:r>
              <w:rPr>
                <w:rFonts w:hint="eastAsia" w:hAnsi="宋体"/>
                <w:kern w:val="0"/>
                <w:sz w:val="24"/>
                <w:u w:val="single" w:color="auto"/>
              </w:rPr>
              <w:t>。</w:t>
            </w:r>
          </w:p>
          <w:p>
            <w:pPr>
              <w:pStyle w:val="173"/>
              <w:spacing w:line="360" w:lineRule="auto"/>
              <w:ind w:firstLine="480"/>
              <w:rPr>
                <w:sz w:val="24"/>
                <w:szCs w:val="24"/>
                <w:u w:val="single" w:color="auto"/>
              </w:rPr>
            </w:pPr>
            <w:r>
              <w:rPr>
                <w:rFonts w:hint="eastAsia" w:cs="Times New Roman"/>
                <w:color w:val="auto"/>
                <w:sz w:val="24"/>
                <w:u w:val="single" w:color="auto"/>
                <w:lang w:val="en-US" w:eastAsia="zh-CN"/>
              </w:rPr>
              <w:t>柴油金属罐</w:t>
            </w:r>
            <w:r>
              <w:rPr>
                <w:rFonts w:hint="eastAsia" w:ascii="Times New Roman" w:hAnsi="Times New Roman" w:cs="Times New Roman"/>
                <w:color w:val="auto"/>
                <w:sz w:val="24"/>
                <w:u w:val="single" w:color="auto"/>
                <w:lang w:val="en-US" w:eastAsia="zh-CN"/>
              </w:rPr>
              <w:t>清洗产生的废油渣：</w:t>
            </w:r>
            <w:r>
              <w:rPr>
                <w:rFonts w:hint="default" w:ascii="Times New Roman" w:hAnsi="Times New Roman" w:cs="Times New Roman"/>
                <w:color w:val="auto"/>
                <w:sz w:val="24"/>
                <w:u w:val="single" w:color="auto"/>
              </w:rPr>
              <w:t>在装油时间较长，罐内较脏时要</w:t>
            </w:r>
            <w:r>
              <w:rPr>
                <w:rFonts w:hint="default" w:ascii="Times New Roman" w:hAnsi="Times New Roman" w:cs="Times New Roman"/>
                <w:color w:val="auto"/>
                <w:sz w:val="24"/>
                <w:u w:val="single" w:color="auto"/>
                <w:lang w:eastAsia="zh-CN"/>
              </w:rPr>
              <w:t>拖洗</w:t>
            </w:r>
            <w:r>
              <w:rPr>
                <w:rFonts w:hint="default" w:ascii="Times New Roman" w:hAnsi="Times New Roman" w:cs="Times New Roman"/>
                <w:color w:val="auto"/>
                <w:sz w:val="24"/>
                <w:u w:val="single" w:color="auto"/>
              </w:rPr>
              <w:t>。</w:t>
            </w:r>
            <w:r>
              <w:rPr>
                <w:rFonts w:hint="eastAsia" w:ascii="Times New Roman" w:hAnsi="Times New Roman" w:cs="Times New Roman"/>
                <w:color w:val="auto"/>
                <w:sz w:val="24"/>
                <w:u w:val="single" w:color="auto"/>
                <w:lang w:val="en-US" w:eastAsia="zh-CN"/>
              </w:rPr>
              <w:t>大约</w:t>
            </w:r>
            <w:r>
              <w:rPr>
                <w:rFonts w:hint="default" w:ascii="Times New Roman" w:hAnsi="Times New Roman" w:cs="Times New Roman"/>
                <w:color w:val="auto"/>
                <w:sz w:val="24"/>
                <w:u w:val="single" w:color="auto"/>
              </w:rPr>
              <w:t>每隔3～5年，应对</w:t>
            </w:r>
            <w:r>
              <w:rPr>
                <w:rFonts w:hint="eastAsia" w:cs="Times New Roman"/>
                <w:color w:val="auto"/>
                <w:sz w:val="24"/>
                <w:u w:val="single" w:color="auto"/>
                <w:lang w:eastAsia="zh-CN"/>
              </w:rPr>
              <w:t>柴油金属罐</w:t>
            </w:r>
            <w:r>
              <w:rPr>
                <w:rFonts w:hint="default" w:ascii="Times New Roman" w:hAnsi="Times New Roman" w:cs="Times New Roman"/>
                <w:color w:val="auto"/>
                <w:sz w:val="24"/>
                <w:u w:val="single" w:color="auto"/>
              </w:rPr>
              <w:t>进行一次</w:t>
            </w:r>
            <w:r>
              <w:rPr>
                <w:rFonts w:hint="eastAsia" w:ascii="Times New Roman" w:hAnsi="Times New Roman" w:cs="Times New Roman"/>
                <w:color w:val="auto"/>
                <w:sz w:val="24"/>
                <w:u w:val="single" w:color="auto"/>
                <w:lang w:eastAsia="zh-CN"/>
              </w:rPr>
              <w:t>清洗</w:t>
            </w:r>
            <w:r>
              <w:rPr>
                <w:rFonts w:hint="default" w:ascii="Times New Roman" w:hAnsi="Times New Roman" w:cs="Times New Roman"/>
                <w:color w:val="auto"/>
                <w:sz w:val="24"/>
                <w:u w:val="single" w:color="auto"/>
              </w:rPr>
              <w:t>，</w:t>
            </w:r>
            <w:r>
              <w:rPr>
                <w:rFonts w:hint="eastAsia" w:ascii="Times New Roman" w:hAnsi="Times New Roman" w:cs="Times New Roman"/>
                <w:color w:val="auto"/>
                <w:sz w:val="24"/>
                <w:u w:val="single" w:color="auto"/>
                <w:lang w:eastAsia="zh-CN"/>
              </w:rPr>
              <w:t>清</w:t>
            </w:r>
            <w:r>
              <w:rPr>
                <w:rFonts w:hint="default" w:ascii="Times New Roman" w:hAnsi="Times New Roman" w:cs="Times New Roman"/>
                <w:color w:val="auto"/>
                <w:sz w:val="24"/>
                <w:u w:val="single" w:color="auto"/>
                <w:lang w:eastAsia="zh-CN"/>
              </w:rPr>
              <w:t>洗</w:t>
            </w:r>
            <w:r>
              <w:rPr>
                <w:rFonts w:hint="eastAsia" w:cs="Times New Roman"/>
                <w:color w:val="auto"/>
                <w:sz w:val="24"/>
                <w:u w:val="single" w:color="auto"/>
                <w:lang w:eastAsia="zh-CN"/>
              </w:rPr>
              <w:t>柴油金属罐</w:t>
            </w:r>
            <w:r>
              <w:rPr>
                <w:rFonts w:hint="default" w:ascii="Times New Roman" w:hAnsi="Times New Roman" w:cs="Times New Roman"/>
                <w:color w:val="auto"/>
                <w:sz w:val="24"/>
                <w:u w:val="single" w:color="auto"/>
              </w:rPr>
              <w:t>采用干洗法。</w:t>
            </w:r>
            <w:r>
              <w:rPr>
                <w:rFonts w:hint="default" w:ascii="Times New Roman" w:hAnsi="Times New Roman" w:cs="Times New Roman"/>
                <w:color w:val="auto"/>
                <w:spacing w:val="4"/>
                <w:sz w:val="24"/>
                <w:u w:val="single" w:color="auto"/>
              </w:rPr>
              <w:t>根据</w:t>
            </w:r>
            <w:r>
              <w:rPr>
                <w:rFonts w:hint="eastAsia" w:cs="Times New Roman"/>
                <w:color w:val="auto"/>
                <w:spacing w:val="4"/>
                <w:sz w:val="24"/>
                <w:u w:val="single" w:color="auto"/>
                <w:lang w:eastAsia="zh-CN"/>
              </w:rPr>
              <w:t>柴油金属罐</w:t>
            </w:r>
            <w:r>
              <w:rPr>
                <w:rFonts w:hint="default" w:ascii="Times New Roman" w:hAnsi="Times New Roman" w:cs="Times New Roman"/>
                <w:color w:val="auto"/>
                <w:spacing w:val="4"/>
                <w:sz w:val="24"/>
                <w:u w:val="single" w:color="auto"/>
              </w:rPr>
              <w:t>体积大小</w:t>
            </w:r>
            <w:r>
              <w:rPr>
                <w:rFonts w:hint="eastAsia" w:ascii="Times New Roman" w:hAnsi="Times New Roman" w:cs="Times New Roman"/>
                <w:color w:val="auto"/>
                <w:spacing w:val="4"/>
                <w:sz w:val="24"/>
                <w:u w:val="single" w:color="auto"/>
                <w:lang w:eastAsia="zh-CN"/>
              </w:rPr>
              <w:t>（</w:t>
            </w:r>
            <w:r>
              <w:rPr>
                <w:rFonts w:hint="eastAsia" w:ascii="Times New Roman" w:hAnsi="Times New Roman" w:cs="Times New Roman"/>
                <w:color w:val="auto"/>
                <w:spacing w:val="4"/>
                <w:sz w:val="24"/>
                <w:u w:val="single" w:color="auto"/>
                <w:lang w:val="en-US" w:eastAsia="zh-CN"/>
              </w:rPr>
              <w:t>体积约</w:t>
            </w:r>
            <w:r>
              <w:rPr>
                <w:rFonts w:hint="eastAsia" w:cs="Times New Roman"/>
                <w:color w:val="auto"/>
                <w:spacing w:val="4"/>
                <w:sz w:val="24"/>
                <w:u w:val="single" w:color="auto"/>
                <w:lang w:val="en-US" w:eastAsia="zh-CN"/>
              </w:rPr>
              <w:t>4</w:t>
            </w:r>
            <w:r>
              <w:rPr>
                <w:rFonts w:hint="eastAsia" w:ascii="Times New Roman" w:hAnsi="Times New Roman" w:cs="Times New Roman"/>
                <w:color w:val="auto"/>
                <w:spacing w:val="4"/>
                <w:sz w:val="24"/>
                <w:u w:val="single" w:color="auto"/>
                <w:lang w:val="en-US" w:eastAsia="zh-CN"/>
              </w:rPr>
              <w:t>m</w:t>
            </w:r>
            <w:r>
              <w:rPr>
                <w:rFonts w:hint="eastAsia" w:ascii="Times New Roman" w:hAnsi="Times New Roman" w:cs="Times New Roman"/>
                <w:color w:val="auto"/>
                <w:spacing w:val="4"/>
                <w:sz w:val="24"/>
                <w:u w:val="single" w:color="auto"/>
                <w:vertAlign w:val="superscript"/>
                <w:lang w:val="en-US" w:eastAsia="zh-CN"/>
              </w:rPr>
              <w:t>3</w:t>
            </w:r>
            <w:r>
              <w:rPr>
                <w:rFonts w:hint="eastAsia" w:ascii="Times New Roman" w:hAnsi="Times New Roman" w:cs="Times New Roman"/>
                <w:color w:val="auto"/>
                <w:spacing w:val="4"/>
                <w:sz w:val="24"/>
                <w:u w:val="single" w:color="auto"/>
                <w:lang w:eastAsia="zh-CN"/>
              </w:rPr>
              <w:t>）</w:t>
            </w:r>
            <w:r>
              <w:rPr>
                <w:rFonts w:hint="default" w:ascii="Times New Roman" w:hAnsi="Times New Roman" w:cs="Times New Roman"/>
                <w:color w:val="auto"/>
                <w:spacing w:val="4"/>
                <w:sz w:val="24"/>
                <w:u w:val="single" w:color="auto"/>
              </w:rPr>
              <w:t>，预计</w:t>
            </w:r>
            <w:r>
              <w:rPr>
                <w:rFonts w:hint="eastAsia" w:cs="Times New Roman"/>
                <w:color w:val="auto"/>
                <w:spacing w:val="4"/>
                <w:sz w:val="24"/>
                <w:u w:val="single" w:color="auto"/>
                <w:lang w:eastAsia="zh-CN"/>
              </w:rPr>
              <w:t>柴油金属罐</w:t>
            </w:r>
            <w:r>
              <w:rPr>
                <w:rFonts w:hint="default" w:ascii="Times New Roman" w:hAnsi="Times New Roman" w:cs="Times New Roman"/>
                <w:color w:val="auto"/>
                <w:spacing w:val="4"/>
                <w:sz w:val="24"/>
                <w:u w:val="single" w:color="auto"/>
              </w:rPr>
              <w:t>底渣产生体积不大于1%，即小于</w:t>
            </w:r>
            <w:r>
              <w:rPr>
                <w:rFonts w:hint="eastAsia" w:ascii="Times New Roman" w:hAnsi="Times New Roman" w:cs="Times New Roman"/>
                <w:color w:val="auto"/>
                <w:spacing w:val="4"/>
                <w:sz w:val="24"/>
                <w:u w:val="single" w:color="auto"/>
                <w:lang w:val="en-US" w:eastAsia="zh-CN"/>
              </w:rPr>
              <w:t>0.0</w:t>
            </w:r>
            <w:r>
              <w:rPr>
                <w:rFonts w:hint="eastAsia" w:cs="Times New Roman"/>
                <w:color w:val="auto"/>
                <w:spacing w:val="4"/>
                <w:sz w:val="24"/>
                <w:u w:val="single" w:color="auto"/>
                <w:lang w:val="en-US" w:eastAsia="zh-CN"/>
              </w:rPr>
              <w:t>4</w:t>
            </w:r>
            <w:r>
              <w:rPr>
                <w:rFonts w:hint="default" w:ascii="Times New Roman" w:hAnsi="Times New Roman" w:cs="Times New Roman"/>
                <w:color w:val="auto"/>
                <w:spacing w:val="4"/>
                <w:sz w:val="24"/>
                <w:u w:val="single" w:color="auto"/>
              </w:rPr>
              <w:t>m</w:t>
            </w:r>
            <w:r>
              <w:rPr>
                <w:rFonts w:hint="default" w:ascii="Times New Roman" w:hAnsi="Times New Roman" w:cs="Times New Roman"/>
                <w:color w:val="auto"/>
                <w:spacing w:val="4"/>
                <w:sz w:val="24"/>
                <w:u w:val="single" w:color="auto"/>
                <w:vertAlign w:val="superscript"/>
              </w:rPr>
              <w:t>3</w:t>
            </w:r>
            <w:r>
              <w:rPr>
                <w:rFonts w:hint="default" w:ascii="Times New Roman" w:hAnsi="Times New Roman" w:cs="Times New Roman"/>
                <w:color w:val="auto"/>
                <w:spacing w:val="4"/>
                <w:sz w:val="24"/>
                <w:u w:val="single" w:color="auto"/>
                <w:lang w:eastAsia="zh-CN"/>
              </w:rPr>
              <w:t>，</w:t>
            </w:r>
            <w:r>
              <w:rPr>
                <w:rFonts w:hint="default" w:ascii="Times New Roman" w:hAnsi="Times New Roman" w:cs="Times New Roman"/>
                <w:color w:val="auto"/>
                <w:spacing w:val="4"/>
                <w:sz w:val="24"/>
                <w:u w:val="single" w:color="auto"/>
              </w:rPr>
              <w:t>重量最大约</w:t>
            </w:r>
            <w:r>
              <w:rPr>
                <w:rFonts w:hint="eastAsia" w:ascii="Times New Roman" w:hAnsi="Times New Roman" w:cs="Times New Roman"/>
                <w:color w:val="auto"/>
                <w:spacing w:val="4"/>
                <w:sz w:val="24"/>
                <w:u w:val="single" w:color="auto"/>
                <w:lang w:val="en-US" w:eastAsia="zh-CN"/>
              </w:rPr>
              <w:t>0.0</w:t>
            </w:r>
            <w:r>
              <w:rPr>
                <w:rFonts w:hint="eastAsia" w:cs="Times New Roman"/>
                <w:color w:val="auto"/>
                <w:spacing w:val="4"/>
                <w:sz w:val="24"/>
                <w:u w:val="single" w:color="auto"/>
                <w:lang w:val="en-US" w:eastAsia="zh-CN"/>
              </w:rPr>
              <w:t>4</w:t>
            </w:r>
            <w:r>
              <w:rPr>
                <w:rFonts w:hint="default" w:ascii="Times New Roman" w:hAnsi="Times New Roman" w:cs="Times New Roman"/>
                <w:color w:val="auto"/>
                <w:spacing w:val="4"/>
                <w:sz w:val="24"/>
                <w:u w:val="single" w:color="auto"/>
              </w:rPr>
              <w:t>t/次</w:t>
            </w:r>
            <w:r>
              <w:rPr>
                <w:rFonts w:hint="eastAsia" w:ascii="Times New Roman" w:hAnsi="Times New Roman" w:cs="Times New Roman"/>
                <w:color w:val="auto"/>
                <w:spacing w:val="4"/>
                <w:sz w:val="24"/>
                <w:u w:val="single" w:color="auto"/>
                <w:lang w:eastAsia="zh-CN"/>
              </w:rPr>
              <w:t>，</w:t>
            </w:r>
            <w:r>
              <w:rPr>
                <w:sz w:val="24"/>
                <w:u w:val="single" w:color="auto"/>
              </w:rPr>
              <w:t>按《国家危险废物名录》</w:t>
            </w:r>
            <w:r>
              <w:rPr>
                <w:rFonts w:hint="eastAsia"/>
                <w:sz w:val="24"/>
                <w:u w:val="single" w:color="auto"/>
                <w:lang w:eastAsia="zh-CN"/>
              </w:rPr>
              <w:t>（</w:t>
            </w:r>
            <w:r>
              <w:rPr>
                <w:rFonts w:hint="eastAsia"/>
                <w:sz w:val="24"/>
                <w:u w:val="single" w:color="auto"/>
                <w:lang w:val="en-US" w:eastAsia="zh-CN"/>
              </w:rPr>
              <w:t>2021年版</w:t>
            </w:r>
            <w:r>
              <w:rPr>
                <w:rFonts w:hint="eastAsia"/>
                <w:sz w:val="24"/>
                <w:u w:val="single" w:color="auto"/>
                <w:lang w:eastAsia="zh-CN"/>
              </w:rPr>
              <w:t>）</w:t>
            </w:r>
            <w:r>
              <w:rPr>
                <w:sz w:val="24"/>
                <w:u w:val="single" w:color="auto"/>
              </w:rPr>
              <w:t>，分类编号为HW</w:t>
            </w:r>
            <w:r>
              <w:rPr>
                <w:rFonts w:hint="eastAsia"/>
                <w:sz w:val="24"/>
                <w:u w:val="single" w:color="auto"/>
                <w:lang w:val="en-US" w:eastAsia="zh-CN"/>
              </w:rPr>
              <w:t>08</w:t>
            </w:r>
            <w:r>
              <w:rPr>
                <w:rFonts w:hint="eastAsia"/>
                <w:sz w:val="24"/>
                <w:u w:val="single" w:color="auto"/>
                <w:lang w:eastAsia="zh-CN"/>
              </w:rPr>
              <w:t>，</w:t>
            </w:r>
            <w:r>
              <w:rPr>
                <w:rFonts w:hint="default" w:ascii="Times New Roman" w:hAnsi="Times New Roman" w:eastAsia="宋体" w:cs="Times New Roman"/>
                <w:color w:val="auto"/>
                <w:kern w:val="2"/>
                <w:sz w:val="24"/>
                <w:szCs w:val="22"/>
                <w:u w:val="single" w:color="auto"/>
                <w:lang w:val="en-US" w:eastAsia="zh-CN" w:bidi="ar-SA"/>
              </w:rPr>
              <w:t>代码为900-</w:t>
            </w:r>
            <w:r>
              <w:rPr>
                <w:rFonts w:hint="eastAsia" w:cs="Times New Roman"/>
                <w:color w:val="auto"/>
                <w:kern w:val="2"/>
                <w:sz w:val="24"/>
                <w:szCs w:val="22"/>
                <w:u w:val="single" w:color="auto"/>
                <w:lang w:val="en-US" w:eastAsia="zh-CN" w:bidi="ar-SA"/>
              </w:rPr>
              <w:t>221</w:t>
            </w:r>
            <w:r>
              <w:rPr>
                <w:rFonts w:hint="default" w:ascii="Times New Roman" w:hAnsi="Times New Roman" w:eastAsia="宋体" w:cs="Times New Roman"/>
                <w:color w:val="auto"/>
                <w:kern w:val="2"/>
                <w:sz w:val="24"/>
                <w:szCs w:val="22"/>
                <w:u w:val="single" w:color="auto"/>
                <w:lang w:val="en-US" w:eastAsia="zh-CN" w:bidi="ar-SA"/>
              </w:rPr>
              <w:t>-</w:t>
            </w:r>
            <w:r>
              <w:rPr>
                <w:rFonts w:hint="eastAsia" w:cs="Times New Roman"/>
                <w:color w:val="auto"/>
                <w:kern w:val="2"/>
                <w:sz w:val="24"/>
                <w:szCs w:val="22"/>
                <w:u w:val="single" w:color="auto"/>
                <w:lang w:val="en-US" w:eastAsia="zh-CN" w:bidi="ar-SA"/>
              </w:rPr>
              <w:t>08</w:t>
            </w:r>
            <w:r>
              <w:rPr>
                <w:rFonts w:hint="default" w:ascii="Times New Roman" w:hAnsi="Times New Roman" w:cs="Times New Roman"/>
                <w:color w:val="auto"/>
                <w:spacing w:val="4"/>
                <w:sz w:val="24"/>
                <w:u w:val="single" w:color="auto"/>
              </w:rPr>
              <w:t>，</w:t>
            </w:r>
            <w:r>
              <w:rPr>
                <w:rFonts w:hint="eastAsia" w:ascii="Times New Roman" w:hAnsi="Times New Roman" w:cs="Times New Roman"/>
                <w:color w:val="auto"/>
                <w:spacing w:val="4"/>
                <w:sz w:val="24"/>
                <w:u w:val="single" w:color="auto"/>
                <w:lang w:eastAsia="zh-CN"/>
              </w:rPr>
              <w:t>废油</w:t>
            </w:r>
            <w:r>
              <w:rPr>
                <w:rFonts w:hint="default" w:ascii="Times New Roman" w:hAnsi="Times New Roman" w:cs="Times New Roman"/>
                <w:color w:val="auto"/>
                <w:spacing w:val="4"/>
                <w:sz w:val="24"/>
                <w:u w:val="single" w:color="auto"/>
              </w:rPr>
              <w:t>渣属于危险废物。从防火防爆安全角度考虑，</w:t>
            </w:r>
            <w:r>
              <w:rPr>
                <w:rFonts w:hint="eastAsia" w:cs="Times New Roman"/>
                <w:color w:val="auto"/>
                <w:spacing w:val="4"/>
                <w:sz w:val="24"/>
                <w:u w:val="single" w:color="auto"/>
                <w:lang w:eastAsia="zh-CN"/>
              </w:rPr>
              <w:t>柴油金属罐</w:t>
            </w:r>
            <w:r>
              <w:rPr>
                <w:rFonts w:hint="eastAsia" w:ascii="Times New Roman" w:hAnsi="Times New Roman" w:cs="Times New Roman"/>
                <w:color w:val="auto"/>
                <w:spacing w:val="4"/>
                <w:sz w:val="24"/>
                <w:u w:val="single" w:color="auto"/>
                <w:lang w:eastAsia="zh-CN"/>
              </w:rPr>
              <w:t>清</w:t>
            </w:r>
            <w:r>
              <w:rPr>
                <w:rFonts w:hint="default" w:ascii="Times New Roman" w:hAnsi="Times New Roman" w:cs="Times New Roman"/>
                <w:color w:val="auto"/>
                <w:spacing w:val="4"/>
                <w:sz w:val="24"/>
                <w:u w:val="single" w:color="auto"/>
                <w:lang w:eastAsia="zh-CN"/>
              </w:rPr>
              <w:t>洗</w:t>
            </w:r>
            <w:r>
              <w:rPr>
                <w:rFonts w:hint="default" w:ascii="Times New Roman" w:hAnsi="Times New Roman" w:cs="Times New Roman"/>
                <w:color w:val="auto"/>
                <w:spacing w:val="4"/>
                <w:sz w:val="24"/>
                <w:u w:val="single" w:color="auto"/>
              </w:rPr>
              <w:t>均由有资质专业单位进行，</w:t>
            </w:r>
            <w:r>
              <w:rPr>
                <w:rFonts w:hint="eastAsia" w:ascii="Times New Roman" w:hAnsi="Times New Roman" w:cs="Times New Roman"/>
                <w:color w:val="auto"/>
                <w:spacing w:val="4"/>
                <w:sz w:val="24"/>
                <w:u w:val="single" w:color="auto"/>
                <w:lang w:eastAsia="zh-CN"/>
              </w:rPr>
              <w:t>清洗后的废油渣均由清洗公司委托有资质的单位直接进行清理处置，不在</w:t>
            </w:r>
            <w:r>
              <w:rPr>
                <w:rFonts w:hint="eastAsia" w:ascii="Times New Roman" w:hAnsi="Times New Roman" w:cs="Times New Roman"/>
                <w:color w:val="auto"/>
                <w:spacing w:val="4"/>
                <w:sz w:val="24"/>
                <w:u w:val="single" w:color="auto"/>
                <w:lang w:val="en-US" w:eastAsia="zh-CN"/>
              </w:rPr>
              <w:t>厂</w:t>
            </w:r>
            <w:r>
              <w:rPr>
                <w:rFonts w:hint="eastAsia" w:ascii="Times New Roman" w:hAnsi="Times New Roman" w:cs="Times New Roman"/>
                <w:color w:val="auto"/>
                <w:spacing w:val="4"/>
                <w:sz w:val="24"/>
                <w:u w:val="single" w:color="auto"/>
                <w:lang w:eastAsia="zh-CN"/>
              </w:rPr>
              <w:t>内储存。</w:t>
            </w:r>
          </w:p>
          <w:p>
            <w:pPr>
              <w:pStyle w:val="173"/>
              <w:spacing w:line="360" w:lineRule="auto"/>
              <w:ind w:firstLine="480"/>
              <w:rPr>
                <w:sz w:val="24"/>
                <w:szCs w:val="24"/>
                <w:u w:val="single" w:color="auto"/>
              </w:rPr>
            </w:pPr>
            <w:r>
              <w:rPr>
                <w:sz w:val="24"/>
                <w:szCs w:val="24"/>
                <w:u w:val="single" w:color="auto"/>
              </w:rPr>
              <w:t>本项目变更后</w:t>
            </w:r>
            <w:r>
              <w:rPr>
                <w:rFonts w:hint="eastAsia"/>
                <w:sz w:val="24"/>
                <w:szCs w:val="24"/>
                <w:u w:val="single" w:color="auto"/>
                <w:lang w:eastAsia="zh-CN"/>
              </w:rPr>
              <w:t>其固体废物与变更前</w:t>
            </w:r>
            <w:r>
              <w:rPr>
                <w:rFonts w:hint="eastAsia"/>
                <w:sz w:val="24"/>
                <w:szCs w:val="24"/>
                <w:u w:val="single" w:color="auto"/>
                <w:lang w:val="en-US" w:eastAsia="zh-CN"/>
              </w:rPr>
              <w:t>固体废物变化情况见下表</w:t>
            </w:r>
            <w:r>
              <w:rPr>
                <w:sz w:val="24"/>
                <w:szCs w:val="24"/>
                <w:u w:val="single" w:color="auto"/>
              </w:rPr>
              <w:t>。</w:t>
            </w:r>
          </w:p>
          <w:p>
            <w:pPr>
              <w:pStyle w:val="187"/>
              <w:spacing w:line="360" w:lineRule="auto"/>
              <w:rPr>
                <w:sz w:val="24"/>
                <w:u w:val="single" w:color="auto"/>
              </w:rPr>
            </w:pPr>
          </w:p>
          <w:p>
            <w:pPr>
              <w:pStyle w:val="187"/>
              <w:spacing w:line="360" w:lineRule="auto"/>
              <w:rPr>
                <w:sz w:val="24"/>
                <w:u w:val="single" w:color="auto"/>
              </w:rPr>
            </w:pPr>
          </w:p>
          <w:p>
            <w:pPr>
              <w:pStyle w:val="187"/>
              <w:spacing w:line="360" w:lineRule="auto"/>
              <w:rPr>
                <w:sz w:val="24"/>
                <w:u w:val="single" w:color="auto"/>
              </w:rPr>
            </w:pPr>
            <w:r>
              <w:rPr>
                <w:sz w:val="24"/>
                <w:u w:val="single" w:color="auto"/>
              </w:rPr>
              <w:t>表</w:t>
            </w:r>
            <w:r>
              <w:rPr>
                <w:rFonts w:hint="eastAsia"/>
                <w:sz w:val="24"/>
                <w:u w:val="single" w:color="auto"/>
                <w:lang w:val="en-US" w:eastAsia="zh-CN"/>
              </w:rPr>
              <w:t>5-4</w:t>
            </w:r>
            <w:r>
              <w:rPr>
                <w:sz w:val="24"/>
                <w:u w:val="single" w:color="auto"/>
              </w:rPr>
              <w:t xml:space="preserve">  项目变更前后固体废物产生及去向对比汇总表</w:t>
            </w:r>
          </w:p>
          <w:tbl>
            <w:tblPr>
              <w:tblStyle w:val="40"/>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398"/>
              <w:gridCol w:w="1271"/>
              <w:gridCol w:w="1451"/>
              <w:gridCol w:w="1485"/>
              <w:gridCol w:w="1229"/>
              <w:gridCol w:w="222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71" w:type="pct"/>
                  <w:tcBorders>
                    <w:tl2br w:val="nil"/>
                    <w:tr2bl w:val="nil"/>
                  </w:tcBorders>
                  <w:noWrap w:val="0"/>
                  <w:vAlign w:val="center"/>
                </w:tcPr>
                <w:p>
                  <w:pPr>
                    <w:pStyle w:val="185"/>
                    <w:snapToGrid w:val="0"/>
                    <w:spacing w:line="360" w:lineRule="auto"/>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污染物</w:t>
                  </w:r>
                </w:p>
                <w:p>
                  <w:pPr>
                    <w:pStyle w:val="185"/>
                    <w:snapToGrid w:val="0"/>
                    <w:spacing w:line="360" w:lineRule="auto"/>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名称</w:t>
                  </w:r>
                </w:p>
              </w:tc>
              <w:tc>
                <w:tcPr>
                  <w:tcW w:w="701" w:type="pct"/>
                  <w:tcBorders>
                    <w:tl2br w:val="nil"/>
                    <w:tr2bl w:val="nil"/>
                  </w:tcBorders>
                  <w:noWrap w:val="0"/>
                  <w:vAlign w:val="center"/>
                </w:tcPr>
                <w:p>
                  <w:pPr>
                    <w:pStyle w:val="185"/>
                    <w:snapToGrid w:val="0"/>
                    <w:spacing w:line="360" w:lineRule="auto"/>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废物</w:t>
                  </w:r>
                </w:p>
                <w:p>
                  <w:pPr>
                    <w:pStyle w:val="185"/>
                    <w:snapToGrid w:val="0"/>
                    <w:spacing w:line="360" w:lineRule="auto"/>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属性</w:t>
                  </w:r>
                </w:p>
              </w:tc>
              <w:tc>
                <w:tcPr>
                  <w:tcW w:w="800" w:type="pct"/>
                  <w:tcBorders>
                    <w:tl2br w:val="nil"/>
                    <w:tr2bl w:val="nil"/>
                  </w:tcBorders>
                  <w:noWrap w:val="0"/>
                  <w:vAlign w:val="center"/>
                </w:tcPr>
                <w:p>
                  <w:pPr>
                    <w:pStyle w:val="185"/>
                    <w:snapToGrid w:val="0"/>
                    <w:spacing w:line="360" w:lineRule="auto"/>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变更前产生量（t/a）</w:t>
                  </w:r>
                </w:p>
              </w:tc>
              <w:tc>
                <w:tcPr>
                  <w:tcW w:w="819" w:type="pct"/>
                  <w:tcBorders>
                    <w:tl2br w:val="nil"/>
                    <w:tr2bl w:val="nil"/>
                  </w:tcBorders>
                  <w:noWrap w:val="0"/>
                  <w:vAlign w:val="center"/>
                </w:tcPr>
                <w:p>
                  <w:pPr>
                    <w:pStyle w:val="185"/>
                    <w:snapToGrid w:val="0"/>
                    <w:spacing w:line="360" w:lineRule="auto"/>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变更后产生量（t/a）</w:t>
                  </w:r>
                </w:p>
              </w:tc>
              <w:tc>
                <w:tcPr>
                  <w:tcW w:w="678" w:type="pct"/>
                  <w:tcBorders>
                    <w:tl2br w:val="nil"/>
                    <w:tr2bl w:val="nil"/>
                  </w:tcBorders>
                  <w:noWrap w:val="0"/>
                  <w:vAlign w:val="center"/>
                </w:tcPr>
                <w:p>
                  <w:pPr>
                    <w:pStyle w:val="185"/>
                    <w:snapToGrid w:val="0"/>
                    <w:spacing w:line="360" w:lineRule="auto"/>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变化情况（t/a）</w:t>
                  </w:r>
                </w:p>
              </w:tc>
              <w:tc>
                <w:tcPr>
                  <w:tcW w:w="1229" w:type="pct"/>
                  <w:tcBorders>
                    <w:tl2br w:val="nil"/>
                    <w:tr2bl w:val="nil"/>
                  </w:tcBorders>
                  <w:noWrap w:val="0"/>
                  <w:vAlign w:val="center"/>
                </w:tcPr>
                <w:p>
                  <w:pPr>
                    <w:pStyle w:val="185"/>
                    <w:snapToGrid w:val="0"/>
                    <w:spacing w:line="360" w:lineRule="auto"/>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处理方式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1" w:type="pct"/>
                  <w:tcBorders>
                    <w:tl2br w:val="nil"/>
                    <w:tr2bl w:val="nil"/>
                  </w:tcBorders>
                  <w:noWrap w:val="0"/>
                  <w:vAlign w:val="center"/>
                </w:tcPr>
                <w:p>
                  <w:pPr>
                    <w:pStyle w:val="185"/>
                    <w:snapToGrid w:val="0"/>
                    <w:spacing w:line="360" w:lineRule="auto"/>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废包装纸箱</w:t>
                  </w:r>
                </w:p>
              </w:tc>
              <w:tc>
                <w:tcPr>
                  <w:tcW w:w="701" w:type="pct"/>
                  <w:tcBorders>
                    <w:tl2br w:val="nil"/>
                    <w:tr2bl w:val="nil"/>
                  </w:tcBorders>
                  <w:noWrap w:val="0"/>
                  <w:vAlign w:val="center"/>
                </w:tcPr>
                <w:p>
                  <w:pPr>
                    <w:pStyle w:val="185"/>
                    <w:snapToGrid w:val="0"/>
                    <w:spacing w:line="360" w:lineRule="auto"/>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一般</w:t>
                  </w:r>
                </w:p>
                <w:p>
                  <w:pPr>
                    <w:pStyle w:val="185"/>
                    <w:snapToGrid w:val="0"/>
                    <w:spacing w:line="360" w:lineRule="auto"/>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固废</w:t>
                  </w:r>
                </w:p>
              </w:tc>
              <w:tc>
                <w:tcPr>
                  <w:tcW w:w="800" w:type="pct"/>
                  <w:tcBorders>
                    <w:tl2br w:val="nil"/>
                    <w:tr2bl w:val="nil"/>
                  </w:tcBorders>
                  <w:noWrap w:val="0"/>
                  <w:vAlign w:val="center"/>
                </w:tcPr>
                <w:p>
                  <w:pPr>
                    <w:pStyle w:val="185"/>
                    <w:snapToGrid w:val="0"/>
                    <w:spacing w:line="360" w:lineRule="auto"/>
                    <w:rPr>
                      <w:rFonts w:hint="default" w:ascii="Times New Roman" w:hAnsi="Times New Roman" w:eastAsia="宋体" w:cs="Times New Roman"/>
                      <w:sz w:val="22"/>
                      <w:szCs w:val="22"/>
                      <w:u w:val="single" w:color="auto"/>
                      <w:lang w:val="en-US" w:eastAsia="zh-CN"/>
                    </w:rPr>
                  </w:pPr>
                  <w:r>
                    <w:rPr>
                      <w:rFonts w:hint="default" w:ascii="Times New Roman" w:hAnsi="Times New Roman" w:cs="Times New Roman"/>
                      <w:sz w:val="22"/>
                      <w:szCs w:val="22"/>
                      <w:u w:val="single" w:color="auto"/>
                      <w:lang w:val="en-US" w:eastAsia="zh-CN"/>
                    </w:rPr>
                    <w:t>0.2</w:t>
                  </w:r>
                </w:p>
              </w:tc>
              <w:tc>
                <w:tcPr>
                  <w:tcW w:w="819" w:type="pct"/>
                  <w:tcBorders>
                    <w:tl2br w:val="nil"/>
                    <w:tr2bl w:val="nil"/>
                  </w:tcBorders>
                  <w:noWrap w:val="0"/>
                  <w:vAlign w:val="center"/>
                </w:tcPr>
                <w:p>
                  <w:pPr>
                    <w:pStyle w:val="185"/>
                    <w:snapToGrid w:val="0"/>
                    <w:spacing w:line="360" w:lineRule="auto"/>
                    <w:rPr>
                      <w:rFonts w:hint="default" w:ascii="Times New Roman" w:hAnsi="Times New Roman" w:cs="Times New Roman"/>
                      <w:sz w:val="22"/>
                      <w:szCs w:val="22"/>
                      <w:u w:val="single" w:color="auto"/>
                      <w:lang w:val="en-US"/>
                    </w:rPr>
                  </w:pPr>
                  <w:r>
                    <w:rPr>
                      <w:rFonts w:hint="default" w:ascii="Times New Roman" w:hAnsi="Times New Roman" w:cs="Times New Roman"/>
                      <w:sz w:val="22"/>
                      <w:szCs w:val="22"/>
                      <w:u w:val="single" w:color="auto"/>
                      <w:lang w:val="en-US" w:eastAsia="zh-CN"/>
                    </w:rPr>
                    <w:t>0.</w:t>
                  </w:r>
                  <w:r>
                    <w:rPr>
                      <w:rFonts w:hint="eastAsia" w:cs="Times New Roman"/>
                      <w:sz w:val="22"/>
                      <w:szCs w:val="22"/>
                      <w:u w:val="single" w:color="auto"/>
                      <w:lang w:val="en-US" w:eastAsia="zh-CN"/>
                    </w:rPr>
                    <w:t>31</w:t>
                  </w:r>
                </w:p>
              </w:tc>
              <w:tc>
                <w:tcPr>
                  <w:tcW w:w="678" w:type="pct"/>
                  <w:tcBorders>
                    <w:tl2br w:val="nil"/>
                    <w:tr2bl w:val="nil"/>
                  </w:tcBorders>
                  <w:noWrap w:val="0"/>
                  <w:vAlign w:val="center"/>
                </w:tcPr>
                <w:p>
                  <w:pPr>
                    <w:pStyle w:val="185"/>
                    <w:snapToGrid w:val="0"/>
                    <w:spacing w:line="360" w:lineRule="auto"/>
                    <w:rPr>
                      <w:rFonts w:hint="default" w:ascii="Times New Roman" w:hAnsi="Times New Roman" w:eastAsia="宋体" w:cs="Times New Roman"/>
                      <w:sz w:val="22"/>
                      <w:szCs w:val="22"/>
                      <w:u w:val="single" w:color="auto"/>
                      <w:lang w:val="en-US" w:eastAsia="zh-CN"/>
                    </w:rPr>
                  </w:pPr>
                  <w:r>
                    <w:rPr>
                      <w:rFonts w:hint="eastAsia" w:cs="Times New Roman"/>
                      <w:sz w:val="22"/>
                      <w:szCs w:val="22"/>
                      <w:u w:val="single" w:color="auto"/>
                      <w:lang w:val="en-US" w:eastAsia="zh-CN"/>
                    </w:rPr>
                    <w:t>+0.11</w:t>
                  </w:r>
                </w:p>
              </w:tc>
              <w:tc>
                <w:tcPr>
                  <w:tcW w:w="1229" w:type="pct"/>
                  <w:tcBorders>
                    <w:tl2br w:val="nil"/>
                    <w:tr2bl w:val="nil"/>
                  </w:tcBorders>
                  <w:noWrap w:val="0"/>
                  <w:vAlign w:val="center"/>
                </w:tcPr>
                <w:p>
                  <w:pPr>
                    <w:pStyle w:val="185"/>
                    <w:snapToGrid w:val="0"/>
                    <w:spacing w:line="360" w:lineRule="auto"/>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厂家回收重复利用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1" w:type="pct"/>
                  <w:tcBorders>
                    <w:tl2br w:val="nil"/>
                    <w:tr2bl w:val="nil"/>
                  </w:tcBorders>
                  <w:noWrap w:val="0"/>
                  <w:vAlign w:val="center"/>
                </w:tcPr>
                <w:p>
                  <w:pPr>
                    <w:numPr>
                      <w:ilvl w:val="0"/>
                      <w:numId w:val="0"/>
                    </w:numPr>
                    <w:spacing w:line="360" w:lineRule="auto"/>
                    <w:rPr>
                      <w:rFonts w:hint="eastAsia" w:ascii="Times New Roman" w:hAnsi="Times New Roman" w:eastAsia="宋体" w:cs="Times New Roman"/>
                      <w:kern w:val="0"/>
                      <w:sz w:val="22"/>
                      <w:szCs w:val="22"/>
                      <w:u w:val="single" w:color="auto"/>
                      <w:lang w:eastAsia="zh-CN"/>
                    </w:rPr>
                  </w:pPr>
                  <w:r>
                    <w:rPr>
                      <w:rFonts w:hint="default" w:ascii="Times New Roman" w:hAnsi="Times New Roman" w:cs="Times New Roman"/>
                      <w:sz w:val="22"/>
                      <w:szCs w:val="22"/>
                      <w:u w:val="single" w:color="auto"/>
                    </w:rPr>
                    <w:t>废桶</w:t>
                  </w:r>
                  <w:r>
                    <w:rPr>
                      <w:rFonts w:hint="eastAsia" w:cs="Times New Roman"/>
                      <w:sz w:val="22"/>
                      <w:szCs w:val="22"/>
                      <w:u w:val="single" w:color="auto"/>
                      <w:lang w:eastAsia="zh-CN"/>
                    </w:rPr>
                    <w:t>（</w:t>
                  </w:r>
                  <w:r>
                    <w:rPr>
                      <w:rFonts w:hint="eastAsia" w:hAnsi="宋体"/>
                      <w:sz w:val="22"/>
                      <w:szCs w:val="22"/>
                      <w:u w:val="single" w:color="auto"/>
                    </w:rPr>
                    <w:t>废</w:t>
                  </w:r>
                  <w:r>
                    <w:rPr>
                      <w:rFonts w:hint="eastAsia" w:hAnsi="宋体"/>
                      <w:sz w:val="22"/>
                      <w:szCs w:val="22"/>
                      <w:u w:val="single" w:color="auto"/>
                      <w:lang w:val="en-US" w:eastAsia="zh-CN"/>
                    </w:rPr>
                    <w:t>浆料桶、废水性丙烯酸酯桶、废水性硅油桶</w:t>
                  </w:r>
                  <w:r>
                    <w:rPr>
                      <w:rFonts w:hint="eastAsia" w:cs="Times New Roman"/>
                      <w:sz w:val="22"/>
                      <w:szCs w:val="22"/>
                      <w:u w:val="single" w:color="auto"/>
                      <w:lang w:eastAsia="zh-CN"/>
                    </w:rPr>
                    <w:t>）</w:t>
                  </w:r>
                </w:p>
              </w:tc>
              <w:tc>
                <w:tcPr>
                  <w:tcW w:w="701" w:type="pct"/>
                  <w:tcBorders>
                    <w:tl2br w:val="nil"/>
                    <w:tr2bl w:val="nil"/>
                  </w:tcBorders>
                  <w:noWrap w:val="0"/>
                  <w:vAlign w:val="center"/>
                </w:tcPr>
                <w:p>
                  <w:pPr>
                    <w:pStyle w:val="185"/>
                    <w:snapToGrid w:val="0"/>
                    <w:spacing w:line="360" w:lineRule="auto"/>
                    <w:jc w:val="both"/>
                    <w:rPr>
                      <w:rFonts w:hint="default" w:ascii="Times New Roman" w:hAnsi="Times New Roman" w:eastAsia="宋体" w:cs="Times New Roman"/>
                      <w:sz w:val="22"/>
                      <w:szCs w:val="22"/>
                      <w:u w:val="single" w:color="auto"/>
                      <w:lang w:eastAsia="zh-CN"/>
                    </w:rPr>
                  </w:pPr>
                  <w:r>
                    <w:rPr>
                      <w:rFonts w:hint="default" w:ascii="Times New Roman" w:hAnsi="Times New Roman" w:cs="Times New Roman"/>
                      <w:sz w:val="22"/>
                      <w:szCs w:val="22"/>
                      <w:u w:val="single" w:color="auto"/>
                      <w:lang w:eastAsia="zh-CN"/>
                    </w:rPr>
                    <w:t>危险废物</w:t>
                  </w:r>
                  <w:r>
                    <w:rPr>
                      <w:rFonts w:hint="eastAsia" w:cs="Times New Roman"/>
                      <w:sz w:val="22"/>
                      <w:szCs w:val="22"/>
                      <w:u w:val="single" w:color="auto"/>
                      <w:lang w:eastAsia="zh-CN"/>
                    </w:rPr>
                    <w:t>（</w:t>
                  </w:r>
                  <w:r>
                    <w:rPr>
                      <w:rFonts w:hint="eastAsia" w:cs="Times New Roman"/>
                      <w:sz w:val="22"/>
                      <w:szCs w:val="22"/>
                      <w:u w:val="single" w:color="auto"/>
                      <w:lang w:val="en-US" w:eastAsia="zh-CN"/>
                    </w:rPr>
                    <w:t>HW49</w:t>
                  </w:r>
                  <w:r>
                    <w:rPr>
                      <w:rFonts w:hint="eastAsia" w:cs="Times New Roman"/>
                      <w:sz w:val="22"/>
                      <w:szCs w:val="22"/>
                      <w:u w:val="single" w:color="auto"/>
                      <w:lang w:eastAsia="zh-CN"/>
                    </w:rPr>
                    <w:t>）</w:t>
                  </w:r>
                </w:p>
              </w:tc>
              <w:tc>
                <w:tcPr>
                  <w:tcW w:w="800" w:type="pct"/>
                  <w:tcBorders>
                    <w:tl2br w:val="nil"/>
                    <w:tr2bl w:val="nil"/>
                  </w:tcBorders>
                  <w:noWrap w:val="0"/>
                  <w:vAlign w:val="center"/>
                </w:tcPr>
                <w:p>
                  <w:pPr>
                    <w:pStyle w:val="185"/>
                    <w:snapToGrid w:val="0"/>
                    <w:spacing w:line="360" w:lineRule="auto"/>
                    <w:rPr>
                      <w:rFonts w:hint="default" w:ascii="Times New Roman" w:hAnsi="Times New Roman" w:eastAsia="宋体" w:cs="Times New Roman"/>
                      <w:sz w:val="22"/>
                      <w:szCs w:val="22"/>
                      <w:u w:val="single" w:color="auto"/>
                      <w:lang w:val="en-US" w:eastAsia="zh-CN"/>
                    </w:rPr>
                  </w:pPr>
                  <w:r>
                    <w:rPr>
                      <w:rFonts w:hint="default" w:ascii="Times New Roman" w:hAnsi="Times New Roman" w:cs="Times New Roman"/>
                      <w:sz w:val="22"/>
                      <w:szCs w:val="22"/>
                      <w:u w:val="single" w:color="auto"/>
                      <w:lang w:val="en-US" w:eastAsia="zh-CN"/>
                    </w:rPr>
                    <w:t>0.5</w:t>
                  </w:r>
                </w:p>
              </w:tc>
              <w:tc>
                <w:tcPr>
                  <w:tcW w:w="819" w:type="pct"/>
                  <w:tcBorders>
                    <w:tl2br w:val="nil"/>
                    <w:tr2bl w:val="nil"/>
                  </w:tcBorders>
                  <w:noWrap w:val="0"/>
                  <w:vAlign w:val="center"/>
                </w:tcPr>
                <w:p>
                  <w:pPr>
                    <w:pStyle w:val="185"/>
                    <w:snapToGrid w:val="0"/>
                    <w:spacing w:line="360" w:lineRule="auto"/>
                    <w:rPr>
                      <w:rFonts w:hint="default" w:ascii="Times New Roman" w:hAnsi="Times New Roman" w:cs="Times New Roman"/>
                      <w:sz w:val="22"/>
                      <w:szCs w:val="22"/>
                      <w:u w:val="single" w:color="auto"/>
                      <w:lang w:val="en-US"/>
                    </w:rPr>
                  </w:pPr>
                  <w:r>
                    <w:rPr>
                      <w:rFonts w:hint="default" w:ascii="Times New Roman" w:hAnsi="Times New Roman" w:cs="Times New Roman"/>
                      <w:sz w:val="22"/>
                      <w:szCs w:val="22"/>
                      <w:u w:val="single" w:color="auto"/>
                      <w:lang w:val="en-US" w:eastAsia="zh-CN"/>
                    </w:rPr>
                    <w:t>0.</w:t>
                  </w:r>
                  <w:r>
                    <w:rPr>
                      <w:rFonts w:hint="eastAsia" w:cs="Times New Roman"/>
                      <w:sz w:val="22"/>
                      <w:szCs w:val="22"/>
                      <w:u w:val="single" w:color="auto"/>
                      <w:lang w:val="en-US" w:eastAsia="zh-CN"/>
                    </w:rPr>
                    <w:t>8</w:t>
                  </w:r>
                </w:p>
              </w:tc>
              <w:tc>
                <w:tcPr>
                  <w:tcW w:w="678" w:type="pct"/>
                  <w:tcBorders>
                    <w:tl2br w:val="nil"/>
                    <w:tr2bl w:val="nil"/>
                  </w:tcBorders>
                  <w:noWrap w:val="0"/>
                  <w:vAlign w:val="center"/>
                </w:tcPr>
                <w:p>
                  <w:pPr>
                    <w:pStyle w:val="185"/>
                    <w:snapToGrid w:val="0"/>
                    <w:spacing w:line="360" w:lineRule="auto"/>
                    <w:rPr>
                      <w:rFonts w:hint="default" w:ascii="Times New Roman" w:hAnsi="Times New Roman" w:eastAsia="宋体" w:cs="Times New Roman"/>
                      <w:sz w:val="22"/>
                      <w:szCs w:val="22"/>
                      <w:u w:val="single" w:color="auto"/>
                      <w:lang w:val="en-US" w:eastAsia="zh-CN"/>
                    </w:rPr>
                  </w:pPr>
                  <w:r>
                    <w:rPr>
                      <w:rFonts w:hint="eastAsia" w:eastAsia="宋体" w:cs="Times New Roman"/>
                      <w:sz w:val="22"/>
                      <w:szCs w:val="22"/>
                      <w:u w:val="single" w:color="auto"/>
                      <w:lang w:val="en-US" w:eastAsia="zh-CN"/>
                    </w:rPr>
                    <w:t>+0.</w:t>
                  </w:r>
                  <w:r>
                    <w:rPr>
                      <w:rFonts w:hint="eastAsia" w:cs="Times New Roman"/>
                      <w:sz w:val="22"/>
                      <w:szCs w:val="22"/>
                      <w:u w:val="single" w:color="auto"/>
                      <w:lang w:val="en-US" w:eastAsia="zh-CN"/>
                    </w:rPr>
                    <w:t>3</w:t>
                  </w:r>
                </w:p>
              </w:tc>
              <w:tc>
                <w:tcPr>
                  <w:tcW w:w="1229" w:type="pct"/>
                  <w:tcBorders>
                    <w:tl2br w:val="nil"/>
                    <w:tr2bl w:val="nil"/>
                  </w:tcBorders>
                  <w:noWrap w:val="0"/>
                  <w:vAlign w:val="center"/>
                </w:tcPr>
                <w:p>
                  <w:pPr>
                    <w:pStyle w:val="185"/>
                    <w:snapToGrid w:val="0"/>
                    <w:spacing w:line="360" w:lineRule="auto"/>
                    <w:rPr>
                      <w:rFonts w:hint="default" w:ascii="Times New Roman" w:hAnsi="Times New Roman" w:cs="Times New Roman"/>
                      <w:sz w:val="22"/>
                      <w:szCs w:val="22"/>
                      <w:u w:val="single" w:color="auto"/>
                    </w:rPr>
                  </w:pPr>
                  <w:r>
                    <w:rPr>
                      <w:rFonts w:hint="eastAsia" w:hAnsi="宋体"/>
                      <w:sz w:val="22"/>
                      <w:szCs w:val="22"/>
                      <w:u w:val="single" w:color="auto"/>
                      <w:lang w:val="en-US" w:eastAsia="zh-CN"/>
                    </w:rPr>
                    <w:t>交由湖南洋沙湖危险废物治理有限公司</w:t>
                  </w:r>
                  <w:r>
                    <w:rPr>
                      <w:rFonts w:hint="eastAsia" w:hAnsi="宋体"/>
                      <w:sz w:val="22"/>
                      <w:szCs w:val="22"/>
                      <w:u w:val="single" w:color="auto"/>
                      <w:lang w:eastAsia="zh-CN"/>
                    </w:rPr>
                    <w:t>进行</w:t>
                  </w:r>
                  <w:r>
                    <w:rPr>
                      <w:rFonts w:hint="eastAsia" w:hAnsi="宋体"/>
                      <w:sz w:val="22"/>
                      <w:szCs w:val="22"/>
                      <w:u w:val="single" w:color="auto"/>
                      <w:lang w:val="en-US" w:eastAsia="zh-CN"/>
                    </w:rPr>
                    <w:t>收集</w:t>
                  </w:r>
                  <w:r>
                    <w:rPr>
                      <w:rFonts w:hint="eastAsia" w:hAnsi="宋体"/>
                      <w:sz w:val="22"/>
                      <w:szCs w:val="22"/>
                      <w:u w:val="single" w:color="auto"/>
                      <w:lang w:eastAsia="zh-CN"/>
                    </w:rPr>
                    <w:t>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1" w:type="pct"/>
                  <w:tcBorders>
                    <w:tl2br w:val="nil"/>
                    <w:tr2bl w:val="nil"/>
                  </w:tcBorders>
                  <w:noWrap w:val="0"/>
                  <w:vAlign w:val="center"/>
                </w:tcPr>
                <w:p>
                  <w:pPr>
                    <w:pStyle w:val="185"/>
                    <w:snapToGrid w:val="0"/>
                    <w:spacing w:line="360" w:lineRule="auto"/>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废边角料</w:t>
                  </w:r>
                </w:p>
              </w:tc>
              <w:tc>
                <w:tcPr>
                  <w:tcW w:w="701" w:type="pct"/>
                  <w:tcBorders>
                    <w:tl2br w:val="nil"/>
                    <w:tr2bl w:val="nil"/>
                  </w:tcBorders>
                  <w:noWrap w:val="0"/>
                  <w:vAlign w:val="center"/>
                </w:tcPr>
                <w:p>
                  <w:pPr>
                    <w:pStyle w:val="185"/>
                    <w:snapToGrid w:val="0"/>
                    <w:spacing w:line="360" w:lineRule="auto"/>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一般</w:t>
                  </w:r>
                </w:p>
                <w:p>
                  <w:pPr>
                    <w:pStyle w:val="185"/>
                    <w:snapToGrid w:val="0"/>
                    <w:spacing w:line="360" w:lineRule="auto"/>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固废</w:t>
                  </w:r>
                </w:p>
              </w:tc>
              <w:tc>
                <w:tcPr>
                  <w:tcW w:w="800" w:type="pct"/>
                  <w:tcBorders>
                    <w:tl2br w:val="nil"/>
                    <w:tr2bl w:val="nil"/>
                  </w:tcBorders>
                  <w:noWrap w:val="0"/>
                  <w:vAlign w:val="center"/>
                </w:tcPr>
                <w:p>
                  <w:pPr>
                    <w:pStyle w:val="185"/>
                    <w:snapToGrid w:val="0"/>
                    <w:spacing w:line="360" w:lineRule="auto"/>
                    <w:rPr>
                      <w:rFonts w:hint="default" w:ascii="Times New Roman" w:hAnsi="Times New Roman" w:eastAsia="宋体" w:cs="Times New Roman"/>
                      <w:sz w:val="22"/>
                      <w:szCs w:val="22"/>
                      <w:u w:val="single" w:color="auto"/>
                      <w:lang w:val="en-US" w:eastAsia="zh-CN"/>
                    </w:rPr>
                  </w:pPr>
                  <w:r>
                    <w:rPr>
                      <w:rFonts w:hint="default" w:ascii="Times New Roman" w:hAnsi="Times New Roman" w:cs="Times New Roman"/>
                      <w:sz w:val="22"/>
                      <w:szCs w:val="22"/>
                      <w:u w:val="single" w:color="auto"/>
                      <w:lang w:val="en-US" w:eastAsia="zh-CN"/>
                    </w:rPr>
                    <w:t>0.0275</w:t>
                  </w:r>
                </w:p>
              </w:tc>
              <w:tc>
                <w:tcPr>
                  <w:tcW w:w="819" w:type="pct"/>
                  <w:tcBorders>
                    <w:tl2br w:val="nil"/>
                    <w:tr2bl w:val="nil"/>
                  </w:tcBorders>
                  <w:noWrap w:val="0"/>
                  <w:vAlign w:val="center"/>
                </w:tcPr>
                <w:p>
                  <w:pPr>
                    <w:pStyle w:val="185"/>
                    <w:snapToGrid w:val="0"/>
                    <w:spacing w:line="360" w:lineRule="auto"/>
                    <w:rPr>
                      <w:rFonts w:hint="default" w:ascii="Times New Roman" w:hAnsi="Times New Roman" w:cs="Times New Roman"/>
                      <w:sz w:val="22"/>
                      <w:szCs w:val="22"/>
                      <w:u w:val="single" w:color="auto"/>
                      <w:lang w:val="en-US"/>
                    </w:rPr>
                  </w:pPr>
                  <w:r>
                    <w:rPr>
                      <w:rFonts w:hint="default" w:ascii="Times New Roman" w:hAnsi="Times New Roman" w:cs="Times New Roman"/>
                      <w:sz w:val="22"/>
                      <w:szCs w:val="22"/>
                      <w:u w:val="single" w:color="auto"/>
                      <w:lang w:val="en-US" w:eastAsia="zh-CN"/>
                    </w:rPr>
                    <w:t>0.0</w:t>
                  </w:r>
                  <w:r>
                    <w:rPr>
                      <w:rFonts w:hint="eastAsia" w:cs="Times New Roman"/>
                      <w:sz w:val="22"/>
                      <w:szCs w:val="22"/>
                      <w:u w:val="single" w:color="auto"/>
                      <w:lang w:val="en-US" w:eastAsia="zh-CN"/>
                    </w:rPr>
                    <w:t>495</w:t>
                  </w:r>
                </w:p>
              </w:tc>
              <w:tc>
                <w:tcPr>
                  <w:tcW w:w="678" w:type="pct"/>
                  <w:tcBorders>
                    <w:tl2br w:val="nil"/>
                    <w:tr2bl w:val="nil"/>
                  </w:tcBorders>
                  <w:noWrap w:val="0"/>
                  <w:vAlign w:val="center"/>
                </w:tcPr>
                <w:p>
                  <w:pPr>
                    <w:pStyle w:val="185"/>
                    <w:snapToGrid w:val="0"/>
                    <w:spacing w:line="360" w:lineRule="auto"/>
                    <w:rPr>
                      <w:rFonts w:hint="default" w:ascii="Times New Roman" w:hAnsi="Times New Roman" w:eastAsia="宋体" w:cs="Times New Roman"/>
                      <w:sz w:val="22"/>
                      <w:szCs w:val="22"/>
                      <w:u w:val="single" w:color="auto"/>
                      <w:lang w:val="en-US" w:eastAsia="zh-CN"/>
                    </w:rPr>
                  </w:pPr>
                  <w:r>
                    <w:rPr>
                      <w:rFonts w:hint="eastAsia" w:cs="Times New Roman"/>
                      <w:sz w:val="22"/>
                      <w:szCs w:val="22"/>
                      <w:u w:val="single" w:color="auto"/>
                      <w:lang w:val="en-US" w:eastAsia="zh-CN"/>
                    </w:rPr>
                    <w:t>+</w:t>
                  </w:r>
                  <w:r>
                    <w:rPr>
                      <w:rFonts w:hint="default" w:ascii="Times New Roman" w:hAnsi="Times New Roman" w:cs="Times New Roman"/>
                      <w:sz w:val="22"/>
                      <w:szCs w:val="22"/>
                      <w:u w:val="single" w:color="auto"/>
                      <w:lang w:val="en-US" w:eastAsia="zh-CN"/>
                    </w:rPr>
                    <w:t>0</w:t>
                  </w:r>
                  <w:r>
                    <w:rPr>
                      <w:rFonts w:hint="eastAsia" w:cs="Times New Roman"/>
                      <w:sz w:val="22"/>
                      <w:szCs w:val="22"/>
                      <w:u w:val="single" w:color="auto"/>
                      <w:lang w:val="en-US" w:eastAsia="zh-CN"/>
                    </w:rPr>
                    <w:t>.022</w:t>
                  </w:r>
                </w:p>
              </w:tc>
              <w:tc>
                <w:tcPr>
                  <w:tcW w:w="1229" w:type="pct"/>
                  <w:tcBorders>
                    <w:tl2br w:val="nil"/>
                    <w:tr2bl w:val="nil"/>
                  </w:tcBorders>
                  <w:noWrap w:val="0"/>
                  <w:vAlign w:val="center"/>
                </w:tcPr>
                <w:p>
                  <w:pPr>
                    <w:pStyle w:val="185"/>
                    <w:snapToGrid w:val="0"/>
                    <w:spacing w:line="360" w:lineRule="auto"/>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环卫部门处置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1" w:type="pct"/>
                  <w:tcBorders>
                    <w:tl2br w:val="nil"/>
                    <w:tr2bl w:val="nil"/>
                  </w:tcBorders>
                  <w:noWrap w:val="0"/>
                  <w:vAlign w:val="center"/>
                </w:tcPr>
                <w:p>
                  <w:pPr>
                    <w:pStyle w:val="185"/>
                    <w:snapToGrid w:val="0"/>
                    <w:spacing w:line="360" w:lineRule="auto"/>
                    <w:rPr>
                      <w:rFonts w:hint="eastAsia" w:ascii="Times New Roman" w:hAnsi="Times New Roman" w:eastAsia="宋体" w:cs="Times New Roman"/>
                      <w:sz w:val="22"/>
                      <w:szCs w:val="22"/>
                      <w:u w:val="single" w:color="auto"/>
                      <w:lang w:eastAsia="zh-CN"/>
                    </w:rPr>
                  </w:pPr>
                  <w:r>
                    <w:rPr>
                      <w:rFonts w:hint="default" w:ascii="Times New Roman" w:hAnsi="Times New Roman" w:cs="Times New Roman"/>
                      <w:sz w:val="22"/>
                      <w:szCs w:val="22"/>
                      <w:u w:val="single" w:color="auto"/>
                    </w:rPr>
                    <w:t>废</w:t>
                  </w:r>
                  <w:r>
                    <w:rPr>
                      <w:rFonts w:hint="eastAsia" w:cs="Times New Roman"/>
                      <w:sz w:val="22"/>
                      <w:szCs w:val="22"/>
                      <w:u w:val="single" w:color="auto"/>
                      <w:lang w:eastAsia="zh-CN"/>
                    </w:rPr>
                    <w:t>活性炭</w:t>
                  </w:r>
                </w:p>
              </w:tc>
              <w:tc>
                <w:tcPr>
                  <w:tcW w:w="701" w:type="pct"/>
                  <w:tcBorders>
                    <w:tl2br w:val="nil"/>
                    <w:tr2bl w:val="nil"/>
                  </w:tcBorders>
                  <w:noWrap w:val="0"/>
                  <w:vAlign w:val="center"/>
                </w:tcPr>
                <w:p>
                  <w:pPr>
                    <w:pStyle w:val="185"/>
                    <w:snapToGrid w:val="0"/>
                    <w:spacing w:line="360" w:lineRule="auto"/>
                    <w:rPr>
                      <w:rFonts w:hint="default" w:ascii="Times New Roman" w:hAnsi="Times New Roman" w:eastAsia="宋体" w:cs="Times New Roman"/>
                      <w:sz w:val="22"/>
                      <w:szCs w:val="22"/>
                      <w:u w:val="single" w:color="auto"/>
                      <w:lang w:eastAsia="zh-CN"/>
                    </w:rPr>
                  </w:pPr>
                  <w:r>
                    <w:rPr>
                      <w:rFonts w:hint="default" w:ascii="Times New Roman" w:hAnsi="Times New Roman" w:cs="Times New Roman"/>
                      <w:sz w:val="22"/>
                      <w:szCs w:val="22"/>
                      <w:u w:val="single" w:color="auto"/>
                      <w:lang w:eastAsia="zh-CN"/>
                    </w:rPr>
                    <w:t>危险废物</w:t>
                  </w:r>
                  <w:r>
                    <w:rPr>
                      <w:rFonts w:hint="eastAsia" w:cs="Times New Roman"/>
                      <w:sz w:val="22"/>
                      <w:szCs w:val="22"/>
                      <w:u w:val="single" w:color="auto"/>
                      <w:lang w:eastAsia="zh-CN"/>
                    </w:rPr>
                    <w:t>（</w:t>
                  </w:r>
                  <w:r>
                    <w:rPr>
                      <w:sz w:val="22"/>
                      <w:szCs w:val="22"/>
                      <w:u w:val="single" w:color="auto"/>
                    </w:rPr>
                    <w:t>HW49</w:t>
                  </w:r>
                  <w:r>
                    <w:rPr>
                      <w:rFonts w:hint="eastAsia" w:cs="Times New Roman"/>
                      <w:sz w:val="22"/>
                      <w:szCs w:val="22"/>
                      <w:u w:val="single" w:color="auto"/>
                      <w:lang w:eastAsia="zh-CN"/>
                    </w:rPr>
                    <w:t>）</w:t>
                  </w:r>
                </w:p>
              </w:tc>
              <w:tc>
                <w:tcPr>
                  <w:tcW w:w="800" w:type="pct"/>
                  <w:tcBorders>
                    <w:tl2br w:val="nil"/>
                    <w:tr2bl w:val="nil"/>
                  </w:tcBorders>
                  <w:noWrap w:val="0"/>
                  <w:vAlign w:val="center"/>
                </w:tcPr>
                <w:p>
                  <w:pPr>
                    <w:pStyle w:val="185"/>
                    <w:snapToGrid w:val="0"/>
                    <w:spacing w:line="360" w:lineRule="auto"/>
                    <w:rPr>
                      <w:rFonts w:hint="default" w:ascii="Times New Roman" w:hAnsi="Times New Roman" w:eastAsia="宋体" w:cs="Times New Roman"/>
                      <w:sz w:val="22"/>
                      <w:szCs w:val="22"/>
                      <w:u w:val="single" w:color="auto"/>
                      <w:lang w:val="en-US" w:eastAsia="zh-CN"/>
                    </w:rPr>
                  </w:pPr>
                  <w:r>
                    <w:rPr>
                      <w:rFonts w:hint="default" w:ascii="Times New Roman" w:hAnsi="Times New Roman" w:cs="Times New Roman"/>
                      <w:sz w:val="22"/>
                      <w:szCs w:val="22"/>
                      <w:u w:val="single" w:color="auto"/>
                      <w:lang w:val="en-US" w:eastAsia="zh-CN"/>
                    </w:rPr>
                    <w:t>0.3</w:t>
                  </w:r>
                </w:p>
              </w:tc>
              <w:tc>
                <w:tcPr>
                  <w:tcW w:w="819" w:type="pct"/>
                  <w:tcBorders>
                    <w:tl2br w:val="nil"/>
                    <w:tr2bl w:val="nil"/>
                  </w:tcBorders>
                  <w:noWrap w:val="0"/>
                  <w:vAlign w:val="center"/>
                </w:tcPr>
                <w:p>
                  <w:pPr>
                    <w:pStyle w:val="185"/>
                    <w:snapToGrid w:val="0"/>
                    <w:spacing w:line="360" w:lineRule="auto"/>
                    <w:rPr>
                      <w:rFonts w:hint="default" w:ascii="Times New Roman" w:hAnsi="Times New Roman" w:cs="Times New Roman"/>
                      <w:sz w:val="22"/>
                      <w:szCs w:val="22"/>
                      <w:u w:val="single" w:color="auto"/>
                      <w:lang w:val="en-US"/>
                    </w:rPr>
                  </w:pPr>
                  <w:r>
                    <w:rPr>
                      <w:rFonts w:hint="default" w:ascii="Times New Roman" w:hAnsi="Times New Roman" w:cs="Times New Roman"/>
                      <w:sz w:val="22"/>
                      <w:szCs w:val="22"/>
                      <w:u w:val="single" w:color="auto"/>
                      <w:lang w:val="en-US" w:eastAsia="zh-CN"/>
                    </w:rPr>
                    <w:t>0.</w:t>
                  </w:r>
                  <w:r>
                    <w:rPr>
                      <w:rFonts w:hint="eastAsia" w:cs="Times New Roman"/>
                      <w:sz w:val="22"/>
                      <w:szCs w:val="22"/>
                      <w:u w:val="single" w:color="auto"/>
                      <w:lang w:val="en-US" w:eastAsia="zh-CN"/>
                    </w:rPr>
                    <w:t>6</w:t>
                  </w:r>
                </w:p>
              </w:tc>
              <w:tc>
                <w:tcPr>
                  <w:tcW w:w="678" w:type="pct"/>
                  <w:tcBorders>
                    <w:tl2br w:val="nil"/>
                    <w:tr2bl w:val="nil"/>
                  </w:tcBorders>
                  <w:noWrap w:val="0"/>
                  <w:vAlign w:val="center"/>
                </w:tcPr>
                <w:p>
                  <w:pPr>
                    <w:pStyle w:val="185"/>
                    <w:snapToGrid w:val="0"/>
                    <w:spacing w:line="360" w:lineRule="auto"/>
                    <w:rPr>
                      <w:rFonts w:hint="default" w:ascii="Times New Roman" w:hAnsi="Times New Roman" w:eastAsia="宋体" w:cs="Times New Roman"/>
                      <w:sz w:val="22"/>
                      <w:szCs w:val="22"/>
                      <w:u w:val="single" w:color="auto"/>
                      <w:lang w:val="en-US" w:eastAsia="zh-CN"/>
                    </w:rPr>
                  </w:pPr>
                  <w:r>
                    <w:rPr>
                      <w:rFonts w:hint="eastAsia" w:cs="Times New Roman"/>
                      <w:sz w:val="22"/>
                      <w:szCs w:val="22"/>
                      <w:u w:val="single" w:color="auto"/>
                      <w:lang w:val="en-US" w:eastAsia="zh-CN"/>
                    </w:rPr>
                    <w:t>+</w:t>
                  </w:r>
                  <w:r>
                    <w:rPr>
                      <w:rFonts w:hint="default" w:ascii="Times New Roman" w:hAnsi="Times New Roman" w:cs="Times New Roman"/>
                      <w:sz w:val="22"/>
                      <w:szCs w:val="22"/>
                      <w:u w:val="single" w:color="auto"/>
                      <w:lang w:val="en-US" w:eastAsia="zh-CN"/>
                    </w:rPr>
                    <w:t>0</w:t>
                  </w:r>
                  <w:r>
                    <w:rPr>
                      <w:rFonts w:hint="eastAsia" w:cs="Times New Roman"/>
                      <w:sz w:val="22"/>
                      <w:szCs w:val="22"/>
                      <w:u w:val="single" w:color="auto"/>
                      <w:lang w:val="en-US" w:eastAsia="zh-CN"/>
                    </w:rPr>
                    <w:t>.3</w:t>
                  </w:r>
                </w:p>
              </w:tc>
              <w:tc>
                <w:tcPr>
                  <w:tcW w:w="1229" w:type="pct"/>
                  <w:tcBorders>
                    <w:tl2br w:val="nil"/>
                    <w:tr2bl w:val="nil"/>
                  </w:tcBorders>
                  <w:noWrap w:val="0"/>
                  <w:vAlign w:val="center"/>
                </w:tcPr>
                <w:p>
                  <w:pPr>
                    <w:pStyle w:val="185"/>
                    <w:snapToGrid w:val="0"/>
                    <w:spacing w:line="360" w:lineRule="auto"/>
                    <w:rPr>
                      <w:rFonts w:hint="default" w:ascii="Times New Roman" w:hAnsi="Times New Roman" w:cs="Times New Roman"/>
                      <w:sz w:val="22"/>
                      <w:szCs w:val="22"/>
                      <w:u w:val="single" w:color="auto"/>
                    </w:rPr>
                  </w:pPr>
                  <w:r>
                    <w:rPr>
                      <w:rFonts w:hint="eastAsia" w:hAnsi="宋体"/>
                      <w:sz w:val="22"/>
                      <w:szCs w:val="22"/>
                      <w:u w:val="single" w:color="auto"/>
                      <w:lang w:val="en-US" w:eastAsia="zh-CN"/>
                    </w:rPr>
                    <w:t>交由湖南洋沙湖危险废物治理有限公司</w:t>
                  </w:r>
                  <w:r>
                    <w:rPr>
                      <w:rFonts w:hint="eastAsia" w:hAnsi="宋体"/>
                      <w:sz w:val="22"/>
                      <w:szCs w:val="22"/>
                      <w:u w:val="single" w:color="auto"/>
                      <w:lang w:eastAsia="zh-CN"/>
                    </w:rPr>
                    <w:t>进行</w:t>
                  </w:r>
                  <w:r>
                    <w:rPr>
                      <w:rFonts w:hint="eastAsia" w:hAnsi="宋体"/>
                      <w:sz w:val="22"/>
                      <w:szCs w:val="22"/>
                      <w:u w:val="single" w:color="auto"/>
                      <w:lang w:val="en-US" w:eastAsia="zh-CN"/>
                    </w:rPr>
                    <w:t>收集</w:t>
                  </w:r>
                  <w:r>
                    <w:rPr>
                      <w:rFonts w:hint="eastAsia" w:hAnsi="宋体"/>
                      <w:sz w:val="22"/>
                      <w:szCs w:val="22"/>
                      <w:u w:val="single" w:color="auto"/>
                      <w:lang w:eastAsia="zh-CN"/>
                    </w:rPr>
                    <w:t>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7" w:hRule="atLeast"/>
              </w:trPr>
              <w:tc>
                <w:tcPr>
                  <w:tcW w:w="771" w:type="pct"/>
                  <w:tcBorders>
                    <w:tl2br w:val="nil"/>
                    <w:tr2bl w:val="nil"/>
                  </w:tcBorders>
                  <w:noWrap w:val="0"/>
                  <w:vAlign w:val="center"/>
                </w:tcPr>
                <w:p>
                  <w:pPr>
                    <w:pStyle w:val="185"/>
                    <w:snapToGrid w:val="0"/>
                    <w:spacing w:line="360" w:lineRule="auto"/>
                    <w:rPr>
                      <w:rFonts w:hint="default" w:ascii="Times New Roman" w:hAnsi="Times New Roman" w:eastAsia="宋体" w:cs="Times New Roman"/>
                      <w:sz w:val="22"/>
                      <w:szCs w:val="22"/>
                      <w:u w:val="single" w:color="auto"/>
                      <w:lang w:val="en-US" w:eastAsia="zh-CN"/>
                    </w:rPr>
                  </w:pPr>
                  <w:r>
                    <w:rPr>
                      <w:rFonts w:hint="default" w:ascii="Times New Roman" w:hAnsi="Times New Roman" w:cs="Times New Roman"/>
                      <w:sz w:val="22"/>
                      <w:szCs w:val="22"/>
                      <w:u w:val="single" w:color="auto"/>
                    </w:rPr>
                    <w:t>生活垃圾</w:t>
                  </w:r>
                </w:p>
              </w:tc>
              <w:tc>
                <w:tcPr>
                  <w:tcW w:w="701" w:type="pct"/>
                  <w:vMerge w:val="restart"/>
                  <w:tcBorders>
                    <w:tl2br w:val="nil"/>
                    <w:tr2bl w:val="nil"/>
                  </w:tcBorders>
                  <w:noWrap w:val="0"/>
                  <w:vAlign w:val="center"/>
                </w:tcPr>
                <w:p>
                  <w:pPr>
                    <w:pStyle w:val="185"/>
                    <w:snapToGrid w:val="0"/>
                    <w:spacing w:line="360" w:lineRule="auto"/>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一般</w:t>
                  </w:r>
                </w:p>
                <w:p>
                  <w:pPr>
                    <w:pStyle w:val="185"/>
                    <w:snapToGrid w:val="0"/>
                    <w:spacing w:line="360" w:lineRule="auto"/>
                    <w:rPr>
                      <w:rFonts w:hint="default" w:ascii="Times New Roman" w:hAnsi="Times New Roman" w:cs="Times New Roman"/>
                      <w:sz w:val="22"/>
                      <w:szCs w:val="22"/>
                      <w:u w:val="single" w:color="auto"/>
                    </w:rPr>
                  </w:pPr>
                  <w:r>
                    <w:rPr>
                      <w:rFonts w:hint="default" w:ascii="Times New Roman" w:hAnsi="Times New Roman" w:cs="Times New Roman"/>
                      <w:sz w:val="22"/>
                      <w:szCs w:val="22"/>
                      <w:u w:val="single" w:color="auto"/>
                    </w:rPr>
                    <w:t>固废</w:t>
                  </w:r>
                </w:p>
              </w:tc>
              <w:tc>
                <w:tcPr>
                  <w:tcW w:w="800" w:type="pct"/>
                  <w:tcBorders>
                    <w:tl2br w:val="nil"/>
                    <w:tr2bl w:val="nil"/>
                  </w:tcBorders>
                  <w:noWrap w:val="0"/>
                  <w:vAlign w:val="center"/>
                </w:tcPr>
                <w:p>
                  <w:pPr>
                    <w:pStyle w:val="185"/>
                    <w:snapToGrid w:val="0"/>
                    <w:spacing w:line="360" w:lineRule="auto"/>
                    <w:rPr>
                      <w:rFonts w:hint="default" w:ascii="Times New Roman" w:hAnsi="Times New Roman" w:eastAsia="宋体" w:cs="Times New Roman"/>
                      <w:sz w:val="22"/>
                      <w:szCs w:val="22"/>
                      <w:u w:val="single" w:color="auto"/>
                      <w:lang w:val="en-US" w:eastAsia="zh-CN"/>
                    </w:rPr>
                  </w:pPr>
                  <w:r>
                    <w:rPr>
                      <w:rFonts w:hint="default" w:ascii="Times New Roman" w:hAnsi="Times New Roman" w:cs="Times New Roman"/>
                      <w:sz w:val="22"/>
                      <w:szCs w:val="22"/>
                      <w:u w:val="single" w:color="auto"/>
                      <w:lang w:val="en-US" w:eastAsia="zh-CN"/>
                    </w:rPr>
                    <w:t>3</w:t>
                  </w:r>
                </w:p>
              </w:tc>
              <w:tc>
                <w:tcPr>
                  <w:tcW w:w="819" w:type="pct"/>
                  <w:tcBorders>
                    <w:tl2br w:val="nil"/>
                    <w:tr2bl w:val="nil"/>
                  </w:tcBorders>
                  <w:noWrap w:val="0"/>
                  <w:vAlign w:val="center"/>
                </w:tcPr>
                <w:p>
                  <w:pPr>
                    <w:pStyle w:val="185"/>
                    <w:snapToGrid w:val="0"/>
                    <w:spacing w:line="360" w:lineRule="auto"/>
                    <w:rPr>
                      <w:rFonts w:hint="default" w:ascii="Times New Roman" w:hAnsi="Times New Roman" w:cs="Times New Roman"/>
                      <w:sz w:val="22"/>
                      <w:szCs w:val="22"/>
                      <w:u w:val="single" w:color="auto"/>
                      <w:lang w:val="en-US"/>
                    </w:rPr>
                  </w:pPr>
                  <w:r>
                    <w:rPr>
                      <w:rFonts w:hint="eastAsia" w:cs="Times New Roman"/>
                      <w:sz w:val="22"/>
                      <w:szCs w:val="22"/>
                      <w:u w:val="single" w:color="auto"/>
                      <w:lang w:val="en-US" w:eastAsia="zh-CN"/>
                    </w:rPr>
                    <w:t>4.5</w:t>
                  </w:r>
                </w:p>
              </w:tc>
              <w:tc>
                <w:tcPr>
                  <w:tcW w:w="678" w:type="pct"/>
                  <w:tcBorders>
                    <w:tl2br w:val="nil"/>
                    <w:tr2bl w:val="nil"/>
                  </w:tcBorders>
                  <w:noWrap w:val="0"/>
                  <w:vAlign w:val="center"/>
                </w:tcPr>
                <w:p>
                  <w:pPr>
                    <w:pStyle w:val="185"/>
                    <w:snapToGrid w:val="0"/>
                    <w:spacing w:line="360" w:lineRule="auto"/>
                    <w:rPr>
                      <w:rFonts w:hint="default" w:ascii="Times New Roman" w:hAnsi="Times New Roman" w:eastAsia="宋体" w:cs="Times New Roman"/>
                      <w:sz w:val="22"/>
                      <w:szCs w:val="22"/>
                      <w:u w:val="single" w:color="auto"/>
                      <w:lang w:val="en-US" w:eastAsia="zh-CN"/>
                    </w:rPr>
                  </w:pPr>
                  <w:r>
                    <w:rPr>
                      <w:rFonts w:hint="default" w:ascii="Times New Roman" w:hAnsi="Times New Roman" w:cs="Times New Roman"/>
                      <w:sz w:val="22"/>
                      <w:szCs w:val="22"/>
                      <w:u w:val="single" w:color="auto"/>
                      <w:lang w:val="en-US" w:eastAsia="zh-CN"/>
                    </w:rPr>
                    <w:t>0</w:t>
                  </w:r>
                </w:p>
              </w:tc>
              <w:tc>
                <w:tcPr>
                  <w:tcW w:w="1229" w:type="pct"/>
                  <w:vMerge w:val="restart"/>
                  <w:tcBorders>
                    <w:tl2br w:val="nil"/>
                    <w:tr2bl w:val="nil"/>
                  </w:tcBorders>
                  <w:noWrap w:val="0"/>
                  <w:vAlign w:val="center"/>
                </w:tcPr>
                <w:p>
                  <w:pPr>
                    <w:pStyle w:val="185"/>
                    <w:snapToGrid w:val="0"/>
                    <w:spacing w:line="360" w:lineRule="auto"/>
                    <w:rPr>
                      <w:rFonts w:hint="default" w:ascii="Times New Roman" w:hAnsi="Times New Roman" w:eastAsia="宋体" w:cs="Times New Roman"/>
                      <w:sz w:val="22"/>
                      <w:szCs w:val="22"/>
                      <w:u w:val="single" w:color="auto"/>
                      <w:lang w:val="en-US" w:eastAsia="zh-CN"/>
                    </w:rPr>
                  </w:pPr>
                  <w:r>
                    <w:rPr>
                      <w:rFonts w:hint="eastAsia" w:cs="Times New Roman"/>
                      <w:sz w:val="22"/>
                      <w:szCs w:val="22"/>
                      <w:u w:val="single" w:color="auto"/>
                      <w:lang w:val="en-US" w:eastAsia="zh-CN"/>
                    </w:rPr>
                    <w:t>交由环卫部门进行处理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2" w:hRule="atLeast"/>
              </w:trPr>
              <w:tc>
                <w:tcPr>
                  <w:tcW w:w="771" w:type="pct"/>
                  <w:tcBorders>
                    <w:tl2br w:val="nil"/>
                    <w:tr2bl w:val="nil"/>
                  </w:tcBorders>
                  <w:noWrap w:val="0"/>
                  <w:vAlign w:val="center"/>
                </w:tcPr>
                <w:p>
                  <w:pPr>
                    <w:pStyle w:val="185"/>
                    <w:snapToGrid w:val="0"/>
                    <w:spacing w:line="360" w:lineRule="auto"/>
                    <w:rPr>
                      <w:rFonts w:hint="default" w:ascii="Times New Roman" w:hAnsi="Times New Roman" w:eastAsia="宋体" w:cs="Times New Roman"/>
                      <w:sz w:val="22"/>
                      <w:szCs w:val="22"/>
                      <w:u w:val="single" w:color="auto"/>
                      <w:lang w:val="en-US" w:eastAsia="zh-CN"/>
                    </w:rPr>
                  </w:pPr>
                  <w:r>
                    <w:rPr>
                      <w:rFonts w:hint="eastAsia" w:cs="Times New Roman"/>
                      <w:sz w:val="22"/>
                      <w:szCs w:val="22"/>
                      <w:u w:val="single" w:color="auto"/>
                      <w:lang w:val="en-US" w:eastAsia="zh-CN"/>
                    </w:rPr>
                    <w:t>含油抹布</w:t>
                  </w:r>
                </w:p>
              </w:tc>
              <w:tc>
                <w:tcPr>
                  <w:tcW w:w="701" w:type="pct"/>
                  <w:vMerge w:val="continue"/>
                  <w:tcBorders>
                    <w:tl2br w:val="nil"/>
                    <w:tr2bl w:val="nil"/>
                  </w:tcBorders>
                  <w:noWrap w:val="0"/>
                  <w:vAlign w:val="center"/>
                </w:tcPr>
                <w:p>
                  <w:pPr>
                    <w:pStyle w:val="185"/>
                    <w:snapToGrid w:val="0"/>
                    <w:spacing w:line="360" w:lineRule="auto"/>
                    <w:rPr>
                      <w:rFonts w:hint="default" w:ascii="Times New Roman" w:hAnsi="Times New Roman" w:cs="Times New Roman"/>
                      <w:sz w:val="22"/>
                      <w:szCs w:val="22"/>
                      <w:u w:val="single" w:color="auto"/>
                    </w:rPr>
                  </w:pPr>
                </w:p>
              </w:tc>
              <w:tc>
                <w:tcPr>
                  <w:tcW w:w="800" w:type="pct"/>
                  <w:tcBorders>
                    <w:tl2br w:val="nil"/>
                    <w:tr2bl w:val="nil"/>
                  </w:tcBorders>
                  <w:noWrap w:val="0"/>
                  <w:vAlign w:val="center"/>
                </w:tcPr>
                <w:p>
                  <w:pPr>
                    <w:pStyle w:val="185"/>
                    <w:snapToGrid w:val="0"/>
                    <w:spacing w:line="360" w:lineRule="auto"/>
                    <w:rPr>
                      <w:rFonts w:hint="default" w:ascii="Times New Roman" w:hAnsi="Times New Roman" w:cs="Times New Roman"/>
                      <w:sz w:val="22"/>
                      <w:szCs w:val="22"/>
                      <w:u w:val="single" w:color="auto"/>
                      <w:lang w:val="en-US" w:eastAsia="zh-CN"/>
                    </w:rPr>
                  </w:pPr>
                  <w:r>
                    <w:rPr>
                      <w:rFonts w:hint="eastAsia" w:cs="Times New Roman"/>
                      <w:sz w:val="22"/>
                      <w:szCs w:val="22"/>
                      <w:u w:val="single" w:color="auto"/>
                      <w:lang w:val="en-US" w:eastAsia="zh-CN"/>
                    </w:rPr>
                    <w:t>0</w:t>
                  </w:r>
                </w:p>
              </w:tc>
              <w:tc>
                <w:tcPr>
                  <w:tcW w:w="819" w:type="pct"/>
                  <w:tcBorders>
                    <w:tl2br w:val="nil"/>
                    <w:tr2bl w:val="nil"/>
                  </w:tcBorders>
                  <w:noWrap w:val="0"/>
                  <w:vAlign w:val="center"/>
                </w:tcPr>
                <w:p>
                  <w:pPr>
                    <w:pStyle w:val="185"/>
                    <w:snapToGrid w:val="0"/>
                    <w:spacing w:line="360" w:lineRule="auto"/>
                    <w:rPr>
                      <w:rFonts w:hint="default" w:ascii="Times New Roman" w:hAnsi="Times New Roman" w:cs="Times New Roman"/>
                      <w:sz w:val="22"/>
                      <w:szCs w:val="22"/>
                      <w:u w:val="single" w:color="auto"/>
                      <w:lang w:val="en-US" w:eastAsia="zh-CN"/>
                    </w:rPr>
                  </w:pPr>
                  <w:r>
                    <w:rPr>
                      <w:rFonts w:hint="eastAsia" w:cs="Times New Roman"/>
                      <w:sz w:val="22"/>
                      <w:szCs w:val="22"/>
                      <w:u w:val="single" w:color="auto"/>
                      <w:lang w:val="en-US" w:eastAsia="zh-CN"/>
                    </w:rPr>
                    <w:t>0.001</w:t>
                  </w:r>
                </w:p>
              </w:tc>
              <w:tc>
                <w:tcPr>
                  <w:tcW w:w="678" w:type="pct"/>
                  <w:tcBorders>
                    <w:tl2br w:val="nil"/>
                    <w:tr2bl w:val="nil"/>
                  </w:tcBorders>
                  <w:noWrap w:val="0"/>
                  <w:vAlign w:val="center"/>
                </w:tcPr>
                <w:p>
                  <w:pPr>
                    <w:pStyle w:val="185"/>
                    <w:snapToGrid w:val="0"/>
                    <w:spacing w:line="360" w:lineRule="auto"/>
                    <w:rPr>
                      <w:rFonts w:hint="default" w:ascii="Times New Roman" w:hAnsi="Times New Roman" w:cs="Times New Roman"/>
                      <w:sz w:val="22"/>
                      <w:szCs w:val="22"/>
                      <w:u w:val="single" w:color="auto"/>
                      <w:lang w:val="en-US" w:eastAsia="zh-CN"/>
                    </w:rPr>
                  </w:pPr>
                  <w:r>
                    <w:rPr>
                      <w:rFonts w:hint="eastAsia" w:cs="Times New Roman"/>
                      <w:sz w:val="22"/>
                      <w:szCs w:val="22"/>
                      <w:u w:val="single" w:color="auto"/>
                      <w:lang w:val="en-US" w:eastAsia="zh-CN"/>
                    </w:rPr>
                    <w:t>0</w:t>
                  </w:r>
                </w:p>
              </w:tc>
              <w:tc>
                <w:tcPr>
                  <w:tcW w:w="1229" w:type="pct"/>
                  <w:vMerge w:val="continue"/>
                  <w:tcBorders>
                    <w:tl2br w:val="nil"/>
                    <w:tr2bl w:val="nil"/>
                  </w:tcBorders>
                  <w:noWrap w:val="0"/>
                  <w:vAlign w:val="center"/>
                </w:tcPr>
                <w:p>
                  <w:pPr>
                    <w:pStyle w:val="185"/>
                    <w:snapToGrid w:val="0"/>
                    <w:spacing w:line="360" w:lineRule="auto"/>
                    <w:rPr>
                      <w:rFonts w:hint="default" w:ascii="Times New Roman" w:hAnsi="Times New Roman" w:cs="Times New Roman"/>
                      <w:sz w:val="22"/>
                      <w:szCs w:val="22"/>
                      <w:u w:val="singl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1" w:type="pct"/>
                  <w:tcBorders>
                    <w:tl2br w:val="nil"/>
                    <w:tr2bl w:val="nil"/>
                  </w:tcBorders>
                  <w:noWrap w:val="0"/>
                  <w:vAlign w:val="center"/>
                </w:tcPr>
                <w:p>
                  <w:pPr>
                    <w:pStyle w:val="185"/>
                    <w:snapToGrid w:val="0"/>
                    <w:spacing w:line="360" w:lineRule="auto"/>
                    <w:rPr>
                      <w:rFonts w:hint="default" w:cs="Times New Roman"/>
                      <w:sz w:val="22"/>
                      <w:szCs w:val="22"/>
                      <w:u w:val="single" w:color="auto"/>
                      <w:lang w:val="en-US" w:eastAsia="zh-CN"/>
                    </w:rPr>
                  </w:pPr>
                  <w:r>
                    <w:rPr>
                      <w:rFonts w:hint="eastAsia" w:cs="Times New Roman"/>
                      <w:sz w:val="22"/>
                      <w:szCs w:val="22"/>
                      <w:u w:val="single" w:color="auto"/>
                      <w:lang w:val="en-US" w:eastAsia="zh-CN"/>
                    </w:rPr>
                    <w:t>废油渣</w:t>
                  </w:r>
                </w:p>
              </w:tc>
              <w:tc>
                <w:tcPr>
                  <w:tcW w:w="701" w:type="pct"/>
                  <w:tcBorders>
                    <w:tl2br w:val="nil"/>
                    <w:tr2bl w:val="nil"/>
                  </w:tcBorders>
                  <w:noWrap w:val="0"/>
                  <w:vAlign w:val="center"/>
                </w:tcPr>
                <w:p>
                  <w:pPr>
                    <w:pStyle w:val="185"/>
                    <w:snapToGrid w:val="0"/>
                    <w:spacing w:line="360" w:lineRule="auto"/>
                    <w:rPr>
                      <w:rFonts w:hint="default" w:ascii="Times New Roman" w:hAnsi="Times New Roman" w:eastAsia="宋体" w:cs="Times New Roman"/>
                      <w:sz w:val="22"/>
                      <w:szCs w:val="22"/>
                      <w:u w:val="single" w:color="auto"/>
                      <w:lang w:val="en-US" w:eastAsia="zh-CN"/>
                    </w:rPr>
                  </w:pPr>
                  <w:r>
                    <w:rPr>
                      <w:rFonts w:hint="eastAsia" w:cs="Times New Roman"/>
                      <w:sz w:val="22"/>
                      <w:szCs w:val="22"/>
                      <w:u w:val="single" w:color="auto"/>
                      <w:lang w:val="en-US" w:eastAsia="zh-CN"/>
                    </w:rPr>
                    <w:t>危险废物</w:t>
                  </w:r>
                </w:p>
              </w:tc>
              <w:tc>
                <w:tcPr>
                  <w:tcW w:w="800" w:type="pct"/>
                  <w:tcBorders>
                    <w:tl2br w:val="nil"/>
                    <w:tr2bl w:val="nil"/>
                  </w:tcBorders>
                  <w:noWrap w:val="0"/>
                  <w:vAlign w:val="center"/>
                </w:tcPr>
                <w:p>
                  <w:pPr>
                    <w:pStyle w:val="185"/>
                    <w:snapToGrid w:val="0"/>
                    <w:spacing w:line="360" w:lineRule="auto"/>
                    <w:rPr>
                      <w:rFonts w:hint="default" w:cs="Times New Roman"/>
                      <w:sz w:val="22"/>
                      <w:szCs w:val="22"/>
                      <w:u w:val="single" w:color="auto"/>
                      <w:lang w:val="en-US" w:eastAsia="zh-CN"/>
                    </w:rPr>
                  </w:pPr>
                  <w:r>
                    <w:rPr>
                      <w:rFonts w:hint="eastAsia" w:cs="Times New Roman"/>
                      <w:sz w:val="22"/>
                      <w:szCs w:val="22"/>
                      <w:u w:val="single" w:color="auto"/>
                      <w:lang w:val="en-US" w:eastAsia="zh-CN"/>
                    </w:rPr>
                    <w:t>0</w:t>
                  </w:r>
                </w:p>
              </w:tc>
              <w:tc>
                <w:tcPr>
                  <w:tcW w:w="819" w:type="pct"/>
                  <w:tcBorders>
                    <w:tl2br w:val="nil"/>
                    <w:tr2bl w:val="nil"/>
                  </w:tcBorders>
                  <w:noWrap w:val="0"/>
                  <w:vAlign w:val="center"/>
                </w:tcPr>
                <w:p>
                  <w:pPr>
                    <w:pStyle w:val="185"/>
                    <w:snapToGrid w:val="0"/>
                    <w:spacing w:line="360" w:lineRule="auto"/>
                    <w:rPr>
                      <w:rFonts w:hint="default" w:cs="Times New Roman"/>
                      <w:sz w:val="22"/>
                      <w:szCs w:val="22"/>
                      <w:u w:val="single" w:color="auto"/>
                      <w:lang w:val="en-US" w:eastAsia="zh-CN"/>
                    </w:rPr>
                  </w:pPr>
                  <w:r>
                    <w:rPr>
                      <w:rFonts w:hint="eastAsia" w:cs="Times New Roman"/>
                      <w:sz w:val="22"/>
                      <w:szCs w:val="22"/>
                      <w:u w:val="single" w:color="auto"/>
                      <w:lang w:val="en-US" w:eastAsia="zh-CN"/>
                    </w:rPr>
                    <w:t>0.04</w:t>
                  </w:r>
                </w:p>
              </w:tc>
              <w:tc>
                <w:tcPr>
                  <w:tcW w:w="678" w:type="pct"/>
                  <w:tcBorders>
                    <w:tl2br w:val="nil"/>
                    <w:tr2bl w:val="nil"/>
                  </w:tcBorders>
                  <w:noWrap w:val="0"/>
                  <w:vAlign w:val="center"/>
                </w:tcPr>
                <w:p>
                  <w:pPr>
                    <w:pStyle w:val="185"/>
                    <w:snapToGrid w:val="0"/>
                    <w:spacing w:line="360" w:lineRule="auto"/>
                    <w:rPr>
                      <w:rFonts w:hint="default" w:cs="Times New Roman"/>
                      <w:sz w:val="22"/>
                      <w:szCs w:val="22"/>
                      <w:u w:val="single" w:color="auto"/>
                      <w:lang w:val="en-US" w:eastAsia="zh-CN"/>
                    </w:rPr>
                  </w:pPr>
                  <w:r>
                    <w:rPr>
                      <w:rFonts w:hint="eastAsia" w:cs="Times New Roman"/>
                      <w:sz w:val="22"/>
                      <w:szCs w:val="22"/>
                      <w:u w:val="single" w:color="auto"/>
                      <w:lang w:val="en-US" w:eastAsia="zh-CN"/>
                    </w:rPr>
                    <w:t>+0.04</w:t>
                  </w:r>
                </w:p>
              </w:tc>
              <w:tc>
                <w:tcPr>
                  <w:tcW w:w="1229" w:type="pct"/>
                  <w:tcBorders>
                    <w:tl2br w:val="nil"/>
                    <w:tr2bl w:val="nil"/>
                  </w:tcBorders>
                  <w:noWrap w:val="0"/>
                  <w:vAlign w:val="center"/>
                </w:tcPr>
                <w:p>
                  <w:pPr>
                    <w:pStyle w:val="185"/>
                    <w:snapToGrid w:val="0"/>
                    <w:spacing w:line="360" w:lineRule="auto"/>
                    <w:rPr>
                      <w:rFonts w:hint="default" w:ascii="Times New Roman" w:hAnsi="Times New Roman" w:eastAsia="宋体" w:cs="Times New Roman"/>
                      <w:sz w:val="22"/>
                      <w:szCs w:val="22"/>
                      <w:u w:val="single" w:color="auto"/>
                      <w:lang w:val="en-US" w:eastAsia="zh-CN"/>
                    </w:rPr>
                  </w:pPr>
                  <w:r>
                    <w:rPr>
                      <w:rFonts w:hint="eastAsia" w:cs="Times New Roman"/>
                      <w:sz w:val="22"/>
                      <w:szCs w:val="22"/>
                      <w:u w:val="single" w:color="auto"/>
                      <w:lang w:val="en-US" w:eastAsia="zh-CN"/>
                    </w:rPr>
                    <w:t>由柴油金属罐清洗公司直接交由有资质单位进行处理，不在厂内暂存</w:t>
                  </w:r>
                </w:p>
              </w:tc>
            </w:tr>
          </w:tbl>
          <w:p>
            <w:pPr>
              <w:keepNext w:val="0"/>
              <w:keepLines w:val="0"/>
              <w:pageBreakBefore w:val="0"/>
              <w:numPr>
                <w:ilvl w:val="0"/>
                <w:numId w:val="0"/>
              </w:numPr>
              <w:kinsoku/>
              <w:wordWrap/>
              <w:overflowPunct/>
              <w:topLinePunct w:val="0"/>
              <w:autoSpaceDE/>
              <w:autoSpaceDN/>
              <w:bidi w:val="0"/>
              <w:adjustRightInd/>
              <w:snapToGrid w:val="0"/>
              <w:spacing w:line="360" w:lineRule="auto"/>
              <w:textAlignment w:val="auto"/>
              <w:rPr>
                <w:rFonts w:hint="eastAsia" w:cs="Times New Roman"/>
                <w:color w:val="auto"/>
                <w:u w:val="single" w:color="auto"/>
                <w:lang w:eastAsia="zh-CN"/>
              </w:rPr>
            </w:pPr>
          </w:p>
          <w:p>
            <w:pPr>
              <w:keepNext w:val="0"/>
              <w:keepLines w:val="0"/>
              <w:pageBreakBefore w:val="0"/>
              <w:numPr>
                <w:ilvl w:val="0"/>
                <w:numId w:val="0"/>
              </w:numPr>
              <w:kinsoku/>
              <w:wordWrap/>
              <w:overflowPunct/>
              <w:topLinePunct w:val="0"/>
              <w:autoSpaceDE/>
              <w:autoSpaceDN/>
              <w:bidi w:val="0"/>
              <w:adjustRightInd/>
              <w:snapToGrid w:val="0"/>
              <w:spacing w:line="360" w:lineRule="auto"/>
              <w:textAlignment w:val="auto"/>
              <w:rPr>
                <w:rFonts w:hint="eastAsia" w:cs="Times New Roman"/>
                <w:color w:val="auto"/>
                <w:u w:val="single" w:color="auto"/>
                <w:lang w:eastAsia="zh-CN"/>
              </w:rPr>
            </w:pPr>
          </w:p>
          <w:p>
            <w:pPr>
              <w:keepNext w:val="0"/>
              <w:keepLines w:val="0"/>
              <w:pageBreakBefore w:val="0"/>
              <w:numPr>
                <w:ilvl w:val="0"/>
                <w:numId w:val="0"/>
              </w:numPr>
              <w:kinsoku/>
              <w:wordWrap/>
              <w:overflowPunct/>
              <w:topLinePunct w:val="0"/>
              <w:autoSpaceDE/>
              <w:autoSpaceDN/>
              <w:bidi w:val="0"/>
              <w:adjustRightInd/>
              <w:snapToGrid w:val="0"/>
              <w:spacing w:line="360" w:lineRule="auto"/>
              <w:textAlignment w:val="auto"/>
              <w:rPr>
                <w:rFonts w:hint="eastAsia" w:cs="Times New Roman"/>
                <w:color w:val="auto"/>
                <w:u w:val="none" w:color="auto"/>
                <w:lang w:eastAsia="zh-CN"/>
              </w:rPr>
            </w:pPr>
          </w:p>
          <w:p>
            <w:pPr>
              <w:keepNext w:val="0"/>
              <w:keepLines w:val="0"/>
              <w:pageBreakBefore w:val="0"/>
              <w:numPr>
                <w:ilvl w:val="0"/>
                <w:numId w:val="0"/>
              </w:numPr>
              <w:kinsoku/>
              <w:wordWrap/>
              <w:overflowPunct/>
              <w:topLinePunct w:val="0"/>
              <w:autoSpaceDE/>
              <w:autoSpaceDN/>
              <w:bidi w:val="0"/>
              <w:adjustRightInd/>
              <w:snapToGrid w:val="0"/>
              <w:spacing w:line="360" w:lineRule="auto"/>
              <w:textAlignment w:val="auto"/>
              <w:rPr>
                <w:rFonts w:hint="eastAsia" w:cs="Times New Roman"/>
                <w:color w:val="auto"/>
                <w:u w:val="none" w:color="auto"/>
                <w:lang w:eastAsia="zh-CN"/>
              </w:rPr>
            </w:pPr>
          </w:p>
          <w:p>
            <w:pPr>
              <w:keepNext w:val="0"/>
              <w:keepLines w:val="0"/>
              <w:pageBreakBefore w:val="0"/>
              <w:numPr>
                <w:ilvl w:val="0"/>
                <w:numId w:val="0"/>
              </w:numPr>
              <w:kinsoku/>
              <w:wordWrap/>
              <w:overflowPunct/>
              <w:topLinePunct w:val="0"/>
              <w:autoSpaceDE/>
              <w:autoSpaceDN/>
              <w:bidi w:val="0"/>
              <w:adjustRightInd/>
              <w:snapToGrid w:val="0"/>
              <w:spacing w:line="360" w:lineRule="auto"/>
              <w:textAlignment w:val="auto"/>
              <w:rPr>
                <w:rFonts w:hint="eastAsia" w:cs="Times New Roman"/>
                <w:color w:val="auto"/>
                <w:u w:val="none" w:color="auto"/>
                <w:lang w:eastAsia="zh-CN"/>
              </w:rPr>
            </w:pPr>
          </w:p>
          <w:p>
            <w:pPr>
              <w:keepNext w:val="0"/>
              <w:keepLines w:val="0"/>
              <w:pageBreakBefore w:val="0"/>
              <w:numPr>
                <w:ilvl w:val="0"/>
                <w:numId w:val="0"/>
              </w:numPr>
              <w:kinsoku/>
              <w:wordWrap/>
              <w:overflowPunct/>
              <w:topLinePunct w:val="0"/>
              <w:autoSpaceDE/>
              <w:autoSpaceDN/>
              <w:bidi w:val="0"/>
              <w:adjustRightInd/>
              <w:snapToGrid w:val="0"/>
              <w:spacing w:line="360" w:lineRule="auto"/>
              <w:textAlignment w:val="auto"/>
              <w:rPr>
                <w:rFonts w:hint="eastAsia" w:cs="Times New Roman"/>
                <w:color w:val="auto"/>
                <w:u w:val="none" w:color="auto"/>
                <w:lang w:eastAsia="zh-CN"/>
              </w:rPr>
            </w:pPr>
          </w:p>
          <w:p>
            <w:pPr>
              <w:keepNext w:val="0"/>
              <w:keepLines w:val="0"/>
              <w:pageBreakBefore w:val="0"/>
              <w:numPr>
                <w:ilvl w:val="0"/>
                <w:numId w:val="0"/>
              </w:numPr>
              <w:kinsoku/>
              <w:wordWrap/>
              <w:overflowPunct/>
              <w:topLinePunct w:val="0"/>
              <w:autoSpaceDE/>
              <w:autoSpaceDN/>
              <w:bidi w:val="0"/>
              <w:adjustRightInd/>
              <w:snapToGrid w:val="0"/>
              <w:spacing w:line="360" w:lineRule="auto"/>
              <w:textAlignment w:val="auto"/>
              <w:rPr>
                <w:rFonts w:hint="eastAsia" w:cs="Times New Roman"/>
                <w:color w:val="auto"/>
                <w:u w:val="none" w:color="auto"/>
                <w:lang w:eastAsia="zh-CN"/>
              </w:rPr>
            </w:pPr>
          </w:p>
          <w:p>
            <w:pPr>
              <w:keepNext w:val="0"/>
              <w:keepLines w:val="0"/>
              <w:pageBreakBefore w:val="0"/>
              <w:numPr>
                <w:ilvl w:val="0"/>
                <w:numId w:val="0"/>
              </w:numPr>
              <w:kinsoku/>
              <w:wordWrap/>
              <w:overflowPunct/>
              <w:topLinePunct w:val="0"/>
              <w:autoSpaceDE/>
              <w:autoSpaceDN/>
              <w:bidi w:val="0"/>
              <w:adjustRightInd/>
              <w:snapToGrid w:val="0"/>
              <w:spacing w:line="360" w:lineRule="auto"/>
              <w:textAlignment w:val="auto"/>
              <w:rPr>
                <w:rFonts w:hint="eastAsia" w:cs="Times New Roman"/>
                <w:color w:val="auto"/>
                <w:u w:val="none" w:color="auto"/>
                <w:lang w:eastAsia="zh-CN"/>
              </w:rPr>
            </w:pPr>
          </w:p>
          <w:p>
            <w:pPr>
              <w:keepNext w:val="0"/>
              <w:keepLines w:val="0"/>
              <w:pageBreakBefore w:val="0"/>
              <w:numPr>
                <w:ilvl w:val="0"/>
                <w:numId w:val="0"/>
              </w:numPr>
              <w:kinsoku/>
              <w:wordWrap/>
              <w:overflowPunct/>
              <w:topLinePunct w:val="0"/>
              <w:autoSpaceDE/>
              <w:autoSpaceDN/>
              <w:bidi w:val="0"/>
              <w:adjustRightInd/>
              <w:snapToGrid w:val="0"/>
              <w:spacing w:line="360" w:lineRule="auto"/>
              <w:textAlignment w:val="auto"/>
              <w:rPr>
                <w:rFonts w:hint="default" w:ascii="Times New Roman" w:hAnsi="Times New Roman" w:eastAsia="宋体" w:cs="Times New Roman"/>
                <w:color w:val="auto"/>
                <w:u w:val="none" w:color="auto"/>
                <w:lang w:eastAsia="zh-CN"/>
              </w:rPr>
            </w:pPr>
          </w:p>
        </w:tc>
      </w:tr>
    </w:tbl>
    <w:p>
      <w:pPr>
        <w:snapToGrid w:val="0"/>
        <w:outlineLvl w:val="0"/>
        <w:rPr>
          <w:rFonts w:ascii="黑体" w:hAnsi="黑体" w:eastAsia="黑体"/>
          <w:color w:val="auto"/>
          <w:sz w:val="32"/>
          <w:szCs w:val="32"/>
          <w:u w:val="none" w:color="auto"/>
        </w:rPr>
      </w:pPr>
      <w:r>
        <w:rPr>
          <w:color w:val="auto"/>
          <w:u w:val="none" w:color="auto"/>
        </w:rPr>
        <w:br w:type="page"/>
      </w:r>
      <w:bookmarkStart w:id="6" w:name="_Toc19880"/>
      <w:r>
        <w:rPr>
          <w:rFonts w:hint="eastAsia" w:ascii="黑体" w:hAnsi="黑体" w:eastAsia="黑体"/>
          <w:color w:val="auto"/>
          <w:sz w:val="32"/>
          <w:szCs w:val="32"/>
          <w:u w:val="none" w:color="auto"/>
        </w:rPr>
        <w:t>六、</w:t>
      </w:r>
      <w:r>
        <w:rPr>
          <w:rFonts w:ascii="黑体" w:hAnsi="黑体" w:eastAsia="黑体"/>
          <w:color w:val="auto"/>
          <w:sz w:val="32"/>
          <w:szCs w:val="32"/>
          <w:u w:val="none" w:color="auto"/>
        </w:rPr>
        <w:t>项目主要污染物产生及预计排放情况</w:t>
      </w:r>
      <w:bookmarkEnd w:id="6"/>
    </w:p>
    <w:tbl>
      <w:tblPr>
        <w:tblStyle w:val="40"/>
        <w:tblW w:w="946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86"/>
        <w:gridCol w:w="546"/>
        <w:gridCol w:w="1177"/>
        <w:gridCol w:w="1909"/>
        <w:gridCol w:w="2275"/>
        <w:gridCol w:w="307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34" w:hRule="atLeast"/>
          <w:jc w:val="center"/>
        </w:trPr>
        <w:tc>
          <w:tcPr>
            <w:tcW w:w="486" w:type="dxa"/>
            <w:tcBorders>
              <w:tl2br w:val="nil"/>
              <w:tr2bl w:val="nil"/>
            </w:tcBorders>
          </w:tcPr>
          <w:p>
            <w:pPr>
              <w:spacing w:line="360" w:lineRule="auto"/>
              <w:rPr>
                <w:b/>
                <w:bCs/>
                <w:color w:val="auto"/>
                <w:sz w:val="22"/>
                <w:szCs w:val="22"/>
                <w:u w:val="none" w:color="auto"/>
              </w:rPr>
            </w:pPr>
          </w:p>
        </w:tc>
        <w:tc>
          <w:tcPr>
            <w:tcW w:w="1723" w:type="dxa"/>
            <w:gridSpan w:val="2"/>
            <w:tcBorders>
              <w:tl2br w:val="nil"/>
              <w:tr2bl w:val="nil"/>
            </w:tcBorders>
            <w:vAlign w:val="center"/>
          </w:tcPr>
          <w:p>
            <w:pPr>
              <w:spacing w:line="360" w:lineRule="auto"/>
              <w:ind w:firstLine="422" w:firstLineChars="200"/>
              <w:jc w:val="center"/>
              <w:rPr>
                <w:b/>
                <w:bCs/>
                <w:color w:val="auto"/>
                <w:sz w:val="22"/>
                <w:szCs w:val="22"/>
                <w:u w:val="none" w:color="auto"/>
              </w:rPr>
            </w:pPr>
            <w:r>
              <w:rPr>
                <w:b/>
                <w:bCs/>
                <w:color w:val="auto"/>
                <w:sz w:val="22"/>
                <w:szCs w:val="22"/>
                <w:u w:val="none" w:color="auto"/>
              </w:rPr>
              <w:t>排放源</w:t>
            </w:r>
          </w:p>
          <w:p>
            <w:pPr>
              <w:spacing w:line="360" w:lineRule="auto"/>
              <w:ind w:firstLine="422" w:firstLineChars="200"/>
              <w:jc w:val="center"/>
              <w:rPr>
                <w:b/>
                <w:bCs/>
                <w:color w:val="auto"/>
                <w:sz w:val="22"/>
                <w:szCs w:val="22"/>
                <w:u w:val="none" w:color="auto"/>
              </w:rPr>
            </w:pPr>
            <w:r>
              <w:rPr>
                <w:b/>
                <w:bCs/>
                <w:color w:val="auto"/>
                <w:sz w:val="22"/>
                <w:szCs w:val="22"/>
                <w:u w:val="none" w:color="auto"/>
              </w:rPr>
              <w:t>（编号）</w:t>
            </w:r>
          </w:p>
        </w:tc>
        <w:tc>
          <w:tcPr>
            <w:tcW w:w="1909" w:type="dxa"/>
            <w:tcBorders>
              <w:tl2br w:val="nil"/>
              <w:tr2bl w:val="nil"/>
            </w:tcBorders>
            <w:vAlign w:val="center"/>
          </w:tcPr>
          <w:p>
            <w:pPr>
              <w:spacing w:line="360" w:lineRule="auto"/>
              <w:jc w:val="center"/>
              <w:rPr>
                <w:b/>
                <w:bCs/>
                <w:color w:val="auto"/>
                <w:sz w:val="22"/>
                <w:szCs w:val="22"/>
                <w:u w:val="none" w:color="auto"/>
              </w:rPr>
            </w:pPr>
            <w:r>
              <w:rPr>
                <w:b/>
                <w:bCs/>
                <w:color w:val="auto"/>
                <w:sz w:val="22"/>
                <w:szCs w:val="22"/>
                <w:u w:val="none" w:color="auto"/>
              </w:rPr>
              <w:t>污染物</w:t>
            </w:r>
          </w:p>
          <w:p>
            <w:pPr>
              <w:spacing w:line="360" w:lineRule="auto"/>
              <w:jc w:val="center"/>
              <w:rPr>
                <w:b/>
                <w:bCs/>
                <w:color w:val="auto"/>
                <w:sz w:val="22"/>
                <w:szCs w:val="22"/>
                <w:u w:val="none" w:color="auto"/>
              </w:rPr>
            </w:pPr>
            <w:r>
              <w:rPr>
                <w:b/>
                <w:bCs/>
                <w:color w:val="auto"/>
                <w:sz w:val="22"/>
                <w:szCs w:val="22"/>
                <w:u w:val="none" w:color="auto"/>
              </w:rPr>
              <w:t>名称</w:t>
            </w:r>
          </w:p>
        </w:tc>
        <w:tc>
          <w:tcPr>
            <w:tcW w:w="2275" w:type="dxa"/>
            <w:tcBorders>
              <w:tl2br w:val="nil"/>
              <w:tr2bl w:val="nil"/>
            </w:tcBorders>
            <w:vAlign w:val="center"/>
          </w:tcPr>
          <w:p>
            <w:pPr>
              <w:spacing w:line="360" w:lineRule="auto"/>
              <w:jc w:val="center"/>
              <w:rPr>
                <w:b/>
                <w:bCs/>
                <w:color w:val="auto"/>
                <w:sz w:val="22"/>
                <w:szCs w:val="22"/>
                <w:u w:val="none" w:color="auto"/>
              </w:rPr>
            </w:pPr>
            <w:r>
              <w:rPr>
                <w:b/>
                <w:bCs/>
                <w:color w:val="auto"/>
                <w:sz w:val="22"/>
                <w:szCs w:val="22"/>
                <w:u w:val="none" w:color="auto"/>
              </w:rPr>
              <w:t>处理前产生浓度及产生量（单位）</w:t>
            </w:r>
          </w:p>
        </w:tc>
        <w:tc>
          <w:tcPr>
            <w:tcW w:w="3075" w:type="dxa"/>
            <w:tcBorders>
              <w:tl2br w:val="nil"/>
              <w:tr2bl w:val="nil"/>
            </w:tcBorders>
            <w:vAlign w:val="center"/>
          </w:tcPr>
          <w:p>
            <w:pPr>
              <w:spacing w:line="360" w:lineRule="auto"/>
              <w:ind w:firstLine="422" w:firstLineChars="200"/>
              <w:jc w:val="center"/>
              <w:rPr>
                <w:b/>
                <w:bCs/>
                <w:color w:val="auto"/>
                <w:sz w:val="22"/>
                <w:szCs w:val="22"/>
                <w:u w:val="none" w:color="auto"/>
              </w:rPr>
            </w:pPr>
            <w:r>
              <w:rPr>
                <w:b/>
                <w:bCs/>
                <w:color w:val="auto"/>
                <w:sz w:val="22"/>
                <w:szCs w:val="22"/>
                <w:u w:val="none" w:color="auto"/>
              </w:rPr>
              <w:t>排放浓度</w:t>
            </w:r>
          </w:p>
          <w:p>
            <w:pPr>
              <w:spacing w:line="360" w:lineRule="auto"/>
              <w:ind w:firstLine="422" w:firstLineChars="200"/>
              <w:jc w:val="center"/>
              <w:rPr>
                <w:b/>
                <w:bCs/>
                <w:color w:val="auto"/>
                <w:sz w:val="22"/>
                <w:szCs w:val="22"/>
                <w:u w:val="none" w:color="auto"/>
              </w:rPr>
            </w:pPr>
            <w:r>
              <w:rPr>
                <w:b/>
                <w:bCs/>
                <w:color w:val="auto"/>
                <w:sz w:val="22"/>
                <w:szCs w:val="22"/>
                <w:u w:val="none" w:color="auto"/>
              </w:rPr>
              <w:t>及排放量（单位）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67" w:hRule="atLeast"/>
          <w:jc w:val="center"/>
        </w:trPr>
        <w:tc>
          <w:tcPr>
            <w:tcW w:w="486" w:type="dxa"/>
            <w:vMerge w:val="restart"/>
            <w:tcBorders>
              <w:tl2br w:val="nil"/>
              <w:tr2bl w:val="nil"/>
            </w:tcBorders>
            <w:vAlign w:val="center"/>
          </w:tcPr>
          <w:p>
            <w:pPr>
              <w:spacing w:line="360" w:lineRule="auto"/>
              <w:jc w:val="center"/>
              <w:rPr>
                <w:b/>
                <w:bCs/>
                <w:color w:val="auto"/>
                <w:sz w:val="22"/>
                <w:szCs w:val="22"/>
                <w:u w:val="none" w:color="auto"/>
              </w:rPr>
            </w:pPr>
            <w:r>
              <w:rPr>
                <w:rFonts w:hint="eastAsia"/>
                <w:b/>
                <w:bCs/>
                <w:color w:val="auto"/>
                <w:sz w:val="22"/>
                <w:szCs w:val="22"/>
                <w:u w:val="none" w:color="auto"/>
              </w:rPr>
              <w:t>大气污染物</w:t>
            </w:r>
          </w:p>
        </w:tc>
        <w:tc>
          <w:tcPr>
            <w:tcW w:w="546" w:type="dxa"/>
            <w:vMerge w:val="restart"/>
            <w:tcBorders>
              <w:tl2br w:val="nil"/>
              <w:tr2bl w:val="nil"/>
            </w:tcBorders>
            <w:vAlign w:val="center"/>
          </w:tcPr>
          <w:p>
            <w:pPr>
              <w:spacing w:line="360" w:lineRule="auto"/>
              <w:jc w:val="center"/>
              <w:rPr>
                <w:color w:val="auto"/>
                <w:sz w:val="22"/>
                <w:szCs w:val="22"/>
                <w:u w:val="none" w:color="auto"/>
              </w:rPr>
            </w:pPr>
            <w:r>
              <w:rPr>
                <w:rFonts w:hint="eastAsia"/>
                <w:color w:val="auto"/>
                <w:sz w:val="22"/>
                <w:szCs w:val="22"/>
                <w:u w:val="none" w:color="auto"/>
              </w:rPr>
              <w:t>运营期</w:t>
            </w:r>
          </w:p>
        </w:tc>
        <w:tc>
          <w:tcPr>
            <w:tcW w:w="1177" w:type="dxa"/>
            <w:vMerge w:val="restart"/>
            <w:tcBorders>
              <w:tl2br w:val="nil"/>
              <w:tr2bl w:val="nil"/>
            </w:tcBorders>
            <w:vAlign w:val="center"/>
          </w:tcPr>
          <w:p>
            <w:pPr>
              <w:spacing w:line="360" w:lineRule="auto"/>
              <w:jc w:val="center"/>
              <w:rPr>
                <w:rFonts w:hint="default" w:eastAsia="宋体"/>
                <w:color w:val="auto"/>
                <w:sz w:val="22"/>
                <w:szCs w:val="22"/>
                <w:u w:val="none" w:color="auto"/>
                <w:lang w:val="en-US" w:eastAsia="zh-CN"/>
              </w:rPr>
            </w:pPr>
            <w:r>
              <w:rPr>
                <w:rFonts w:hint="eastAsia"/>
                <w:color w:val="auto"/>
                <w:sz w:val="22"/>
                <w:szCs w:val="22"/>
                <w:u w:val="none" w:color="auto"/>
                <w:lang w:val="en-US" w:eastAsia="zh-CN"/>
              </w:rPr>
              <w:t>轻质柴油燃烧废气</w:t>
            </w:r>
          </w:p>
        </w:tc>
        <w:tc>
          <w:tcPr>
            <w:tcW w:w="1909" w:type="dxa"/>
            <w:tcBorders>
              <w:tl2br w:val="nil"/>
              <w:tr2bl w:val="nil"/>
            </w:tcBorders>
            <w:vAlign w:val="center"/>
          </w:tcPr>
          <w:p>
            <w:pPr>
              <w:spacing w:line="360" w:lineRule="auto"/>
              <w:jc w:val="center"/>
              <w:rPr>
                <w:rFonts w:hint="default" w:eastAsia="宋体"/>
                <w:color w:val="auto"/>
                <w:sz w:val="22"/>
                <w:szCs w:val="22"/>
                <w:u w:val="none" w:color="auto"/>
                <w:lang w:val="en-US" w:eastAsia="zh-CN"/>
              </w:rPr>
            </w:pPr>
            <w:r>
              <w:rPr>
                <w:rFonts w:hint="eastAsia"/>
                <w:color w:val="auto"/>
                <w:sz w:val="22"/>
                <w:szCs w:val="22"/>
                <w:u w:val="none" w:color="auto"/>
                <w:lang w:val="en-US" w:eastAsia="zh-CN"/>
              </w:rPr>
              <w:t>烟气量</w:t>
            </w:r>
          </w:p>
        </w:tc>
        <w:tc>
          <w:tcPr>
            <w:tcW w:w="5350" w:type="dxa"/>
            <w:gridSpan w:val="2"/>
            <w:tcBorders>
              <w:tl2br w:val="nil"/>
              <w:tr2bl w:val="nil"/>
            </w:tcBorders>
            <w:vAlign w:val="center"/>
          </w:tcPr>
          <w:p>
            <w:pPr>
              <w:spacing w:line="360" w:lineRule="auto"/>
              <w:jc w:val="center"/>
              <w:rPr>
                <w:color w:val="auto"/>
                <w:sz w:val="22"/>
                <w:szCs w:val="22"/>
                <w:u w:val="none" w:color="auto"/>
              </w:rPr>
            </w:pPr>
            <w:r>
              <w:rPr>
                <w:rStyle w:val="188"/>
                <w:rFonts w:hint="eastAsia" w:cs="Times New Roman"/>
                <w:color w:val="auto"/>
                <w:sz w:val="22"/>
                <w:szCs w:val="22"/>
                <w:u w:val="none" w:color="auto"/>
                <w:lang w:val="en-US" w:eastAsia="zh-CN"/>
              </w:rPr>
              <w:t>801180</w:t>
            </w:r>
            <w:r>
              <w:rPr>
                <w:rStyle w:val="188"/>
                <w:rFonts w:hint="default" w:ascii="Times New Roman" w:hAnsi="Times New Roman" w:cs="Times New Roman"/>
                <w:color w:val="auto"/>
                <w:sz w:val="22"/>
                <w:szCs w:val="22"/>
                <w:u w:val="none" w:color="auto"/>
              </w:rPr>
              <w:t>m</w:t>
            </w:r>
            <w:r>
              <w:rPr>
                <w:rStyle w:val="188"/>
                <w:rFonts w:hint="default" w:ascii="Times New Roman" w:hAnsi="Times New Roman" w:cs="Times New Roman"/>
                <w:color w:val="auto"/>
                <w:sz w:val="22"/>
                <w:szCs w:val="22"/>
                <w:u w:val="none" w:color="auto"/>
                <w:vertAlign w:val="superscript"/>
              </w:rPr>
              <w:t>3</w:t>
            </w:r>
            <w:r>
              <w:rPr>
                <w:rStyle w:val="188"/>
                <w:rFonts w:hint="default" w:ascii="Times New Roman" w:hAnsi="Times New Roman" w:cs="Times New Roman"/>
                <w:color w:val="auto"/>
                <w:sz w:val="22"/>
                <w:szCs w:val="22"/>
                <w:u w:val="none" w:color="auto"/>
              </w:rPr>
              <w:t xml:space="preserve">/a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3" w:hRule="atLeast"/>
          <w:jc w:val="center"/>
        </w:trPr>
        <w:tc>
          <w:tcPr>
            <w:tcW w:w="486" w:type="dxa"/>
            <w:vMerge w:val="continue"/>
            <w:tcBorders>
              <w:tl2br w:val="nil"/>
              <w:tr2bl w:val="nil"/>
            </w:tcBorders>
            <w:vAlign w:val="center"/>
          </w:tcPr>
          <w:p>
            <w:pPr>
              <w:spacing w:line="360" w:lineRule="auto"/>
              <w:jc w:val="center"/>
              <w:rPr>
                <w:rFonts w:hint="eastAsia"/>
                <w:b/>
                <w:bCs/>
                <w:color w:val="auto"/>
                <w:sz w:val="22"/>
                <w:szCs w:val="22"/>
                <w:u w:val="none" w:color="auto"/>
              </w:rPr>
            </w:pPr>
          </w:p>
        </w:tc>
        <w:tc>
          <w:tcPr>
            <w:tcW w:w="546" w:type="dxa"/>
            <w:vMerge w:val="continue"/>
            <w:tcBorders>
              <w:tl2br w:val="nil"/>
              <w:tr2bl w:val="nil"/>
            </w:tcBorders>
            <w:vAlign w:val="center"/>
          </w:tcPr>
          <w:p>
            <w:pPr>
              <w:spacing w:line="360" w:lineRule="auto"/>
              <w:jc w:val="center"/>
              <w:rPr>
                <w:rFonts w:hint="eastAsia"/>
                <w:color w:val="auto"/>
                <w:sz w:val="22"/>
                <w:szCs w:val="22"/>
                <w:u w:val="none" w:color="auto"/>
              </w:rPr>
            </w:pPr>
          </w:p>
        </w:tc>
        <w:tc>
          <w:tcPr>
            <w:tcW w:w="1177" w:type="dxa"/>
            <w:vMerge w:val="continue"/>
            <w:tcBorders>
              <w:tl2br w:val="nil"/>
              <w:tr2bl w:val="nil"/>
            </w:tcBorders>
            <w:vAlign w:val="center"/>
          </w:tcPr>
          <w:p>
            <w:pPr>
              <w:spacing w:line="360" w:lineRule="auto"/>
              <w:jc w:val="center"/>
              <w:rPr>
                <w:rFonts w:hint="eastAsia"/>
                <w:color w:val="auto"/>
                <w:sz w:val="22"/>
                <w:szCs w:val="22"/>
                <w:u w:val="none" w:color="auto"/>
                <w:lang w:val="en-US" w:eastAsia="zh-CN"/>
              </w:rPr>
            </w:pPr>
          </w:p>
        </w:tc>
        <w:tc>
          <w:tcPr>
            <w:tcW w:w="1909" w:type="dxa"/>
            <w:tcBorders>
              <w:tl2br w:val="nil"/>
              <w:tr2bl w:val="nil"/>
            </w:tcBorders>
            <w:vAlign w:val="center"/>
          </w:tcPr>
          <w:p>
            <w:pPr>
              <w:spacing w:line="360" w:lineRule="auto"/>
              <w:jc w:val="center"/>
              <w:rPr>
                <w:rFonts w:hint="eastAsia"/>
                <w:color w:val="auto"/>
                <w:sz w:val="22"/>
                <w:szCs w:val="22"/>
                <w:u w:val="none" w:color="auto"/>
              </w:rPr>
            </w:pPr>
            <w:r>
              <w:rPr>
                <w:rFonts w:hint="eastAsia"/>
                <w:color w:val="auto"/>
                <w:sz w:val="22"/>
                <w:szCs w:val="22"/>
                <w:u w:val="none" w:color="auto"/>
              </w:rPr>
              <w:t>颗粒物</w:t>
            </w:r>
          </w:p>
        </w:tc>
        <w:tc>
          <w:tcPr>
            <w:tcW w:w="2275" w:type="dxa"/>
            <w:tcBorders>
              <w:tl2br w:val="nil"/>
              <w:tr2bl w:val="nil"/>
            </w:tcBorders>
            <w:vAlign w:val="center"/>
          </w:tcPr>
          <w:p>
            <w:pPr>
              <w:spacing w:line="360" w:lineRule="auto"/>
              <w:jc w:val="center"/>
              <w:rPr>
                <w:color w:val="auto"/>
                <w:sz w:val="22"/>
                <w:szCs w:val="22"/>
                <w:u w:val="none" w:color="auto"/>
              </w:rPr>
            </w:pPr>
            <w:r>
              <w:rPr>
                <w:rStyle w:val="188"/>
                <w:rFonts w:hint="eastAsia" w:cs="Times New Roman"/>
                <w:color w:val="auto"/>
                <w:sz w:val="22"/>
                <w:szCs w:val="22"/>
                <w:u w:val="none" w:color="auto"/>
                <w:lang w:val="en-US" w:eastAsia="zh-CN"/>
              </w:rPr>
              <w:t>0.0117t</w:t>
            </w:r>
            <w:r>
              <w:rPr>
                <w:rStyle w:val="188"/>
                <w:rFonts w:hint="default" w:ascii="Times New Roman" w:hAnsi="Times New Roman" w:cs="Times New Roman"/>
                <w:color w:val="auto"/>
                <w:sz w:val="22"/>
                <w:szCs w:val="22"/>
                <w:u w:val="none" w:color="auto"/>
              </w:rPr>
              <w:t>/a</w:t>
            </w:r>
            <w:r>
              <w:rPr>
                <w:rStyle w:val="188"/>
                <w:rFonts w:hint="eastAsia" w:cs="Times New Roman"/>
                <w:color w:val="auto"/>
                <w:sz w:val="22"/>
                <w:szCs w:val="22"/>
                <w:u w:val="none" w:color="auto"/>
              </w:rPr>
              <w:t>，</w:t>
            </w:r>
            <w:r>
              <w:rPr>
                <w:rStyle w:val="188"/>
                <w:rFonts w:hint="eastAsia" w:cs="Times New Roman"/>
                <w:color w:val="auto"/>
                <w:sz w:val="22"/>
                <w:szCs w:val="22"/>
                <w:u w:val="none" w:color="auto"/>
                <w:lang w:val="en-US" w:eastAsia="zh-CN"/>
              </w:rPr>
              <w:t>14.6</w:t>
            </w:r>
            <w:r>
              <w:rPr>
                <w:rStyle w:val="188"/>
                <w:rFonts w:hint="default" w:ascii="Times New Roman" w:hAnsi="Times New Roman" w:cs="Times New Roman"/>
                <w:color w:val="auto"/>
                <w:sz w:val="22"/>
                <w:szCs w:val="22"/>
                <w:u w:val="none" w:color="auto"/>
              </w:rPr>
              <w:t>mg/m</w:t>
            </w:r>
            <w:r>
              <w:rPr>
                <w:rStyle w:val="188"/>
                <w:rFonts w:hint="default" w:ascii="Times New Roman" w:hAnsi="Times New Roman" w:cs="Times New Roman"/>
                <w:color w:val="auto"/>
                <w:sz w:val="22"/>
                <w:szCs w:val="22"/>
                <w:u w:val="none" w:color="auto"/>
                <w:vertAlign w:val="superscript"/>
              </w:rPr>
              <w:t>3</w:t>
            </w:r>
          </w:p>
        </w:tc>
        <w:tc>
          <w:tcPr>
            <w:tcW w:w="3075" w:type="dxa"/>
            <w:tcBorders>
              <w:tl2br w:val="nil"/>
              <w:tr2bl w:val="nil"/>
            </w:tcBorders>
            <w:vAlign w:val="center"/>
          </w:tcPr>
          <w:p>
            <w:pPr>
              <w:spacing w:line="360" w:lineRule="auto"/>
              <w:jc w:val="center"/>
              <w:rPr>
                <w:color w:val="auto"/>
                <w:sz w:val="22"/>
                <w:szCs w:val="22"/>
                <w:u w:val="none" w:color="auto"/>
              </w:rPr>
            </w:pPr>
            <w:r>
              <w:rPr>
                <w:rStyle w:val="188"/>
                <w:rFonts w:hint="eastAsia" w:cs="Times New Roman"/>
                <w:color w:val="auto"/>
                <w:sz w:val="22"/>
                <w:szCs w:val="22"/>
                <w:u w:val="none" w:color="auto"/>
                <w:lang w:val="en-US" w:eastAsia="zh-CN"/>
              </w:rPr>
              <w:t>0.0117t</w:t>
            </w:r>
            <w:r>
              <w:rPr>
                <w:rStyle w:val="188"/>
                <w:rFonts w:hint="default" w:ascii="Times New Roman" w:hAnsi="Times New Roman" w:cs="Times New Roman"/>
                <w:color w:val="auto"/>
                <w:sz w:val="22"/>
                <w:szCs w:val="22"/>
                <w:u w:val="none" w:color="auto"/>
              </w:rPr>
              <w:t>/a</w:t>
            </w:r>
            <w:r>
              <w:rPr>
                <w:rStyle w:val="188"/>
                <w:rFonts w:hint="eastAsia" w:cs="Times New Roman"/>
                <w:color w:val="auto"/>
                <w:sz w:val="22"/>
                <w:szCs w:val="22"/>
                <w:u w:val="none" w:color="auto"/>
              </w:rPr>
              <w:t>，</w:t>
            </w:r>
            <w:r>
              <w:rPr>
                <w:rStyle w:val="188"/>
                <w:rFonts w:hint="eastAsia" w:cs="Times New Roman"/>
                <w:color w:val="auto"/>
                <w:sz w:val="22"/>
                <w:szCs w:val="22"/>
                <w:u w:val="none" w:color="auto"/>
                <w:lang w:val="en-US" w:eastAsia="zh-CN"/>
              </w:rPr>
              <w:t>14.6</w:t>
            </w:r>
            <w:r>
              <w:rPr>
                <w:rStyle w:val="188"/>
                <w:rFonts w:hint="default" w:ascii="Times New Roman" w:hAnsi="Times New Roman" w:cs="Times New Roman"/>
                <w:color w:val="auto"/>
                <w:sz w:val="22"/>
                <w:szCs w:val="22"/>
                <w:u w:val="none" w:color="auto"/>
              </w:rPr>
              <w:t>mg/m</w:t>
            </w:r>
            <w:r>
              <w:rPr>
                <w:rStyle w:val="188"/>
                <w:rFonts w:hint="default" w:ascii="Times New Roman" w:hAnsi="Times New Roman" w:cs="Times New Roman"/>
                <w:color w:val="auto"/>
                <w:sz w:val="22"/>
                <w:szCs w:val="22"/>
                <w:u w:val="none" w:color="auto"/>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1" w:hRule="atLeast"/>
          <w:jc w:val="center"/>
        </w:trPr>
        <w:tc>
          <w:tcPr>
            <w:tcW w:w="486" w:type="dxa"/>
            <w:vMerge w:val="continue"/>
            <w:tcBorders>
              <w:tl2br w:val="nil"/>
              <w:tr2bl w:val="nil"/>
            </w:tcBorders>
            <w:vAlign w:val="center"/>
          </w:tcPr>
          <w:p>
            <w:pPr>
              <w:spacing w:line="360" w:lineRule="auto"/>
              <w:jc w:val="center"/>
              <w:rPr>
                <w:rFonts w:hint="eastAsia"/>
                <w:b/>
                <w:bCs/>
                <w:color w:val="auto"/>
                <w:sz w:val="22"/>
                <w:szCs w:val="22"/>
                <w:u w:val="none" w:color="auto"/>
              </w:rPr>
            </w:pPr>
          </w:p>
        </w:tc>
        <w:tc>
          <w:tcPr>
            <w:tcW w:w="546" w:type="dxa"/>
            <w:vMerge w:val="continue"/>
            <w:tcBorders>
              <w:tl2br w:val="nil"/>
              <w:tr2bl w:val="nil"/>
            </w:tcBorders>
            <w:vAlign w:val="center"/>
          </w:tcPr>
          <w:p>
            <w:pPr>
              <w:spacing w:line="360" w:lineRule="auto"/>
              <w:jc w:val="center"/>
              <w:rPr>
                <w:rFonts w:hint="eastAsia"/>
                <w:color w:val="auto"/>
                <w:sz w:val="22"/>
                <w:szCs w:val="22"/>
                <w:u w:val="none" w:color="auto"/>
              </w:rPr>
            </w:pPr>
          </w:p>
        </w:tc>
        <w:tc>
          <w:tcPr>
            <w:tcW w:w="1177" w:type="dxa"/>
            <w:vMerge w:val="continue"/>
            <w:tcBorders>
              <w:tl2br w:val="nil"/>
              <w:tr2bl w:val="nil"/>
            </w:tcBorders>
            <w:vAlign w:val="center"/>
          </w:tcPr>
          <w:p>
            <w:pPr>
              <w:spacing w:line="360" w:lineRule="auto"/>
              <w:jc w:val="center"/>
              <w:rPr>
                <w:rFonts w:hint="eastAsia"/>
                <w:color w:val="auto"/>
                <w:sz w:val="22"/>
                <w:szCs w:val="22"/>
                <w:u w:val="none" w:color="auto"/>
                <w:lang w:val="en-US" w:eastAsia="zh-CN"/>
              </w:rPr>
            </w:pPr>
          </w:p>
        </w:tc>
        <w:tc>
          <w:tcPr>
            <w:tcW w:w="1909" w:type="dxa"/>
            <w:tcBorders>
              <w:tl2br w:val="nil"/>
              <w:tr2bl w:val="nil"/>
            </w:tcBorders>
            <w:vAlign w:val="center"/>
          </w:tcPr>
          <w:p>
            <w:pPr>
              <w:spacing w:line="360" w:lineRule="auto"/>
              <w:jc w:val="center"/>
              <w:rPr>
                <w:rFonts w:hint="eastAsia" w:eastAsia="宋体"/>
                <w:color w:val="auto"/>
                <w:sz w:val="22"/>
                <w:szCs w:val="22"/>
                <w:u w:val="none" w:color="auto"/>
                <w:lang w:val="en-US" w:eastAsia="zh-CN"/>
              </w:rPr>
            </w:pPr>
            <w:r>
              <w:rPr>
                <w:rFonts w:hint="eastAsia"/>
                <w:color w:val="auto"/>
                <w:sz w:val="22"/>
                <w:szCs w:val="22"/>
                <w:u w:val="none" w:color="auto"/>
                <w:lang w:val="en-US" w:eastAsia="zh-CN"/>
              </w:rPr>
              <w:t>二氧化硫</w:t>
            </w:r>
          </w:p>
        </w:tc>
        <w:tc>
          <w:tcPr>
            <w:tcW w:w="2275" w:type="dxa"/>
            <w:tcBorders>
              <w:tl2br w:val="nil"/>
              <w:tr2bl w:val="nil"/>
            </w:tcBorders>
            <w:vAlign w:val="center"/>
          </w:tcPr>
          <w:p>
            <w:pPr>
              <w:spacing w:line="360" w:lineRule="auto"/>
              <w:jc w:val="center"/>
              <w:rPr>
                <w:rFonts w:hint="eastAsia"/>
                <w:color w:val="auto"/>
                <w:sz w:val="22"/>
                <w:szCs w:val="22"/>
                <w:u w:val="none" w:color="auto"/>
                <w:lang w:val="en-US" w:eastAsia="zh-CN"/>
              </w:rPr>
            </w:pPr>
            <w:r>
              <w:rPr>
                <w:rStyle w:val="188"/>
                <w:rFonts w:hint="eastAsia" w:cs="Times New Roman"/>
                <w:color w:val="auto"/>
                <w:sz w:val="22"/>
                <w:szCs w:val="22"/>
                <w:u w:val="none" w:color="auto"/>
                <w:lang w:val="en-US" w:eastAsia="zh-CN"/>
              </w:rPr>
              <w:t>0.0299</w:t>
            </w:r>
            <w:r>
              <w:rPr>
                <w:rStyle w:val="188"/>
                <w:rFonts w:hint="eastAsia" w:ascii="Times New Roman" w:hAnsi="Times New Roman" w:cs="Times New Roman"/>
                <w:color w:val="auto"/>
                <w:sz w:val="22"/>
                <w:szCs w:val="22"/>
                <w:u w:val="none" w:color="auto"/>
                <w:lang w:val="en-US" w:eastAsia="zh-CN"/>
              </w:rPr>
              <w:t>t</w:t>
            </w:r>
            <w:r>
              <w:rPr>
                <w:rStyle w:val="188"/>
                <w:rFonts w:hint="default" w:ascii="Times New Roman" w:hAnsi="Times New Roman" w:cs="Times New Roman"/>
                <w:color w:val="auto"/>
                <w:sz w:val="22"/>
                <w:szCs w:val="22"/>
                <w:u w:val="none" w:color="auto"/>
              </w:rPr>
              <w:t>/a</w:t>
            </w:r>
            <w:r>
              <w:rPr>
                <w:rStyle w:val="188"/>
                <w:rFonts w:hint="eastAsia" w:cs="Times New Roman"/>
                <w:color w:val="auto"/>
                <w:sz w:val="22"/>
                <w:szCs w:val="22"/>
                <w:u w:val="none" w:color="auto"/>
              </w:rPr>
              <w:t>，</w:t>
            </w:r>
            <w:r>
              <w:rPr>
                <w:rStyle w:val="188"/>
                <w:rFonts w:hint="eastAsia" w:cs="Times New Roman"/>
                <w:color w:val="auto"/>
                <w:sz w:val="22"/>
                <w:szCs w:val="22"/>
                <w:u w:val="none" w:color="auto"/>
                <w:lang w:val="en-US"/>
              </w:rPr>
              <w:t>37.3</w:t>
            </w:r>
            <w:r>
              <w:rPr>
                <w:rStyle w:val="188"/>
                <w:rFonts w:hint="default" w:ascii="Times New Roman" w:hAnsi="Times New Roman" w:cs="Times New Roman"/>
                <w:color w:val="auto"/>
                <w:sz w:val="22"/>
                <w:szCs w:val="22"/>
                <w:u w:val="none" w:color="auto"/>
              </w:rPr>
              <w:t>mg/m</w:t>
            </w:r>
            <w:r>
              <w:rPr>
                <w:rStyle w:val="188"/>
                <w:rFonts w:hint="default" w:ascii="Times New Roman" w:hAnsi="Times New Roman" w:cs="Times New Roman"/>
                <w:color w:val="auto"/>
                <w:sz w:val="22"/>
                <w:szCs w:val="22"/>
                <w:u w:val="none" w:color="auto"/>
                <w:vertAlign w:val="superscript"/>
              </w:rPr>
              <w:t>3</w:t>
            </w:r>
          </w:p>
        </w:tc>
        <w:tc>
          <w:tcPr>
            <w:tcW w:w="3075" w:type="dxa"/>
            <w:tcBorders>
              <w:tl2br w:val="nil"/>
              <w:tr2bl w:val="nil"/>
            </w:tcBorders>
            <w:vAlign w:val="center"/>
          </w:tcPr>
          <w:p>
            <w:pPr>
              <w:spacing w:line="360" w:lineRule="auto"/>
              <w:jc w:val="center"/>
              <w:rPr>
                <w:rFonts w:hint="eastAsia"/>
                <w:color w:val="auto"/>
                <w:sz w:val="22"/>
                <w:szCs w:val="22"/>
                <w:u w:val="none" w:color="auto"/>
                <w:lang w:val="en-US" w:eastAsia="zh-CN"/>
              </w:rPr>
            </w:pPr>
            <w:r>
              <w:rPr>
                <w:rStyle w:val="188"/>
                <w:rFonts w:hint="eastAsia" w:cs="Times New Roman"/>
                <w:color w:val="auto"/>
                <w:sz w:val="22"/>
                <w:szCs w:val="22"/>
                <w:u w:val="none" w:color="auto"/>
                <w:lang w:val="en-US" w:eastAsia="zh-CN"/>
              </w:rPr>
              <w:t>0.0299</w:t>
            </w:r>
            <w:r>
              <w:rPr>
                <w:rStyle w:val="188"/>
                <w:rFonts w:hint="eastAsia" w:ascii="Times New Roman" w:hAnsi="Times New Roman" w:cs="Times New Roman"/>
                <w:color w:val="auto"/>
                <w:sz w:val="22"/>
                <w:szCs w:val="22"/>
                <w:u w:val="none" w:color="auto"/>
                <w:lang w:val="en-US" w:eastAsia="zh-CN"/>
              </w:rPr>
              <w:t>t</w:t>
            </w:r>
            <w:r>
              <w:rPr>
                <w:rStyle w:val="188"/>
                <w:rFonts w:hint="default" w:ascii="Times New Roman" w:hAnsi="Times New Roman" w:cs="Times New Roman"/>
                <w:color w:val="auto"/>
                <w:sz w:val="22"/>
                <w:szCs w:val="22"/>
                <w:u w:val="none" w:color="auto"/>
              </w:rPr>
              <w:t>/a</w:t>
            </w:r>
            <w:r>
              <w:rPr>
                <w:rStyle w:val="188"/>
                <w:rFonts w:hint="eastAsia" w:cs="Times New Roman"/>
                <w:color w:val="auto"/>
                <w:sz w:val="22"/>
                <w:szCs w:val="22"/>
                <w:u w:val="none" w:color="auto"/>
              </w:rPr>
              <w:t>，</w:t>
            </w:r>
            <w:r>
              <w:rPr>
                <w:rStyle w:val="188"/>
                <w:rFonts w:hint="eastAsia" w:cs="Times New Roman"/>
                <w:color w:val="auto"/>
                <w:sz w:val="22"/>
                <w:szCs w:val="22"/>
                <w:u w:val="none" w:color="auto"/>
                <w:lang w:val="en-US"/>
              </w:rPr>
              <w:t>37.3</w:t>
            </w:r>
            <w:r>
              <w:rPr>
                <w:rStyle w:val="188"/>
                <w:rFonts w:hint="default" w:ascii="Times New Roman" w:hAnsi="Times New Roman" w:cs="Times New Roman"/>
                <w:color w:val="auto"/>
                <w:sz w:val="22"/>
                <w:szCs w:val="22"/>
                <w:u w:val="none" w:color="auto"/>
              </w:rPr>
              <w:t>mg/m</w:t>
            </w:r>
            <w:r>
              <w:rPr>
                <w:rStyle w:val="188"/>
                <w:rFonts w:hint="default" w:ascii="Times New Roman" w:hAnsi="Times New Roman" w:cs="Times New Roman"/>
                <w:color w:val="auto"/>
                <w:sz w:val="22"/>
                <w:szCs w:val="22"/>
                <w:u w:val="none" w:color="auto"/>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6" w:hRule="atLeast"/>
          <w:jc w:val="center"/>
        </w:trPr>
        <w:tc>
          <w:tcPr>
            <w:tcW w:w="486" w:type="dxa"/>
            <w:vMerge w:val="continue"/>
            <w:tcBorders>
              <w:tl2br w:val="nil"/>
              <w:tr2bl w:val="nil"/>
            </w:tcBorders>
            <w:vAlign w:val="center"/>
          </w:tcPr>
          <w:p>
            <w:pPr>
              <w:spacing w:line="360" w:lineRule="auto"/>
              <w:jc w:val="center"/>
              <w:rPr>
                <w:rFonts w:hint="eastAsia"/>
                <w:b/>
                <w:bCs/>
                <w:color w:val="auto"/>
                <w:sz w:val="22"/>
                <w:szCs w:val="22"/>
                <w:u w:val="none" w:color="auto"/>
              </w:rPr>
            </w:pPr>
          </w:p>
        </w:tc>
        <w:tc>
          <w:tcPr>
            <w:tcW w:w="546" w:type="dxa"/>
            <w:vMerge w:val="continue"/>
            <w:tcBorders>
              <w:tl2br w:val="nil"/>
              <w:tr2bl w:val="nil"/>
            </w:tcBorders>
            <w:vAlign w:val="center"/>
          </w:tcPr>
          <w:p>
            <w:pPr>
              <w:spacing w:line="360" w:lineRule="auto"/>
              <w:jc w:val="center"/>
              <w:rPr>
                <w:rFonts w:hint="eastAsia"/>
                <w:color w:val="auto"/>
                <w:sz w:val="22"/>
                <w:szCs w:val="22"/>
                <w:u w:val="none" w:color="auto"/>
              </w:rPr>
            </w:pPr>
          </w:p>
        </w:tc>
        <w:tc>
          <w:tcPr>
            <w:tcW w:w="1177" w:type="dxa"/>
            <w:vMerge w:val="continue"/>
            <w:tcBorders>
              <w:tl2br w:val="nil"/>
              <w:tr2bl w:val="nil"/>
            </w:tcBorders>
            <w:vAlign w:val="center"/>
          </w:tcPr>
          <w:p>
            <w:pPr>
              <w:spacing w:line="360" w:lineRule="auto"/>
              <w:jc w:val="center"/>
              <w:rPr>
                <w:rFonts w:hint="eastAsia"/>
                <w:color w:val="auto"/>
                <w:sz w:val="22"/>
                <w:szCs w:val="22"/>
                <w:u w:val="none" w:color="auto"/>
                <w:lang w:val="en-US" w:eastAsia="zh-CN"/>
              </w:rPr>
            </w:pPr>
          </w:p>
        </w:tc>
        <w:tc>
          <w:tcPr>
            <w:tcW w:w="1909" w:type="dxa"/>
            <w:tcBorders>
              <w:tl2br w:val="nil"/>
              <w:tr2bl w:val="nil"/>
            </w:tcBorders>
            <w:vAlign w:val="center"/>
          </w:tcPr>
          <w:p>
            <w:pPr>
              <w:spacing w:line="360" w:lineRule="auto"/>
              <w:jc w:val="center"/>
              <w:rPr>
                <w:rFonts w:hint="eastAsia" w:eastAsia="宋体"/>
                <w:color w:val="auto"/>
                <w:sz w:val="22"/>
                <w:szCs w:val="22"/>
                <w:u w:val="none" w:color="auto"/>
                <w:lang w:val="en-US" w:eastAsia="zh-CN"/>
              </w:rPr>
            </w:pPr>
            <w:r>
              <w:rPr>
                <w:rFonts w:hint="eastAsia"/>
                <w:color w:val="auto"/>
                <w:sz w:val="22"/>
                <w:szCs w:val="22"/>
                <w:u w:val="none" w:color="auto"/>
                <w:lang w:val="en-US" w:eastAsia="zh-CN"/>
              </w:rPr>
              <w:t>氮氧化物</w:t>
            </w:r>
          </w:p>
        </w:tc>
        <w:tc>
          <w:tcPr>
            <w:tcW w:w="2275" w:type="dxa"/>
            <w:tcBorders>
              <w:tl2br w:val="nil"/>
              <w:tr2bl w:val="nil"/>
            </w:tcBorders>
            <w:vAlign w:val="center"/>
          </w:tcPr>
          <w:p>
            <w:pPr>
              <w:spacing w:line="360" w:lineRule="auto"/>
              <w:jc w:val="center"/>
              <w:rPr>
                <w:rFonts w:hint="eastAsia"/>
                <w:color w:val="auto"/>
                <w:sz w:val="22"/>
                <w:szCs w:val="22"/>
                <w:u w:val="none" w:color="auto"/>
                <w:lang w:val="en-US" w:eastAsia="zh-CN"/>
              </w:rPr>
            </w:pPr>
            <w:r>
              <w:rPr>
                <w:rStyle w:val="188"/>
                <w:rFonts w:hint="eastAsia" w:cs="Times New Roman"/>
                <w:color w:val="auto"/>
                <w:sz w:val="22"/>
                <w:szCs w:val="22"/>
                <w:u w:val="none" w:color="auto"/>
                <w:lang w:val="en-US" w:eastAsia="zh-CN"/>
              </w:rPr>
              <w:t>0.136</w:t>
            </w:r>
            <w:r>
              <w:rPr>
                <w:rStyle w:val="188"/>
                <w:rFonts w:hint="eastAsia" w:ascii="Times New Roman" w:hAnsi="Times New Roman" w:cs="Times New Roman"/>
                <w:color w:val="auto"/>
                <w:sz w:val="22"/>
                <w:szCs w:val="22"/>
                <w:u w:val="none" w:color="auto"/>
                <w:lang w:val="en-US" w:eastAsia="zh-CN"/>
              </w:rPr>
              <w:t>t</w:t>
            </w:r>
            <w:r>
              <w:rPr>
                <w:rStyle w:val="188"/>
                <w:rFonts w:hint="default" w:ascii="Times New Roman" w:hAnsi="Times New Roman" w:cs="Times New Roman"/>
                <w:color w:val="auto"/>
                <w:sz w:val="22"/>
                <w:szCs w:val="22"/>
                <w:u w:val="none" w:color="auto"/>
              </w:rPr>
              <w:t>/a</w:t>
            </w:r>
            <w:r>
              <w:rPr>
                <w:rStyle w:val="188"/>
                <w:rFonts w:hint="eastAsia" w:cs="Times New Roman"/>
                <w:color w:val="auto"/>
                <w:sz w:val="22"/>
                <w:szCs w:val="22"/>
                <w:u w:val="none" w:color="auto"/>
              </w:rPr>
              <w:t>，</w:t>
            </w:r>
            <w:r>
              <w:rPr>
                <w:rStyle w:val="188"/>
                <w:rFonts w:hint="eastAsia" w:cs="Times New Roman"/>
                <w:color w:val="auto"/>
                <w:sz w:val="22"/>
                <w:szCs w:val="22"/>
                <w:u w:val="none" w:color="auto"/>
                <w:lang w:val="en-US" w:eastAsia="zh-CN"/>
              </w:rPr>
              <w:t>169.75</w:t>
            </w:r>
            <w:r>
              <w:rPr>
                <w:rStyle w:val="188"/>
                <w:rFonts w:hint="default" w:ascii="Times New Roman" w:hAnsi="Times New Roman" w:cs="Times New Roman"/>
                <w:color w:val="auto"/>
                <w:sz w:val="22"/>
                <w:szCs w:val="22"/>
                <w:u w:val="none" w:color="auto"/>
              </w:rPr>
              <w:t>mg/m</w:t>
            </w:r>
            <w:r>
              <w:rPr>
                <w:rStyle w:val="188"/>
                <w:rFonts w:hint="default" w:ascii="Times New Roman" w:hAnsi="Times New Roman" w:cs="Times New Roman"/>
                <w:color w:val="auto"/>
                <w:sz w:val="22"/>
                <w:szCs w:val="22"/>
                <w:u w:val="none" w:color="auto"/>
                <w:vertAlign w:val="superscript"/>
              </w:rPr>
              <w:t>3</w:t>
            </w:r>
          </w:p>
        </w:tc>
        <w:tc>
          <w:tcPr>
            <w:tcW w:w="3075" w:type="dxa"/>
            <w:tcBorders>
              <w:tl2br w:val="nil"/>
              <w:tr2bl w:val="nil"/>
            </w:tcBorders>
            <w:vAlign w:val="center"/>
          </w:tcPr>
          <w:p>
            <w:pPr>
              <w:spacing w:line="360" w:lineRule="auto"/>
              <w:jc w:val="center"/>
              <w:rPr>
                <w:rFonts w:hint="eastAsia"/>
                <w:color w:val="auto"/>
                <w:sz w:val="22"/>
                <w:szCs w:val="22"/>
                <w:u w:val="none" w:color="auto"/>
                <w:lang w:val="en-US" w:eastAsia="zh-CN"/>
              </w:rPr>
            </w:pPr>
            <w:r>
              <w:rPr>
                <w:rStyle w:val="188"/>
                <w:rFonts w:hint="eastAsia" w:cs="Times New Roman"/>
                <w:color w:val="auto"/>
                <w:sz w:val="22"/>
                <w:szCs w:val="22"/>
                <w:u w:val="none" w:color="auto"/>
                <w:lang w:val="en-US" w:eastAsia="zh-CN"/>
              </w:rPr>
              <w:t>0.136</w:t>
            </w:r>
            <w:r>
              <w:rPr>
                <w:rStyle w:val="188"/>
                <w:rFonts w:hint="eastAsia" w:ascii="Times New Roman" w:hAnsi="Times New Roman" w:cs="Times New Roman"/>
                <w:color w:val="auto"/>
                <w:sz w:val="22"/>
                <w:szCs w:val="22"/>
                <w:u w:val="none" w:color="auto"/>
                <w:lang w:val="en-US" w:eastAsia="zh-CN"/>
              </w:rPr>
              <w:t>t</w:t>
            </w:r>
            <w:r>
              <w:rPr>
                <w:rStyle w:val="188"/>
                <w:rFonts w:hint="default" w:ascii="Times New Roman" w:hAnsi="Times New Roman" w:cs="Times New Roman"/>
                <w:color w:val="auto"/>
                <w:sz w:val="22"/>
                <w:szCs w:val="22"/>
                <w:u w:val="none" w:color="auto"/>
              </w:rPr>
              <w:t>/a</w:t>
            </w:r>
            <w:r>
              <w:rPr>
                <w:rStyle w:val="188"/>
                <w:rFonts w:hint="eastAsia" w:cs="Times New Roman"/>
                <w:color w:val="auto"/>
                <w:sz w:val="22"/>
                <w:szCs w:val="22"/>
                <w:u w:val="none" w:color="auto"/>
              </w:rPr>
              <w:t>，</w:t>
            </w:r>
            <w:r>
              <w:rPr>
                <w:rStyle w:val="188"/>
                <w:rFonts w:hint="eastAsia" w:cs="Times New Roman"/>
                <w:color w:val="auto"/>
                <w:sz w:val="22"/>
                <w:szCs w:val="22"/>
                <w:u w:val="none" w:color="auto"/>
                <w:lang w:val="en-US" w:eastAsia="zh-CN"/>
              </w:rPr>
              <w:t>169.75</w:t>
            </w:r>
            <w:r>
              <w:rPr>
                <w:rStyle w:val="188"/>
                <w:rFonts w:hint="default" w:ascii="Times New Roman" w:hAnsi="Times New Roman" w:cs="Times New Roman"/>
                <w:color w:val="auto"/>
                <w:sz w:val="22"/>
                <w:szCs w:val="22"/>
                <w:u w:val="none" w:color="auto"/>
              </w:rPr>
              <w:t>mg/m</w:t>
            </w:r>
            <w:r>
              <w:rPr>
                <w:rStyle w:val="188"/>
                <w:rFonts w:hint="default" w:ascii="Times New Roman" w:hAnsi="Times New Roman" w:cs="Times New Roman"/>
                <w:color w:val="auto"/>
                <w:sz w:val="22"/>
                <w:szCs w:val="22"/>
                <w:u w:val="none" w:color="auto"/>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16" w:hRule="atLeast"/>
          <w:jc w:val="center"/>
        </w:trPr>
        <w:tc>
          <w:tcPr>
            <w:tcW w:w="486" w:type="dxa"/>
            <w:vMerge w:val="continue"/>
            <w:tcBorders>
              <w:tl2br w:val="nil"/>
              <w:tr2bl w:val="nil"/>
            </w:tcBorders>
            <w:vAlign w:val="center"/>
          </w:tcPr>
          <w:p>
            <w:pPr>
              <w:spacing w:line="360" w:lineRule="auto"/>
              <w:jc w:val="center"/>
              <w:rPr>
                <w:b/>
                <w:bCs/>
                <w:color w:val="auto"/>
                <w:sz w:val="22"/>
                <w:szCs w:val="22"/>
                <w:u w:val="none" w:color="auto"/>
              </w:rPr>
            </w:pPr>
          </w:p>
        </w:tc>
        <w:tc>
          <w:tcPr>
            <w:tcW w:w="546" w:type="dxa"/>
            <w:vMerge w:val="continue"/>
            <w:tcBorders>
              <w:tl2br w:val="nil"/>
              <w:tr2bl w:val="nil"/>
            </w:tcBorders>
            <w:vAlign w:val="center"/>
          </w:tcPr>
          <w:p>
            <w:pPr>
              <w:spacing w:line="360" w:lineRule="auto"/>
              <w:jc w:val="center"/>
              <w:rPr>
                <w:b/>
                <w:bCs/>
                <w:color w:val="auto"/>
                <w:sz w:val="22"/>
                <w:szCs w:val="22"/>
                <w:u w:val="none" w:color="auto"/>
              </w:rPr>
            </w:pPr>
          </w:p>
        </w:tc>
        <w:tc>
          <w:tcPr>
            <w:tcW w:w="1177" w:type="dxa"/>
            <w:vMerge w:val="restart"/>
            <w:tcBorders>
              <w:tl2br w:val="nil"/>
              <w:tr2bl w:val="nil"/>
            </w:tcBorders>
            <w:vAlign w:val="center"/>
          </w:tcPr>
          <w:p>
            <w:pPr>
              <w:spacing w:line="360" w:lineRule="auto"/>
              <w:jc w:val="center"/>
              <w:rPr>
                <w:rFonts w:hint="default" w:eastAsia="宋体"/>
                <w:color w:val="auto"/>
                <w:sz w:val="22"/>
                <w:szCs w:val="22"/>
                <w:u w:val="none" w:color="auto"/>
                <w:lang w:val="en-US" w:eastAsia="zh-CN"/>
              </w:rPr>
            </w:pPr>
            <w:r>
              <w:rPr>
                <w:rFonts w:hint="eastAsia"/>
                <w:color w:val="auto"/>
                <w:sz w:val="22"/>
                <w:szCs w:val="22"/>
                <w:u w:val="none" w:color="auto"/>
                <w:lang w:val="en-US" w:eastAsia="zh-CN"/>
              </w:rPr>
              <w:t>涂布、涂胶、烘干废气</w:t>
            </w:r>
          </w:p>
        </w:tc>
        <w:tc>
          <w:tcPr>
            <w:tcW w:w="1909" w:type="dxa"/>
            <w:vMerge w:val="restart"/>
            <w:tcBorders>
              <w:tl2br w:val="nil"/>
              <w:tr2bl w:val="nil"/>
            </w:tcBorders>
            <w:vAlign w:val="center"/>
          </w:tcPr>
          <w:p>
            <w:pPr>
              <w:spacing w:line="360" w:lineRule="auto"/>
              <w:jc w:val="center"/>
              <w:rPr>
                <w:rFonts w:hint="default" w:eastAsia="宋体"/>
                <w:color w:val="auto"/>
                <w:sz w:val="22"/>
                <w:szCs w:val="22"/>
                <w:u w:val="none" w:color="auto"/>
                <w:lang w:val="en-US" w:eastAsia="zh-CN"/>
              </w:rPr>
            </w:pPr>
            <w:r>
              <w:rPr>
                <w:rFonts w:hint="eastAsia"/>
                <w:color w:val="auto"/>
                <w:sz w:val="22"/>
                <w:szCs w:val="22"/>
                <w:u w:val="none" w:color="auto"/>
                <w:lang w:val="en-US" w:eastAsia="zh-CN"/>
              </w:rPr>
              <w:t>氨</w:t>
            </w:r>
          </w:p>
        </w:tc>
        <w:tc>
          <w:tcPr>
            <w:tcW w:w="2275" w:type="dxa"/>
            <w:vMerge w:val="restart"/>
            <w:tcBorders>
              <w:tl2br w:val="nil"/>
              <w:tr2bl w:val="nil"/>
            </w:tcBorders>
            <w:vAlign w:val="center"/>
          </w:tcPr>
          <w:p>
            <w:pPr>
              <w:spacing w:line="360" w:lineRule="auto"/>
              <w:jc w:val="center"/>
              <w:rPr>
                <w:color w:val="auto"/>
                <w:sz w:val="22"/>
                <w:szCs w:val="22"/>
                <w:u w:val="none" w:color="auto"/>
              </w:rPr>
            </w:pPr>
            <w:r>
              <w:rPr>
                <w:rFonts w:hint="eastAsia"/>
                <w:color w:val="auto"/>
                <w:sz w:val="22"/>
                <w:szCs w:val="22"/>
                <w:u w:val="none" w:color="auto"/>
                <w:lang w:val="en-US" w:eastAsia="zh-CN"/>
              </w:rPr>
              <w:t>0.020</w:t>
            </w:r>
            <w:r>
              <w:rPr>
                <w:color w:val="auto"/>
                <w:sz w:val="22"/>
                <w:szCs w:val="22"/>
                <w:u w:val="none" w:color="auto"/>
              </w:rPr>
              <w:t>t/a</w:t>
            </w:r>
            <w:r>
              <w:rPr>
                <w:rFonts w:hint="eastAsia"/>
                <w:color w:val="auto"/>
                <w:sz w:val="22"/>
                <w:szCs w:val="22"/>
                <w:u w:val="none" w:color="auto"/>
              </w:rPr>
              <w:t>，</w:t>
            </w:r>
            <w:r>
              <w:rPr>
                <w:rFonts w:hint="eastAsia"/>
                <w:color w:val="auto"/>
                <w:sz w:val="22"/>
                <w:szCs w:val="22"/>
                <w:u w:val="none" w:color="auto"/>
                <w:lang w:val="en-US" w:eastAsia="zh-CN"/>
              </w:rPr>
              <w:t>0.008</w:t>
            </w:r>
            <w:r>
              <w:rPr>
                <w:color w:val="auto"/>
                <w:sz w:val="22"/>
                <w:szCs w:val="22"/>
                <w:u w:val="none" w:color="auto"/>
              </w:rPr>
              <w:t>kg/h</w:t>
            </w:r>
          </w:p>
        </w:tc>
        <w:tc>
          <w:tcPr>
            <w:tcW w:w="3075" w:type="dxa"/>
            <w:tcBorders>
              <w:tl2br w:val="nil"/>
              <w:tr2bl w:val="nil"/>
            </w:tcBorders>
            <w:vAlign w:val="center"/>
          </w:tcPr>
          <w:p>
            <w:pPr>
              <w:spacing w:line="360" w:lineRule="auto"/>
              <w:jc w:val="center"/>
              <w:rPr>
                <w:color w:val="auto"/>
                <w:sz w:val="22"/>
                <w:szCs w:val="22"/>
                <w:u w:val="none" w:color="auto"/>
              </w:rPr>
            </w:pPr>
            <w:r>
              <w:rPr>
                <w:rFonts w:hint="eastAsia"/>
                <w:color w:val="auto"/>
                <w:sz w:val="22"/>
                <w:szCs w:val="22"/>
                <w:u w:val="none" w:color="auto"/>
                <w:lang w:val="en-US" w:eastAsia="zh-CN"/>
              </w:rPr>
              <w:t>0.0036</w:t>
            </w:r>
            <w:r>
              <w:rPr>
                <w:color w:val="auto"/>
                <w:sz w:val="22"/>
                <w:szCs w:val="22"/>
                <w:u w:val="none" w:color="auto"/>
              </w:rPr>
              <w:t>t/a</w:t>
            </w:r>
            <w:r>
              <w:rPr>
                <w:rFonts w:hint="eastAsia"/>
                <w:color w:val="auto"/>
                <w:sz w:val="22"/>
                <w:szCs w:val="22"/>
                <w:u w:val="none" w:color="auto"/>
              </w:rPr>
              <w:t>，</w:t>
            </w:r>
            <w:r>
              <w:rPr>
                <w:rFonts w:hint="eastAsia"/>
                <w:color w:val="auto"/>
                <w:sz w:val="22"/>
                <w:szCs w:val="22"/>
                <w:u w:val="none" w:color="auto"/>
                <w:lang w:val="en-US" w:eastAsia="zh-CN"/>
              </w:rPr>
              <w:t>1.8</w:t>
            </w:r>
            <w:r>
              <w:rPr>
                <w:color w:val="auto"/>
                <w:sz w:val="22"/>
                <w:szCs w:val="22"/>
                <w:u w:val="none" w:color="auto"/>
              </w:rPr>
              <w:t>mg/m</w:t>
            </w:r>
            <w:r>
              <w:rPr>
                <w:color w:val="auto"/>
                <w:sz w:val="22"/>
                <w:szCs w:val="22"/>
                <w:u w:val="none" w:color="auto"/>
                <w:vertAlign w:val="superscript"/>
              </w:rPr>
              <w:t>3</w:t>
            </w:r>
            <w:r>
              <w:rPr>
                <w:rFonts w:hint="eastAsia"/>
                <w:color w:val="auto"/>
                <w:sz w:val="22"/>
                <w:szCs w:val="22"/>
                <w:u w:val="none" w:color="auto"/>
                <w:lang w:eastAsia="zh-CN"/>
              </w:rPr>
              <w:t>（有组织）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1" w:hRule="atLeast"/>
          <w:jc w:val="center"/>
        </w:trPr>
        <w:tc>
          <w:tcPr>
            <w:tcW w:w="486" w:type="dxa"/>
            <w:vMerge w:val="continue"/>
            <w:tcBorders>
              <w:tl2br w:val="nil"/>
              <w:tr2bl w:val="nil"/>
            </w:tcBorders>
            <w:vAlign w:val="center"/>
          </w:tcPr>
          <w:p>
            <w:pPr>
              <w:spacing w:line="360" w:lineRule="auto"/>
              <w:jc w:val="center"/>
              <w:rPr>
                <w:b/>
                <w:bCs/>
                <w:color w:val="auto"/>
                <w:sz w:val="22"/>
                <w:szCs w:val="22"/>
                <w:u w:val="none" w:color="auto"/>
              </w:rPr>
            </w:pPr>
          </w:p>
        </w:tc>
        <w:tc>
          <w:tcPr>
            <w:tcW w:w="546" w:type="dxa"/>
            <w:vMerge w:val="continue"/>
            <w:tcBorders>
              <w:tl2br w:val="nil"/>
              <w:tr2bl w:val="nil"/>
            </w:tcBorders>
            <w:vAlign w:val="center"/>
          </w:tcPr>
          <w:p>
            <w:pPr>
              <w:spacing w:line="360" w:lineRule="auto"/>
              <w:jc w:val="center"/>
              <w:rPr>
                <w:b/>
                <w:bCs/>
                <w:color w:val="auto"/>
                <w:sz w:val="22"/>
                <w:szCs w:val="22"/>
                <w:u w:val="none" w:color="auto"/>
              </w:rPr>
            </w:pPr>
          </w:p>
        </w:tc>
        <w:tc>
          <w:tcPr>
            <w:tcW w:w="1177" w:type="dxa"/>
            <w:vMerge w:val="continue"/>
            <w:tcBorders>
              <w:tl2br w:val="nil"/>
              <w:tr2bl w:val="nil"/>
            </w:tcBorders>
            <w:vAlign w:val="center"/>
          </w:tcPr>
          <w:p>
            <w:pPr>
              <w:spacing w:line="360" w:lineRule="auto"/>
              <w:jc w:val="center"/>
              <w:rPr>
                <w:color w:val="auto"/>
                <w:sz w:val="22"/>
                <w:szCs w:val="22"/>
                <w:u w:val="none" w:color="auto"/>
              </w:rPr>
            </w:pPr>
          </w:p>
        </w:tc>
        <w:tc>
          <w:tcPr>
            <w:tcW w:w="1909" w:type="dxa"/>
            <w:vMerge w:val="continue"/>
            <w:tcBorders>
              <w:tl2br w:val="nil"/>
              <w:tr2bl w:val="nil"/>
            </w:tcBorders>
            <w:vAlign w:val="center"/>
          </w:tcPr>
          <w:p>
            <w:pPr>
              <w:spacing w:line="360" w:lineRule="auto"/>
              <w:jc w:val="center"/>
              <w:rPr>
                <w:color w:val="auto"/>
                <w:sz w:val="22"/>
                <w:szCs w:val="22"/>
                <w:u w:val="none" w:color="auto"/>
              </w:rPr>
            </w:pPr>
          </w:p>
        </w:tc>
        <w:tc>
          <w:tcPr>
            <w:tcW w:w="2275" w:type="dxa"/>
            <w:vMerge w:val="continue"/>
            <w:tcBorders>
              <w:tl2br w:val="nil"/>
              <w:tr2bl w:val="nil"/>
            </w:tcBorders>
            <w:vAlign w:val="center"/>
          </w:tcPr>
          <w:p>
            <w:pPr>
              <w:spacing w:line="360" w:lineRule="auto"/>
              <w:jc w:val="center"/>
              <w:rPr>
                <w:color w:val="auto"/>
                <w:sz w:val="22"/>
                <w:szCs w:val="22"/>
                <w:u w:val="none" w:color="auto"/>
              </w:rPr>
            </w:pPr>
          </w:p>
        </w:tc>
        <w:tc>
          <w:tcPr>
            <w:tcW w:w="3075" w:type="dxa"/>
            <w:tcBorders>
              <w:tl2br w:val="nil"/>
              <w:tr2bl w:val="nil"/>
            </w:tcBorders>
            <w:vAlign w:val="center"/>
          </w:tcPr>
          <w:p>
            <w:pPr>
              <w:spacing w:line="360" w:lineRule="auto"/>
              <w:jc w:val="center"/>
              <w:rPr>
                <w:rFonts w:hint="eastAsia" w:eastAsia="宋体"/>
                <w:color w:val="auto"/>
                <w:sz w:val="22"/>
                <w:szCs w:val="22"/>
                <w:u w:val="none" w:color="auto"/>
                <w:lang w:eastAsia="zh-CN"/>
              </w:rPr>
            </w:pPr>
            <w:r>
              <w:rPr>
                <w:rFonts w:hint="eastAsia"/>
                <w:color w:val="auto"/>
                <w:sz w:val="22"/>
                <w:szCs w:val="22"/>
                <w:u w:val="none" w:color="auto"/>
                <w:lang w:val="en-US" w:eastAsia="zh-CN"/>
              </w:rPr>
              <w:t>0.002</w:t>
            </w:r>
            <w:r>
              <w:rPr>
                <w:color w:val="auto"/>
                <w:sz w:val="22"/>
                <w:szCs w:val="22"/>
                <w:u w:val="none" w:color="auto"/>
              </w:rPr>
              <w:t>t/a</w:t>
            </w:r>
            <w:r>
              <w:rPr>
                <w:rFonts w:hint="eastAsia"/>
                <w:color w:val="auto"/>
                <w:sz w:val="22"/>
                <w:szCs w:val="22"/>
                <w:u w:val="none" w:color="auto"/>
              </w:rPr>
              <w:t>，</w:t>
            </w:r>
            <w:r>
              <w:rPr>
                <w:rFonts w:hint="eastAsia"/>
                <w:color w:val="auto"/>
                <w:sz w:val="22"/>
                <w:szCs w:val="22"/>
                <w:u w:val="none" w:color="auto"/>
                <w:lang w:val="en-US" w:eastAsia="zh-CN"/>
              </w:rPr>
              <w:t>0.0008</w:t>
            </w:r>
            <w:r>
              <w:rPr>
                <w:color w:val="auto"/>
                <w:sz w:val="22"/>
                <w:szCs w:val="22"/>
                <w:u w:val="none" w:color="auto"/>
              </w:rPr>
              <w:t>kg/h</w:t>
            </w:r>
            <w:r>
              <w:rPr>
                <w:rFonts w:hint="eastAsia"/>
                <w:color w:val="auto"/>
                <w:sz w:val="22"/>
                <w:szCs w:val="22"/>
                <w:u w:val="none" w:color="auto"/>
                <w:lang w:eastAsia="zh-CN"/>
              </w:rPr>
              <w:t>（无组织）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486" w:type="dxa"/>
            <w:vMerge w:val="continue"/>
            <w:tcBorders>
              <w:tl2br w:val="nil"/>
              <w:tr2bl w:val="nil"/>
            </w:tcBorders>
            <w:vAlign w:val="center"/>
          </w:tcPr>
          <w:p>
            <w:pPr>
              <w:spacing w:line="360" w:lineRule="auto"/>
              <w:jc w:val="center"/>
              <w:rPr>
                <w:b/>
                <w:bCs/>
                <w:color w:val="auto"/>
                <w:sz w:val="22"/>
                <w:szCs w:val="22"/>
                <w:u w:val="none" w:color="auto"/>
              </w:rPr>
            </w:pPr>
          </w:p>
        </w:tc>
        <w:tc>
          <w:tcPr>
            <w:tcW w:w="546" w:type="dxa"/>
            <w:vMerge w:val="continue"/>
            <w:tcBorders>
              <w:tl2br w:val="nil"/>
              <w:tr2bl w:val="nil"/>
            </w:tcBorders>
            <w:vAlign w:val="center"/>
          </w:tcPr>
          <w:p>
            <w:pPr>
              <w:spacing w:line="360" w:lineRule="auto"/>
              <w:jc w:val="center"/>
              <w:rPr>
                <w:b/>
                <w:bCs/>
                <w:color w:val="auto"/>
                <w:sz w:val="22"/>
                <w:szCs w:val="22"/>
                <w:u w:val="none" w:color="auto"/>
              </w:rPr>
            </w:pPr>
          </w:p>
        </w:tc>
        <w:tc>
          <w:tcPr>
            <w:tcW w:w="1177" w:type="dxa"/>
            <w:vMerge w:val="continue"/>
            <w:tcBorders>
              <w:tl2br w:val="nil"/>
              <w:tr2bl w:val="nil"/>
            </w:tcBorders>
            <w:vAlign w:val="center"/>
          </w:tcPr>
          <w:p>
            <w:pPr>
              <w:spacing w:line="360" w:lineRule="auto"/>
              <w:jc w:val="center"/>
              <w:rPr>
                <w:color w:val="auto"/>
                <w:sz w:val="22"/>
                <w:szCs w:val="22"/>
                <w:u w:val="none" w:color="auto"/>
              </w:rPr>
            </w:pPr>
          </w:p>
        </w:tc>
        <w:tc>
          <w:tcPr>
            <w:tcW w:w="1909" w:type="dxa"/>
            <w:vMerge w:val="restart"/>
            <w:tcBorders>
              <w:tl2br w:val="nil"/>
              <w:tr2bl w:val="nil"/>
            </w:tcBorders>
            <w:vAlign w:val="center"/>
          </w:tcPr>
          <w:p>
            <w:pPr>
              <w:spacing w:line="360" w:lineRule="auto"/>
              <w:jc w:val="center"/>
              <w:rPr>
                <w:rFonts w:hint="eastAsia" w:eastAsia="宋体"/>
                <w:color w:val="auto"/>
                <w:sz w:val="22"/>
                <w:szCs w:val="22"/>
                <w:u w:val="none" w:color="auto"/>
                <w:lang w:eastAsia="zh-CN"/>
              </w:rPr>
            </w:pPr>
            <w:r>
              <w:rPr>
                <w:rFonts w:hint="eastAsia"/>
                <w:color w:val="auto"/>
                <w:sz w:val="22"/>
                <w:szCs w:val="22"/>
                <w:u w:val="none" w:color="auto"/>
              </w:rPr>
              <w:t>V</w:t>
            </w:r>
            <w:r>
              <w:rPr>
                <w:color w:val="auto"/>
                <w:sz w:val="22"/>
                <w:szCs w:val="22"/>
                <w:u w:val="none" w:color="auto"/>
              </w:rPr>
              <w:t>OCs</w:t>
            </w:r>
          </w:p>
        </w:tc>
        <w:tc>
          <w:tcPr>
            <w:tcW w:w="2275" w:type="dxa"/>
            <w:vMerge w:val="restart"/>
            <w:tcBorders>
              <w:tl2br w:val="nil"/>
              <w:tr2bl w:val="nil"/>
            </w:tcBorders>
            <w:vAlign w:val="center"/>
          </w:tcPr>
          <w:p>
            <w:pPr>
              <w:spacing w:line="360" w:lineRule="auto"/>
              <w:jc w:val="center"/>
              <w:rPr>
                <w:color w:val="auto"/>
                <w:sz w:val="22"/>
                <w:szCs w:val="22"/>
                <w:u w:val="none" w:color="auto"/>
              </w:rPr>
            </w:pPr>
            <w:r>
              <w:rPr>
                <w:rFonts w:hint="eastAsia"/>
                <w:color w:val="auto"/>
                <w:sz w:val="22"/>
                <w:szCs w:val="22"/>
                <w:u w:val="none" w:color="auto"/>
                <w:lang w:val="en-US" w:eastAsia="zh-CN"/>
              </w:rPr>
              <w:t>0.243</w:t>
            </w:r>
            <w:r>
              <w:rPr>
                <w:color w:val="auto"/>
                <w:sz w:val="22"/>
                <w:szCs w:val="22"/>
                <w:u w:val="none" w:color="auto"/>
              </w:rPr>
              <w:t>t/a</w:t>
            </w:r>
            <w:r>
              <w:rPr>
                <w:rFonts w:hint="eastAsia"/>
                <w:color w:val="auto"/>
                <w:sz w:val="22"/>
                <w:szCs w:val="22"/>
                <w:u w:val="none" w:color="auto"/>
              </w:rPr>
              <w:t>，</w:t>
            </w:r>
            <w:r>
              <w:rPr>
                <w:rFonts w:hint="eastAsia"/>
                <w:color w:val="auto"/>
                <w:sz w:val="22"/>
                <w:szCs w:val="22"/>
                <w:u w:val="none" w:color="auto"/>
                <w:lang w:val="en-US" w:eastAsia="zh-CN"/>
              </w:rPr>
              <w:t>0.101</w:t>
            </w:r>
            <w:r>
              <w:rPr>
                <w:color w:val="auto"/>
                <w:sz w:val="22"/>
                <w:szCs w:val="22"/>
                <w:u w:val="none" w:color="auto"/>
              </w:rPr>
              <w:t>kg/h</w:t>
            </w:r>
          </w:p>
        </w:tc>
        <w:tc>
          <w:tcPr>
            <w:tcW w:w="3075" w:type="dxa"/>
            <w:tcBorders>
              <w:tl2br w:val="nil"/>
              <w:tr2bl w:val="nil"/>
            </w:tcBorders>
            <w:vAlign w:val="center"/>
          </w:tcPr>
          <w:p>
            <w:pPr>
              <w:spacing w:line="360" w:lineRule="auto"/>
              <w:jc w:val="center"/>
              <w:rPr>
                <w:color w:val="auto"/>
                <w:sz w:val="22"/>
                <w:szCs w:val="22"/>
                <w:u w:val="none" w:color="auto"/>
              </w:rPr>
            </w:pPr>
            <w:r>
              <w:rPr>
                <w:rFonts w:hint="eastAsia"/>
                <w:color w:val="auto"/>
                <w:sz w:val="22"/>
                <w:szCs w:val="22"/>
                <w:u w:val="none" w:color="auto"/>
                <w:lang w:val="en-US" w:eastAsia="zh-CN"/>
              </w:rPr>
              <w:t>0.0437</w:t>
            </w:r>
            <w:r>
              <w:rPr>
                <w:color w:val="auto"/>
                <w:sz w:val="22"/>
                <w:szCs w:val="22"/>
                <w:u w:val="none" w:color="auto"/>
              </w:rPr>
              <w:t xml:space="preserve"> t/a</w:t>
            </w:r>
            <w:r>
              <w:rPr>
                <w:rFonts w:hint="eastAsia"/>
                <w:color w:val="auto"/>
                <w:sz w:val="22"/>
                <w:szCs w:val="22"/>
                <w:u w:val="none" w:color="auto"/>
              </w:rPr>
              <w:t>，</w:t>
            </w:r>
            <w:r>
              <w:rPr>
                <w:rFonts w:hint="eastAsia"/>
                <w:color w:val="auto"/>
                <w:sz w:val="22"/>
                <w:szCs w:val="22"/>
                <w:u w:val="none" w:color="auto"/>
                <w:lang w:val="en-US" w:eastAsia="zh-CN"/>
              </w:rPr>
              <w:t>18.2</w:t>
            </w:r>
            <w:r>
              <w:rPr>
                <w:color w:val="auto"/>
                <w:sz w:val="22"/>
                <w:szCs w:val="22"/>
                <w:u w:val="none" w:color="auto"/>
              </w:rPr>
              <w:t>mg/m</w:t>
            </w:r>
            <w:r>
              <w:rPr>
                <w:color w:val="auto"/>
                <w:sz w:val="22"/>
                <w:szCs w:val="22"/>
                <w:u w:val="none" w:color="auto"/>
                <w:vertAlign w:val="superscript"/>
              </w:rPr>
              <w:t>3</w:t>
            </w:r>
            <w:r>
              <w:rPr>
                <w:rFonts w:hint="eastAsia"/>
                <w:color w:val="auto"/>
                <w:sz w:val="22"/>
                <w:szCs w:val="22"/>
                <w:u w:val="none" w:color="auto"/>
                <w:lang w:eastAsia="zh-CN"/>
              </w:rPr>
              <w:t>（有组织）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1" w:hRule="atLeast"/>
          <w:jc w:val="center"/>
        </w:trPr>
        <w:tc>
          <w:tcPr>
            <w:tcW w:w="486" w:type="dxa"/>
            <w:vMerge w:val="continue"/>
            <w:tcBorders>
              <w:tl2br w:val="nil"/>
              <w:tr2bl w:val="nil"/>
            </w:tcBorders>
            <w:vAlign w:val="center"/>
          </w:tcPr>
          <w:p>
            <w:pPr>
              <w:spacing w:line="360" w:lineRule="auto"/>
              <w:jc w:val="center"/>
              <w:rPr>
                <w:b/>
                <w:bCs/>
                <w:color w:val="auto"/>
                <w:sz w:val="22"/>
                <w:szCs w:val="22"/>
                <w:u w:val="none" w:color="auto"/>
              </w:rPr>
            </w:pPr>
          </w:p>
        </w:tc>
        <w:tc>
          <w:tcPr>
            <w:tcW w:w="546" w:type="dxa"/>
            <w:vMerge w:val="continue"/>
            <w:tcBorders>
              <w:tl2br w:val="nil"/>
              <w:tr2bl w:val="nil"/>
            </w:tcBorders>
            <w:vAlign w:val="center"/>
          </w:tcPr>
          <w:p>
            <w:pPr>
              <w:spacing w:line="360" w:lineRule="auto"/>
              <w:jc w:val="center"/>
              <w:rPr>
                <w:b/>
                <w:bCs/>
                <w:color w:val="auto"/>
                <w:sz w:val="22"/>
                <w:szCs w:val="22"/>
                <w:u w:val="none" w:color="auto"/>
              </w:rPr>
            </w:pPr>
          </w:p>
        </w:tc>
        <w:tc>
          <w:tcPr>
            <w:tcW w:w="1177" w:type="dxa"/>
            <w:vMerge w:val="continue"/>
            <w:tcBorders>
              <w:tl2br w:val="nil"/>
              <w:tr2bl w:val="nil"/>
            </w:tcBorders>
            <w:vAlign w:val="center"/>
          </w:tcPr>
          <w:p>
            <w:pPr>
              <w:spacing w:line="360" w:lineRule="auto"/>
              <w:jc w:val="center"/>
              <w:rPr>
                <w:color w:val="auto"/>
                <w:sz w:val="22"/>
                <w:szCs w:val="22"/>
                <w:u w:val="none" w:color="auto"/>
              </w:rPr>
            </w:pPr>
          </w:p>
        </w:tc>
        <w:tc>
          <w:tcPr>
            <w:tcW w:w="1909" w:type="dxa"/>
            <w:vMerge w:val="continue"/>
            <w:tcBorders>
              <w:tl2br w:val="nil"/>
              <w:tr2bl w:val="nil"/>
            </w:tcBorders>
            <w:vAlign w:val="center"/>
          </w:tcPr>
          <w:p>
            <w:pPr>
              <w:spacing w:line="360" w:lineRule="auto"/>
              <w:jc w:val="center"/>
              <w:rPr>
                <w:color w:val="auto"/>
                <w:sz w:val="22"/>
                <w:szCs w:val="22"/>
                <w:u w:val="none" w:color="auto"/>
              </w:rPr>
            </w:pPr>
          </w:p>
        </w:tc>
        <w:tc>
          <w:tcPr>
            <w:tcW w:w="2275" w:type="dxa"/>
            <w:vMerge w:val="continue"/>
            <w:tcBorders>
              <w:tl2br w:val="nil"/>
              <w:tr2bl w:val="nil"/>
            </w:tcBorders>
            <w:vAlign w:val="center"/>
          </w:tcPr>
          <w:p>
            <w:pPr>
              <w:spacing w:line="360" w:lineRule="auto"/>
              <w:jc w:val="center"/>
              <w:rPr>
                <w:color w:val="auto"/>
                <w:sz w:val="22"/>
                <w:szCs w:val="22"/>
                <w:u w:val="none" w:color="auto"/>
              </w:rPr>
            </w:pPr>
          </w:p>
        </w:tc>
        <w:tc>
          <w:tcPr>
            <w:tcW w:w="3075" w:type="dxa"/>
            <w:tcBorders>
              <w:tl2br w:val="nil"/>
              <w:tr2bl w:val="nil"/>
            </w:tcBorders>
            <w:vAlign w:val="center"/>
          </w:tcPr>
          <w:p>
            <w:pPr>
              <w:spacing w:line="360" w:lineRule="auto"/>
              <w:jc w:val="center"/>
              <w:rPr>
                <w:rFonts w:hint="eastAsia" w:eastAsia="宋体"/>
                <w:color w:val="auto"/>
                <w:sz w:val="22"/>
                <w:szCs w:val="22"/>
                <w:u w:val="none" w:color="auto"/>
                <w:lang w:eastAsia="zh-CN"/>
              </w:rPr>
            </w:pPr>
            <w:r>
              <w:rPr>
                <w:rFonts w:hint="eastAsia"/>
                <w:color w:val="auto"/>
                <w:sz w:val="22"/>
                <w:szCs w:val="22"/>
                <w:u w:val="none" w:color="auto"/>
                <w:lang w:val="en-US" w:eastAsia="zh-CN"/>
              </w:rPr>
              <w:t>0.0243</w:t>
            </w:r>
            <w:r>
              <w:rPr>
                <w:color w:val="auto"/>
                <w:sz w:val="22"/>
                <w:szCs w:val="22"/>
                <w:u w:val="none" w:color="auto"/>
              </w:rPr>
              <w:t>t/a</w:t>
            </w:r>
            <w:r>
              <w:rPr>
                <w:rFonts w:hint="eastAsia"/>
                <w:color w:val="auto"/>
                <w:sz w:val="22"/>
                <w:szCs w:val="22"/>
                <w:u w:val="none" w:color="auto"/>
              </w:rPr>
              <w:t>，</w:t>
            </w:r>
            <w:r>
              <w:rPr>
                <w:rFonts w:hint="eastAsia"/>
                <w:color w:val="auto"/>
                <w:sz w:val="22"/>
                <w:szCs w:val="22"/>
                <w:u w:val="none" w:color="auto"/>
                <w:lang w:val="en-US" w:eastAsia="zh-CN"/>
              </w:rPr>
              <w:t>0.0101</w:t>
            </w:r>
            <w:r>
              <w:rPr>
                <w:color w:val="auto"/>
                <w:sz w:val="22"/>
                <w:szCs w:val="22"/>
                <w:u w:val="none" w:color="auto"/>
              </w:rPr>
              <w:t>kg/h</w:t>
            </w:r>
            <w:r>
              <w:rPr>
                <w:rFonts w:hint="eastAsia"/>
                <w:color w:val="auto"/>
                <w:sz w:val="22"/>
                <w:szCs w:val="22"/>
                <w:u w:val="none" w:color="auto"/>
                <w:lang w:eastAsia="zh-CN"/>
              </w:rPr>
              <w:t>（无组织）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63" w:hRule="atLeast"/>
          <w:jc w:val="center"/>
        </w:trPr>
        <w:tc>
          <w:tcPr>
            <w:tcW w:w="486" w:type="dxa"/>
            <w:vMerge w:val="restart"/>
            <w:tcBorders>
              <w:tl2br w:val="nil"/>
              <w:tr2bl w:val="nil"/>
            </w:tcBorders>
            <w:vAlign w:val="center"/>
          </w:tcPr>
          <w:p>
            <w:pPr>
              <w:spacing w:line="360" w:lineRule="auto"/>
              <w:jc w:val="center"/>
              <w:rPr>
                <w:b/>
                <w:bCs/>
                <w:color w:val="auto"/>
                <w:sz w:val="22"/>
                <w:szCs w:val="22"/>
                <w:u w:val="none" w:color="auto"/>
              </w:rPr>
            </w:pPr>
            <w:r>
              <w:rPr>
                <w:b/>
                <w:bCs/>
                <w:color w:val="auto"/>
                <w:sz w:val="22"/>
                <w:szCs w:val="22"/>
                <w:u w:val="none" w:color="auto"/>
              </w:rPr>
              <w:t>水污</w:t>
            </w:r>
          </w:p>
          <w:p>
            <w:pPr>
              <w:spacing w:line="360" w:lineRule="auto"/>
              <w:jc w:val="center"/>
              <w:rPr>
                <w:b/>
                <w:bCs/>
                <w:color w:val="auto"/>
                <w:sz w:val="22"/>
                <w:szCs w:val="22"/>
                <w:u w:val="none" w:color="auto"/>
              </w:rPr>
            </w:pPr>
            <w:r>
              <w:rPr>
                <w:b/>
                <w:bCs/>
                <w:color w:val="auto"/>
                <w:sz w:val="22"/>
                <w:szCs w:val="22"/>
                <w:u w:val="none" w:color="auto"/>
              </w:rPr>
              <w:t>染物</w:t>
            </w:r>
          </w:p>
        </w:tc>
        <w:tc>
          <w:tcPr>
            <w:tcW w:w="546" w:type="dxa"/>
            <w:vMerge w:val="restart"/>
            <w:tcBorders>
              <w:tl2br w:val="nil"/>
              <w:tr2bl w:val="nil"/>
            </w:tcBorders>
            <w:vAlign w:val="center"/>
          </w:tcPr>
          <w:p>
            <w:pPr>
              <w:tabs>
                <w:tab w:val="left" w:pos="4425"/>
              </w:tabs>
              <w:adjustRightInd w:val="0"/>
              <w:snapToGrid w:val="0"/>
              <w:spacing w:line="360" w:lineRule="auto"/>
              <w:jc w:val="center"/>
              <w:rPr>
                <w:color w:val="auto"/>
                <w:sz w:val="22"/>
                <w:szCs w:val="22"/>
                <w:u w:val="none" w:color="auto"/>
              </w:rPr>
            </w:pPr>
            <w:r>
              <w:rPr>
                <w:rFonts w:hint="eastAsia"/>
                <w:color w:val="auto"/>
                <w:sz w:val="22"/>
                <w:szCs w:val="22"/>
                <w:u w:val="none" w:color="auto"/>
              </w:rPr>
              <w:t>营</w:t>
            </w:r>
          </w:p>
          <w:p>
            <w:pPr>
              <w:tabs>
                <w:tab w:val="left" w:pos="4425"/>
              </w:tabs>
              <w:adjustRightInd w:val="0"/>
              <w:snapToGrid w:val="0"/>
              <w:spacing w:line="360" w:lineRule="auto"/>
              <w:jc w:val="center"/>
              <w:rPr>
                <w:color w:val="auto"/>
                <w:sz w:val="22"/>
                <w:szCs w:val="22"/>
                <w:u w:val="none" w:color="auto"/>
              </w:rPr>
            </w:pPr>
            <w:r>
              <w:rPr>
                <w:rFonts w:hint="eastAsia"/>
                <w:color w:val="auto"/>
                <w:sz w:val="22"/>
                <w:szCs w:val="22"/>
                <w:u w:val="none" w:color="auto"/>
              </w:rPr>
              <w:t>运</w:t>
            </w:r>
          </w:p>
          <w:p>
            <w:pPr>
              <w:tabs>
                <w:tab w:val="left" w:pos="4425"/>
              </w:tabs>
              <w:adjustRightInd w:val="0"/>
              <w:snapToGrid w:val="0"/>
              <w:spacing w:line="360" w:lineRule="auto"/>
              <w:jc w:val="center"/>
              <w:rPr>
                <w:color w:val="auto"/>
                <w:sz w:val="22"/>
                <w:szCs w:val="22"/>
                <w:u w:val="none" w:color="auto"/>
              </w:rPr>
            </w:pPr>
            <w:r>
              <w:rPr>
                <w:rFonts w:hint="eastAsia"/>
                <w:color w:val="auto"/>
                <w:sz w:val="22"/>
                <w:szCs w:val="22"/>
                <w:u w:val="none" w:color="auto"/>
              </w:rPr>
              <w:t>期</w:t>
            </w:r>
          </w:p>
        </w:tc>
        <w:tc>
          <w:tcPr>
            <w:tcW w:w="1177" w:type="dxa"/>
            <w:vMerge w:val="restart"/>
            <w:tcBorders>
              <w:tl2br w:val="nil"/>
              <w:tr2bl w:val="nil"/>
            </w:tcBorders>
            <w:vAlign w:val="center"/>
          </w:tcPr>
          <w:p>
            <w:pPr>
              <w:tabs>
                <w:tab w:val="left" w:pos="4425"/>
              </w:tabs>
              <w:adjustRightInd w:val="0"/>
              <w:snapToGrid w:val="0"/>
              <w:spacing w:line="360" w:lineRule="auto"/>
              <w:jc w:val="center"/>
              <w:rPr>
                <w:color w:val="auto"/>
                <w:sz w:val="22"/>
                <w:szCs w:val="22"/>
                <w:u w:val="none" w:color="auto"/>
              </w:rPr>
            </w:pPr>
            <w:r>
              <w:rPr>
                <w:color w:val="auto"/>
                <w:sz w:val="22"/>
                <w:szCs w:val="22"/>
                <w:u w:val="none" w:color="auto"/>
              </w:rPr>
              <w:t>生活污</w:t>
            </w:r>
            <w:r>
              <w:rPr>
                <w:rFonts w:hint="eastAsia"/>
                <w:color w:val="auto"/>
                <w:sz w:val="22"/>
                <w:szCs w:val="22"/>
                <w:u w:val="none" w:color="auto"/>
              </w:rPr>
              <w:t>水</w:t>
            </w:r>
            <w:r>
              <w:rPr>
                <w:rFonts w:hint="eastAsia"/>
                <w:color w:val="auto"/>
                <w:sz w:val="22"/>
                <w:szCs w:val="22"/>
                <w:u w:val="none" w:color="auto"/>
                <w:lang w:val="en-US" w:eastAsia="zh-CN"/>
              </w:rPr>
              <w:t>324</w:t>
            </w:r>
            <w:r>
              <w:rPr>
                <w:color w:val="auto"/>
                <w:sz w:val="22"/>
                <w:szCs w:val="22"/>
                <w:u w:val="none" w:color="auto"/>
              </w:rPr>
              <w:t>m</w:t>
            </w:r>
            <w:r>
              <w:rPr>
                <w:color w:val="auto"/>
                <w:sz w:val="22"/>
                <w:szCs w:val="22"/>
                <w:u w:val="none" w:color="auto"/>
                <w:vertAlign w:val="superscript"/>
              </w:rPr>
              <w:t>3</w:t>
            </w:r>
            <w:r>
              <w:rPr>
                <w:color w:val="auto"/>
                <w:sz w:val="22"/>
                <w:szCs w:val="22"/>
                <w:u w:val="none" w:color="auto"/>
              </w:rPr>
              <w:t>/a</w:t>
            </w:r>
          </w:p>
          <w:p>
            <w:pPr>
              <w:spacing w:line="360" w:lineRule="auto"/>
              <w:jc w:val="center"/>
              <w:rPr>
                <w:color w:val="auto"/>
                <w:sz w:val="22"/>
                <w:szCs w:val="22"/>
                <w:u w:val="none" w:color="auto"/>
              </w:rPr>
            </w:pPr>
          </w:p>
        </w:tc>
        <w:tc>
          <w:tcPr>
            <w:tcW w:w="1909" w:type="dxa"/>
            <w:tcBorders>
              <w:tl2br w:val="nil"/>
              <w:tr2bl w:val="nil"/>
            </w:tcBorders>
            <w:vAlign w:val="center"/>
          </w:tcPr>
          <w:p>
            <w:pPr>
              <w:tabs>
                <w:tab w:val="left" w:pos="4425"/>
              </w:tabs>
              <w:adjustRightInd w:val="0"/>
              <w:snapToGrid w:val="0"/>
              <w:spacing w:line="360" w:lineRule="auto"/>
              <w:jc w:val="center"/>
              <w:rPr>
                <w:color w:val="auto"/>
                <w:sz w:val="22"/>
                <w:szCs w:val="22"/>
                <w:u w:val="none" w:color="auto"/>
              </w:rPr>
            </w:pPr>
            <w:r>
              <w:rPr>
                <w:color w:val="auto"/>
                <w:sz w:val="22"/>
                <w:szCs w:val="22"/>
                <w:u w:val="none" w:color="auto"/>
              </w:rPr>
              <w:t>COD</w:t>
            </w:r>
          </w:p>
        </w:tc>
        <w:tc>
          <w:tcPr>
            <w:tcW w:w="2275" w:type="dxa"/>
            <w:tcBorders>
              <w:tl2br w:val="nil"/>
              <w:tr2bl w:val="nil"/>
            </w:tcBorders>
            <w:vAlign w:val="center"/>
          </w:tcPr>
          <w:p>
            <w:pPr>
              <w:adjustRightInd w:val="0"/>
              <w:snapToGrid w:val="0"/>
              <w:spacing w:line="360" w:lineRule="auto"/>
              <w:jc w:val="center"/>
              <w:rPr>
                <w:color w:val="auto"/>
                <w:sz w:val="22"/>
                <w:szCs w:val="22"/>
                <w:u w:val="none" w:color="auto"/>
              </w:rPr>
            </w:pPr>
            <w:r>
              <w:rPr>
                <w:color w:val="auto"/>
                <w:sz w:val="22"/>
                <w:szCs w:val="22"/>
                <w:u w:val="none" w:color="auto"/>
              </w:rPr>
              <w:t>300mg/L，</w:t>
            </w:r>
            <w:r>
              <w:rPr>
                <w:rFonts w:hint="eastAsia"/>
                <w:color w:val="auto"/>
                <w:sz w:val="22"/>
                <w:szCs w:val="22"/>
                <w:u w:val="none" w:color="auto"/>
                <w:lang w:val="en-US" w:eastAsia="zh-CN"/>
              </w:rPr>
              <w:t>0.097</w:t>
            </w:r>
            <w:r>
              <w:rPr>
                <w:color w:val="auto"/>
                <w:sz w:val="22"/>
                <w:szCs w:val="22"/>
                <w:u w:val="none" w:color="auto"/>
              </w:rPr>
              <w:t>t/a</w:t>
            </w:r>
          </w:p>
        </w:tc>
        <w:tc>
          <w:tcPr>
            <w:tcW w:w="3075" w:type="dxa"/>
            <w:tcBorders>
              <w:tl2br w:val="nil"/>
              <w:tr2bl w:val="nil"/>
            </w:tcBorders>
            <w:vAlign w:val="center"/>
          </w:tcPr>
          <w:p>
            <w:pPr>
              <w:adjustRightInd w:val="0"/>
              <w:snapToGrid w:val="0"/>
              <w:spacing w:line="360" w:lineRule="auto"/>
              <w:jc w:val="center"/>
              <w:rPr>
                <w:color w:val="auto"/>
                <w:sz w:val="22"/>
                <w:szCs w:val="22"/>
                <w:u w:val="none" w:color="auto"/>
              </w:rPr>
            </w:pPr>
            <w:r>
              <w:rPr>
                <w:rFonts w:hint="eastAsia"/>
                <w:color w:val="auto"/>
                <w:sz w:val="22"/>
                <w:szCs w:val="22"/>
                <w:u w:val="none" w:color="auto"/>
                <w:lang w:val="en-US" w:eastAsia="zh-CN"/>
              </w:rPr>
              <w:t>80</w:t>
            </w:r>
            <w:r>
              <w:rPr>
                <w:color w:val="auto"/>
                <w:sz w:val="22"/>
                <w:szCs w:val="22"/>
                <w:u w:val="none" w:color="auto"/>
              </w:rPr>
              <w:t>mg/L，</w:t>
            </w:r>
            <w:r>
              <w:rPr>
                <w:rFonts w:hint="eastAsia"/>
                <w:color w:val="auto"/>
                <w:sz w:val="22"/>
                <w:szCs w:val="22"/>
                <w:u w:val="none" w:color="auto"/>
                <w:lang w:val="en-US" w:eastAsia="zh-CN"/>
              </w:rPr>
              <w:t>0.026</w:t>
            </w:r>
            <w:r>
              <w:rPr>
                <w:color w:val="auto"/>
                <w:sz w:val="22"/>
                <w:szCs w:val="22"/>
                <w:u w:val="none" w:color="auto"/>
              </w:rPr>
              <w:t xml:space="preserve"> 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76" w:hRule="atLeast"/>
          <w:jc w:val="center"/>
        </w:trPr>
        <w:tc>
          <w:tcPr>
            <w:tcW w:w="486" w:type="dxa"/>
            <w:vMerge w:val="continue"/>
            <w:tcBorders>
              <w:tl2br w:val="nil"/>
              <w:tr2bl w:val="nil"/>
            </w:tcBorders>
            <w:vAlign w:val="center"/>
          </w:tcPr>
          <w:p>
            <w:pPr>
              <w:spacing w:line="360" w:lineRule="auto"/>
              <w:jc w:val="center"/>
              <w:rPr>
                <w:b/>
                <w:bCs/>
                <w:color w:val="auto"/>
                <w:sz w:val="22"/>
                <w:szCs w:val="22"/>
                <w:u w:val="none" w:color="auto"/>
              </w:rPr>
            </w:pPr>
          </w:p>
        </w:tc>
        <w:tc>
          <w:tcPr>
            <w:tcW w:w="546" w:type="dxa"/>
            <w:vMerge w:val="continue"/>
            <w:tcBorders>
              <w:tl2br w:val="nil"/>
              <w:tr2bl w:val="nil"/>
            </w:tcBorders>
            <w:vAlign w:val="center"/>
          </w:tcPr>
          <w:p>
            <w:pPr>
              <w:tabs>
                <w:tab w:val="left" w:pos="4425"/>
              </w:tabs>
              <w:adjustRightInd w:val="0"/>
              <w:snapToGrid w:val="0"/>
              <w:spacing w:line="360" w:lineRule="auto"/>
              <w:jc w:val="center"/>
              <w:rPr>
                <w:color w:val="auto"/>
                <w:sz w:val="22"/>
                <w:szCs w:val="22"/>
                <w:u w:val="none" w:color="auto"/>
              </w:rPr>
            </w:pPr>
          </w:p>
        </w:tc>
        <w:tc>
          <w:tcPr>
            <w:tcW w:w="1177" w:type="dxa"/>
            <w:vMerge w:val="continue"/>
            <w:tcBorders>
              <w:tl2br w:val="nil"/>
              <w:tr2bl w:val="nil"/>
            </w:tcBorders>
            <w:vAlign w:val="center"/>
          </w:tcPr>
          <w:p>
            <w:pPr>
              <w:spacing w:line="360" w:lineRule="auto"/>
              <w:jc w:val="center"/>
              <w:rPr>
                <w:color w:val="auto"/>
                <w:sz w:val="22"/>
                <w:szCs w:val="22"/>
                <w:u w:val="none" w:color="auto"/>
              </w:rPr>
            </w:pPr>
          </w:p>
        </w:tc>
        <w:tc>
          <w:tcPr>
            <w:tcW w:w="1909" w:type="dxa"/>
            <w:tcBorders>
              <w:tl2br w:val="nil"/>
              <w:tr2bl w:val="nil"/>
            </w:tcBorders>
            <w:vAlign w:val="center"/>
          </w:tcPr>
          <w:p>
            <w:pPr>
              <w:tabs>
                <w:tab w:val="left" w:pos="4425"/>
              </w:tabs>
              <w:adjustRightInd w:val="0"/>
              <w:snapToGrid w:val="0"/>
              <w:spacing w:line="360" w:lineRule="auto"/>
              <w:jc w:val="center"/>
              <w:rPr>
                <w:color w:val="auto"/>
                <w:sz w:val="22"/>
                <w:szCs w:val="22"/>
                <w:u w:val="none" w:color="auto"/>
              </w:rPr>
            </w:pPr>
            <w:r>
              <w:rPr>
                <w:color w:val="auto"/>
                <w:sz w:val="22"/>
                <w:szCs w:val="22"/>
                <w:u w:val="none" w:color="auto"/>
              </w:rPr>
              <w:t>BOD</w:t>
            </w:r>
            <w:r>
              <w:rPr>
                <w:color w:val="auto"/>
                <w:sz w:val="22"/>
                <w:szCs w:val="22"/>
                <w:u w:val="none" w:color="auto"/>
                <w:vertAlign w:val="subscript"/>
              </w:rPr>
              <w:t>5</w:t>
            </w:r>
          </w:p>
        </w:tc>
        <w:tc>
          <w:tcPr>
            <w:tcW w:w="2275" w:type="dxa"/>
            <w:tcBorders>
              <w:tl2br w:val="nil"/>
              <w:tr2bl w:val="nil"/>
            </w:tcBorders>
            <w:vAlign w:val="center"/>
          </w:tcPr>
          <w:p>
            <w:pPr>
              <w:adjustRightInd w:val="0"/>
              <w:snapToGrid w:val="0"/>
              <w:spacing w:line="360" w:lineRule="auto"/>
              <w:jc w:val="center"/>
              <w:rPr>
                <w:color w:val="auto"/>
                <w:sz w:val="22"/>
                <w:szCs w:val="22"/>
                <w:u w:val="none" w:color="auto"/>
              </w:rPr>
            </w:pPr>
            <w:r>
              <w:rPr>
                <w:color w:val="auto"/>
                <w:sz w:val="22"/>
                <w:szCs w:val="22"/>
                <w:u w:val="none" w:color="auto"/>
              </w:rPr>
              <w:t>200mg/L，</w:t>
            </w:r>
            <w:r>
              <w:rPr>
                <w:rFonts w:hint="eastAsia"/>
                <w:color w:val="auto"/>
                <w:sz w:val="22"/>
                <w:szCs w:val="22"/>
                <w:u w:val="none" w:color="auto"/>
                <w:lang w:val="en-US" w:eastAsia="zh-CN"/>
              </w:rPr>
              <w:t>0.065</w:t>
            </w:r>
            <w:r>
              <w:rPr>
                <w:color w:val="auto"/>
                <w:sz w:val="22"/>
                <w:szCs w:val="22"/>
                <w:u w:val="none" w:color="auto"/>
              </w:rPr>
              <w:t xml:space="preserve"> t/a</w:t>
            </w:r>
          </w:p>
        </w:tc>
        <w:tc>
          <w:tcPr>
            <w:tcW w:w="3075" w:type="dxa"/>
            <w:tcBorders>
              <w:tl2br w:val="nil"/>
              <w:tr2bl w:val="nil"/>
            </w:tcBorders>
            <w:vAlign w:val="center"/>
          </w:tcPr>
          <w:p>
            <w:pPr>
              <w:adjustRightInd w:val="0"/>
              <w:snapToGrid w:val="0"/>
              <w:spacing w:line="360" w:lineRule="auto"/>
              <w:jc w:val="center"/>
              <w:rPr>
                <w:color w:val="auto"/>
                <w:sz w:val="22"/>
                <w:szCs w:val="22"/>
                <w:u w:val="none" w:color="auto"/>
              </w:rPr>
            </w:pPr>
            <w:r>
              <w:rPr>
                <w:rFonts w:hint="eastAsia"/>
                <w:color w:val="auto"/>
                <w:sz w:val="22"/>
                <w:szCs w:val="22"/>
                <w:u w:val="none" w:color="auto"/>
                <w:lang w:val="en-US" w:eastAsia="zh-CN"/>
              </w:rPr>
              <w:t>15</w:t>
            </w:r>
            <w:r>
              <w:rPr>
                <w:color w:val="auto"/>
                <w:sz w:val="22"/>
                <w:szCs w:val="22"/>
                <w:u w:val="none" w:color="auto"/>
              </w:rPr>
              <w:t>mg/L，</w:t>
            </w:r>
            <w:r>
              <w:rPr>
                <w:rFonts w:hint="eastAsia"/>
                <w:color w:val="auto"/>
                <w:sz w:val="22"/>
                <w:szCs w:val="22"/>
                <w:u w:val="none" w:color="auto"/>
                <w:lang w:val="en-US" w:eastAsia="zh-CN"/>
              </w:rPr>
              <w:t>0.0049</w:t>
            </w:r>
            <w:r>
              <w:rPr>
                <w:color w:val="auto"/>
                <w:sz w:val="22"/>
                <w:szCs w:val="22"/>
                <w:u w:val="none" w:color="auto"/>
              </w:rPr>
              <w:t xml:space="preserve"> 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3" w:hRule="atLeast"/>
          <w:jc w:val="center"/>
        </w:trPr>
        <w:tc>
          <w:tcPr>
            <w:tcW w:w="486" w:type="dxa"/>
            <w:vMerge w:val="continue"/>
            <w:tcBorders>
              <w:tl2br w:val="nil"/>
              <w:tr2bl w:val="nil"/>
            </w:tcBorders>
            <w:vAlign w:val="center"/>
          </w:tcPr>
          <w:p>
            <w:pPr>
              <w:spacing w:line="360" w:lineRule="auto"/>
              <w:jc w:val="center"/>
              <w:rPr>
                <w:b/>
                <w:bCs/>
                <w:color w:val="auto"/>
                <w:sz w:val="22"/>
                <w:szCs w:val="22"/>
                <w:u w:val="none" w:color="auto"/>
              </w:rPr>
            </w:pPr>
          </w:p>
        </w:tc>
        <w:tc>
          <w:tcPr>
            <w:tcW w:w="546" w:type="dxa"/>
            <w:vMerge w:val="continue"/>
            <w:tcBorders>
              <w:tl2br w:val="nil"/>
              <w:tr2bl w:val="nil"/>
            </w:tcBorders>
            <w:vAlign w:val="center"/>
          </w:tcPr>
          <w:p>
            <w:pPr>
              <w:tabs>
                <w:tab w:val="left" w:pos="4425"/>
              </w:tabs>
              <w:adjustRightInd w:val="0"/>
              <w:snapToGrid w:val="0"/>
              <w:spacing w:line="360" w:lineRule="auto"/>
              <w:jc w:val="center"/>
              <w:rPr>
                <w:color w:val="auto"/>
                <w:sz w:val="22"/>
                <w:szCs w:val="22"/>
                <w:u w:val="none" w:color="auto"/>
              </w:rPr>
            </w:pPr>
          </w:p>
        </w:tc>
        <w:tc>
          <w:tcPr>
            <w:tcW w:w="1177" w:type="dxa"/>
            <w:vMerge w:val="continue"/>
            <w:tcBorders>
              <w:tl2br w:val="nil"/>
              <w:tr2bl w:val="nil"/>
            </w:tcBorders>
            <w:vAlign w:val="center"/>
          </w:tcPr>
          <w:p>
            <w:pPr>
              <w:spacing w:line="360" w:lineRule="auto"/>
              <w:jc w:val="center"/>
              <w:rPr>
                <w:color w:val="auto"/>
                <w:sz w:val="22"/>
                <w:szCs w:val="22"/>
                <w:u w:val="none" w:color="auto"/>
              </w:rPr>
            </w:pPr>
          </w:p>
        </w:tc>
        <w:tc>
          <w:tcPr>
            <w:tcW w:w="1909" w:type="dxa"/>
            <w:tcBorders>
              <w:tl2br w:val="nil"/>
              <w:tr2bl w:val="nil"/>
            </w:tcBorders>
            <w:vAlign w:val="center"/>
          </w:tcPr>
          <w:p>
            <w:pPr>
              <w:tabs>
                <w:tab w:val="left" w:pos="4425"/>
              </w:tabs>
              <w:adjustRightInd w:val="0"/>
              <w:snapToGrid w:val="0"/>
              <w:spacing w:line="360" w:lineRule="auto"/>
              <w:jc w:val="center"/>
              <w:rPr>
                <w:color w:val="auto"/>
                <w:sz w:val="22"/>
                <w:szCs w:val="22"/>
                <w:u w:val="none" w:color="auto"/>
              </w:rPr>
            </w:pPr>
            <w:r>
              <w:rPr>
                <w:color w:val="auto"/>
                <w:sz w:val="22"/>
                <w:szCs w:val="22"/>
                <w:u w:val="none" w:color="auto"/>
              </w:rPr>
              <w:t>SS</w:t>
            </w:r>
          </w:p>
        </w:tc>
        <w:tc>
          <w:tcPr>
            <w:tcW w:w="2275" w:type="dxa"/>
            <w:tcBorders>
              <w:tl2br w:val="nil"/>
              <w:tr2bl w:val="nil"/>
            </w:tcBorders>
            <w:vAlign w:val="center"/>
          </w:tcPr>
          <w:p>
            <w:pPr>
              <w:adjustRightInd w:val="0"/>
              <w:snapToGrid w:val="0"/>
              <w:spacing w:line="360" w:lineRule="auto"/>
              <w:jc w:val="center"/>
              <w:rPr>
                <w:color w:val="auto"/>
                <w:sz w:val="22"/>
                <w:szCs w:val="22"/>
                <w:u w:val="none" w:color="auto"/>
              </w:rPr>
            </w:pPr>
            <w:r>
              <w:rPr>
                <w:color w:val="auto"/>
                <w:sz w:val="22"/>
                <w:szCs w:val="22"/>
                <w:u w:val="none" w:color="auto"/>
              </w:rPr>
              <w:t>250mg/L，</w:t>
            </w:r>
            <w:r>
              <w:rPr>
                <w:rFonts w:hint="eastAsia"/>
                <w:color w:val="auto"/>
                <w:sz w:val="22"/>
                <w:szCs w:val="22"/>
                <w:u w:val="none" w:color="auto"/>
                <w:lang w:val="en-US" w:eastAsia="zh-CN"/>
              </w:rPr>
              <w:t>0.081</w:t>
            </w:r>
            <w:r>
              <w:rPr>
                <w:color w:val="auto"/>
                <w:sz w:val="22"/>
                <w:szCs w:val="22"/>
                <w:u w:val="none" w:color="auto"/>
              </w:rPr>
              <w:t xml:space="preserve"> t/a</w:t>
            </w:r>
          </w:p>
        </w:tc>
        <w:tc>
          <w:tcPr>
            <w:tcW w:w="3075" w:type="dxa"/>
            <w:tcBorders>
              <w:tl2br w:val="nil"/>
              <w:tr2bl w:val="nil"/>
            </w:tcBorders>
            <w:vAlign w:val="center"/>
          </w:tcPr>
          <w:p>
            <w:pPr>
              <w:adjustRightInd w:val="0"/>
              <w:snapToGrid w:val="0"/>
              <w:spacing w:line="360" w:lineRule="auto"/>
              <w:jc w:val="center"/>
              <w:rPr>
                <w:color w:val="auto"/>
                <w:sz w:val="22"/>
                <w:szCs w:val="22"/>
                <w:u w:val="none" w:color="auto"/>
              </w:rPr>
            </w:pPr>
            <w:r>
              <w:rPr>
                <w:rFonts w:hint="eastAsia"/>
                <w:color w:val="auto"/>
                <w:sz w:val="22"/>
                <w:szCs w:val="22"/>
                <w:u w:val="none" w:color="auto"/>
                <w:lang w:val="en-US" w:eastAsia="zh-CN"/>
              </w:rPr>
              <w:t>20</w:t>
            </w:r>
            <w:r>
              <w:rPr>
                <w:color w:val="auto"/>
                <w:sz w:val="22"/>
                <w:szCs w:val="22"/>
                <w:u w:val="none" w:color="auto"/>
              </w:rPr>
              <w:t>mg/L，</w:t>
            </w:r>
            <w:r>
              <w:rPr>
                <w:rFonts w:hint="eastAsia"/>
                <w:color w:val="auto"/>
                <w:sz w:val="22"/>
                <w:szCs w:val="22"/>
                <w:u w:val="none" w:color="auto"/>
                <w:lang w:val="en-US" w:eastAsia="zh-CN"/>
              </w:rPr>
              <w:t>0.0065</w:t>
            </w:r>
            <w:r>
              <w:rPr>
                <w:color w:val="auto"/>
                <w:sz w:val="22"/>
                <w:szCs w:val="22"/>
                <w:u w:val="none" w:color="auto"/>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486" w:type="dxa"/>
            <w:vMerge w:val="continue"/>
            <w:tcBorders>
              <w:tl2br w:val="nil"/>
              <w:tr2bl w:val="nil"/>
            </w:tcBorders>
            <w:vAlign w:val="center"/>
          </w:tcPr>
          <w:p>
            <w:pPr>
              <w:spacing w:line="360" w:lineRule="auto"/>
              <w:jc w:val="center"/>
              <w:rPr>
                <w:b/>
                <w:bCs/>
                <w:color w:val="auto"/>
                <w:sz w:val="22"/>
                <w:szCs w:val="22"/>
                <w:u w:val="none" w:color="auto"/>
              </w:rPr>
            </w:pPr>
          </w:p>
        </w:tc>
        <w:tc>
          <w:tcPr>
            <w:tcW w:w="546" w:type="dxa"/>
            <w:vMerge w:val="continue"/>
            <w:tcBorders>
              <w:tl2br w:val="nil"/>
              <w:tr2bl w:val="nil"/>
            </w:tcBorders>
            <w:vAlign w:val="center"/>
          </w:tcPr>
          <w:p>
            <w:pPr>
              <w:tabs>
                <w:tab w:val="left" w:pos="4425"/>
              </w:tabs>
              <w:adjustRightInd w:val="0"/>
              <w:snapToGrid w:val="0"/>
              <w:spacing w:line="360" w:lineRule="auto"/>
              <w:jc w:val="center"/>
              <w:rPr>
                <w:color w:val="auto"/>
                <w:sz w:val="22"/>
                <w:szCs w:val="22"/>
                <w:u w:val="none" w:color="auto"/>
              </w:rPr>
            </w:pPr>
          </w:p>
        </w:tc>
        <w:tc>
          <w:tcPr>
            <w:tcW w:w="1177" w:type="dxa"/>
            <w:vMerge w:val="continue"/>
            <w:tcBorders>
              <w:tl2br w:val="nil"/>
              <w:tr2bl w:val="nil"/>
            </w:tcBorders>
            <w:vAlign w:val="center"/>
          </w:tcPr>
          <w:p>
            <w:pPr>
              <w:spacing w:line="360" w:lineRule="auto"/>
              <w:jc w:val="center"/>
              <w:rPr>
                <w:color w:val="auto"/>
                <w:sz w:val="22"/>
                <w:szCs w:val="22"/>
                <w:u w:val="none" w:color="auto"/>
              </w:rPr>
            </w:pPr>
          </w:p>
        </w:tc>
        <w:tc>
          <w:tcPr>
            <w:tcW w:w="1909" w:type="dxa"/>
            <w:tcBorders>
              <w:tl2br w:val="nil"/>
              <w:tr2bl w:val="nil"/>
            </w:tcBorders>
            <w:vAlign w:val="center"/>
          </w:tcPr>
          <w:p>
            <w:pPr>
              <w:tabs>
                <w:tab w:val="left" w:pos="4425"/>
              </w:tabs>
              <w:adjustRightInd w:val="0"/>
              <w:snapToGrid w:val="0"/>
              <w:spacing w:line="360" w:lineRule="auto"/>
              <w:jc w:val="center"/>
              <w:rPr>
                <w:color w:val="auto"/>
                <w:sz w:val="22"/>
                <w:szCs w:val="22"/>
                <w:u w:val="none" w:color="auto"/>
              </w:rPr>
            </w:pPr>
            <w:r>
              <w:rPr>
                <w:color w:val="auto"/>
                <w:sz w:val="22"/>
                <w:szCs w:val="22"/>
                <w:u w:val="none" w:color="auto"/>
              </w:rPr>
              <w:t>NH</w:t>
            </w:r>
            <w:r>
              <w:rPr>
                <w:color w:val="auto"/>
                <w:sz w:val="22"/>
                <w:szCs w:val="22"/>
                <w:u w:val="none" w:color="auto"/>
                <w:vertAlign w:val="subscript"/>
              </w:rPr>
              <w:t>3</w:t>
            </w:r>
            <w:r>
              <w:rPr>
                <w:color w:val="auto"/>
                <w:sz w:val="22"/>
                <w:szCs w:val="22"/>
                <w:u w:val="none" w:color="auto"/>
              </w:rPr>
              <w:t>-N</w:t>
            </w:r>
          </w:p>
        </w:tc>
        <w:tc>
          <w:tcPr>
            <w:tcW w:w="2275" w:type="dxa"/>
            <w:tcBorders>
              <w:tl2br w:val="nil"/>
              <w:tr2bl w:val="nil"/>
            </w:tcBorders>
            <w:vAlign w:val="center"/>
          </w:tcPr>
          <w:p>
            <w:pPr>
              <w:spacing w:line="360" w:lineRule="auto"/>
              <w:jc w:val="center"/>
              <w:rPr>
                <w:color w:val="auto"/>
                <w:sz w:val="22"/>
                <w:szCs w:val="22"/>
                <w:u w:val="none" w:color="auto"/>
              </w:rPr>
            </w:pPr>
            <w:r>
              <w:rPr>
                <w:color w:val="auto"/>
                <w:sz w:val="22"/>
                <w:szCs w:val="22"/>
                <w:u w:val="none" w:color="auto"/>
              </w:rPr>
              <w:t>30mg/L，</w:t>
            </w:r>
            <w:r>
              <w:rPr>
                <w:rFonts w:hint="eastAsia"/>
                <w:color w:val="auto"/>
                <w:sz w:val="22"/>
                <w:szCs w:val="22"/>
                <w:u w:val="none" w:color="auto"/>
                <w:lang w:val="en-US" w:eastAsia="zh-CN"/>
              </w:rPr>
              <w:t>0.0097</w:t>
            </w:r>
            <w:r>
              <w:rPr>
                <w:color w:val="auto"/>
                <w:sz w:val="22"/>
                <w:szCs w:val="22"/>
                <w:u w:val="none" w:color="auto"/>
              </w:rPr>
              <w:t>t/a</w:t>
            </w:r>
          </w:p>
        </w:tc>
        <w:tc>
          <w:tcPr>
            <w:tcW w:w="3075" w:type="dxa"/>
            <w:tcBorders>
              <w:tl2br w:val="nil"/>
              <w:tr2bl w:val="nil"/>
            </w:tcBorders>
            <w:vAlign w:val="center"/>
          </w:tcPr>
          <w:p>
            <w:pPr>
              <w:adjustRightInd w:val="0"/>
              <w:snapToGrid w:val="0"/>
              <w:spacing w:line="360" w:lineRule="auto"/>
              <w:jc w:val="center"/>
              <w:rPr>
                <w:color w:val="auto"/>
                <w:sz w:val="22"/>
                <w:szCs w:val="22"/>
                <w:u w:val="none" w:color="auto"/>
              </w:rPr>
            </w:pPr>
            <w:r>
              <w:rPr>
                <w:color w:val="auto"/>
                <w:sz w:val="22"/>
                <w:szCs w:val="22"/>
                <w:u w:val="none" w:color="auto"/>
              </w:rPr>
              <w:t>5mg/L，</w:t>
            </w:r>
            <w:r>
              <w:rPr>
                <w:rFonts w:hint="eastAsia"/>
                <w:color w:val="auto"/>
                <w:sz w:val="22"/>
                <w:szCs w:val="22"/>
                <w:u w:val="none" w:color="auto"/>
                <w:lang w:val="en-US" w:eastAsia="zh-CN"/>
              </w:rPr>
              <w:t>0.0016</w:t>
            </w:r>
            <w:r>
              <w:rPr>
                <w:color w:val="auto"/>
                <w:sz w:val="22"/>
                <w:szCs w:val="22"/>
                <w:u w:val="none" w:color="auto"/>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6" w:hRule="atLeast"/>
          <w:jc w:val="center"/>
        </w:trPr>
        <w:tc>
          <w:tcPr>
            <w:tcW w:w="486" w:type="dxa"/>
            <w:vMerge w:val="continue"/>
            <w:tcBorders>
              <w:tl2br w:val="nil"/>
              <w:tr2bl w:val="nil"/>
            </w:tcBorders>
            <w:vAlign w:val="center"/>
          </w:tcPr>
          <w:p>
            <w:pPr>
              <w:spacing w:line="360" w:lineRule="auto"/>
              <w:jc w:val="center"/>
              <w:rPr>
                <w:b/>
                <w:bCs/>
                <w:color w:val="auto"/>
                <w:sz w:val="22"/>
                <w:szCs w:val="22"/>
                <w:u w:val="none" w:color="auto"/>
              </w:rPr>
            </w:pPr>
          </w:p>
        </w:tc>
        <w:tc>
          <w:tcPr>
            <w:tcW w:w="546" w:type="dxa"/>
            <w:vMerge w:val="continue"/>
            <w:tcBorders>
              <w:tl2br w:val="nil"/>
              <w:tr2bl w:val="nil"/>
            </w:tcBorders>
            <w:vAlign w:val="center"/>
          </w:tcPr>
          <w:p>
            <w:pPr>
              <w:tabs>
                <w:tab w:val="left" w:pos="4425"/>
              </w:tabs>
              <w:adjustRightInd w:val="0"/>
              <w:snapToGrid w:val="0"/>
              <w:spacing w:line="360" w:lineRule="auto"/>
              <w:jc w:val="center"/>
              <w:rPr>
                <w:color w:val="auto"/>
                <w:sz w:val="22"/>
                <w:szCs w:val="22"/>
                <w:u w:val="none" w:color="auto"/>
              </w:rPr>
            </w:pPr>
          </w:p>
        </w:tc>
        <w:tc>
          <w:tcPr>
            <w:tcW w:w="1177" w:type="dxa"/>
            <w:tcBorders>
              <w:tl2br w:val="nil"/>
              <w:tr2bl w:val="nil"/>
            </w:tcBorders>
            <w:vAlign w:val="center"/>
          </w:tcPr>
          <w:p>
            <w:pPr>
              <w:spacing w:line="360" w:lineRule="auto"/>
              <w:jc w:val="center"/>
              <w:rPr>
                <w:rFonts w:hint="default" w:eastAsia="宋体"/>
                <w:color w:val="auto"/>
                <w:sz w:val="22"/>
                <w:szCs w:val="22"/>
                <w:u w:val="none" w:color="auto"/>
                <w:lang w:val="en-US" w:eastAsia="zh-CN"/>
              </w:rPr>
            </w:pPr>
            <w:r>
              <w:rPr>
                <w:rFonts w:hint="eastAsia"/>
                <w:color w:val="auto"/>
                <w:sz w:val="22"/>
                <w:szCs w:val="22"/>
                <w:u w:val="none" w:color="auto"/>
                <w:lang w:val="en-US" w:eastAsia="zh-CN"/>
              </w:rPr>
              <w:t>生产用水</w:t>
            </w:r>
          </w:p>
        </w:tc>
        <w:tc>
          <w:tcPr>
            <w:tcW w:w="7259" w:type="dxa"/>
            <w:gridSpan w:val="3"/>
            <w:tcBorders>
              <w:tl2br w:val="nil"/>
              <w:tr2bl w:val="nil"/>
            </w:tcBorders>
            <w:vAlign w:val="center"/>
          </w:tcPr>
          <w:p>
            <w:pPr>
              <w:adjustRightInd w:val="0"/>
              <w:snapToGrid w:val="0"/>
              <w:spacing w:line="360" w:lineRule="auto"/>
              <w:jc w:val="center"/>
              <w:rPr>
                <w:color w:val="auto"/>
                <w:sz w:val="22"/>
                <w:szCs w:val="22"/>
                <w:u w:val="none" w:color="auto"/>
              </w:rPr>
            </w:pPr>
            <w:r>
              <w:rPr>
                <w:rFonts w:hint="eastAsia" w:hAnsi="宋体"/>
                <w:sz w:val="22"/>
                <w:szCs w:val="22"/>
                <w:u w:val="none" w:color="auto"/>
                <w:lang w:val="en-US" w:eastAsia="zh-CN"/>
              </w:rPr>
              <w:t>用水量为5.3</w:t>
            </w:r>
            <w:r>
              <w:rPr>
                <w:rFonts w:hint="eastAsia" w:hAnsi="宋体"/>
                <w:sz w:val="22"/>
                <w:szCs w:val="22"/>
                <w:u w:val="none" w:color="auto"/>
              </w:rPr>
              <w:t>t/a</w:t>
            </w:r>
            <w:r>
              <w:rPr>
                <w:rFonts w:hint="eastAsia" w:hAnsi="宋体"/>
                <w:sz w:val="22"/>
                <w:szCs w:val="22"/>
                <w:u w:val="none" w:color="auto"/>
                <w:lang w:eastAsia="zh-CN"/>
              </w:rPr>
              <w:t>，</w:t>
            </w:r>
            <w:r>
              <w:rPr>
                <w:rFonts w:hint="eastAsia" w:cs="Times New Roman"/>
                <w:color w:val="auto"/>
                <w:sz w:val="22"/>
                <w:szCs w:val="22"/>
                <w:u w:val="none" w:color="auto"/>
                <w:lang w:val="en-US" w:eastAsia="zh-CN"/>
              </w:rPr>
              <w:t>全部进入产品内和烘干过程中变为水蒸气，无外排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9" w:hRule="atLeast"/>
          <w:jc w:val="center"/>
        </w:trPr>
        <w:tc>
          <w:tcPr>
            <w:tcW w:w="486" w:type="dxa"/>
            <w:vMerge w:val="restart"/>
            <w:tcBorders>
              <w:tl2br w:val="nil"/>
              <w:tr2bl w:val="nil"/>
            </w:tcBorders>
            <w:vAlign w:val="center"/>
          </w:tcPr>
          <w:p>
            <w:pPr>
              <w:spacing w:line="360" w:lineRule="auto"/>
              <w:jc w:val="center"/>
              <w:rPr>
                <w:b/>
                <w:bCs/>
                <w:color w:val="auto"/>
                <w:sz w:val="22"/>
                <w:szCs w:val="22"/>
                <w:u w:val="none" w:color="auto"/>
              </w:rPr>
            </w:pPr>
            <w:r>
              <w:rPr>
                <w:b/>
                <w:bCs/>
                <w:color w:val="auto"/>
                <w:sz w:val="22"/>
                <w:szCs w:val="22"/>
                <w:u w:val="none" w:color="auto"/>
              </w:rPr>
              <w:t>固体</w:t>
            </w:r>
          </w:p>
          <w:p>
            <w:pPr>
              <w:spacing w:line="360" w:lineRule="auto"/>
              <w:jc w:val="center"/>
              <w:rPr>
                <w:b/>
                <w:bCs/>
                <w:color w:val="auto"/>
                <w:sz w:val="22"/>
                <w:szCs w:val="22"/>
                <w:u w:val="none" w:color="auto"/>
              </w:rPr>
            </w:pPr>
            <w:r>
              <w:rPr>
                <w:b/>
                <w:bCs/>
                <w:color w:val="auto"/>
                <w:sz w:val="22"/>
                <w:szCs w:val="22"/>
                <w:u w:val="none" w:color="auto"/>
              </w:rPr>
              <w:t>废物</w:t>
            </w:r>
          </w:p>
        </w:tc>
        <w:tc>
          <w:tcPr>
            <w:tcW w:w="546" w:type="dxa"/>
            <w:vMerge w:val="restart"/>
            <w:tcBorders>
              <w:tl2br w:val="nil"/>
              <w:tr2bl w:val="nil"/>
            </w:tcBorders>
            <w:vAlign w:val="center"/>
          </w:tcPr>
          <w:p>
            <w:pPr>
              <w:spacing w:line="360" w:lineRule="auto"/>
              <w:jc w:val="center"/>
              <w:rPr>
                <w:color w:val="auto"/>
                <w:sz w:val="22"/>
                <w:szCs w:val="22"/>
                <w:u w:val="none" w:color="auto"/>
              </w:rPr>
            </w:pPr>
            <w:r>
              <w:rPr>
                <w:rFonts w:hint="eastAsia"/>
                <w:color w:val="auto"/>
                <w:sz w:val="22"/>
                <w:szCs w:val="22"/>
                <w:u w:val="none" w:color="auto"/>
              </w:rPr>
              <w:t>营运期</w:t>
            </w:r>
          </w:p>
        </w:tc>
        <w:tc>
          <w:tcPr>
            <w:tcW w:w="1177" w:type="dxa"/>
            <w:vMerge w:val="restart"/>
            <w:tcBorders>
              <w:tl2br w:val="nil"/>
              <w:tr2bl w:val="nil"/>
            </w:tcBorders>
            <w:vAlign w:val="center"/>
          </w:tcPr>
          <w:p>
            <w:pPr>
              <w:spacing w:line="360" w:lineRule="auto"/>
              <w:jc w:val="center"/>
              <w:rPr>
                <w:rFonts w:hint="default" w:eastAsia="宋体"/>
                <w:color w:val="auto"/>
                <w:sz w:val="22"/>
                <w:szCs w:val="22"/>
                <w:u w:val="none" w:color="auto"/>
                <w:lang w:val="en-US" w:eastAsia="zh-CN"/>
              </w:rPr>
            </w:pPr>
            <w:r>
              <w:rPr>
                <w:rFonts w:hint="eastAsia"/>
                <w:color w:val="auto"/>
                <w:sz w:val="22"/>
                <w:szCs w:val="22"/>
                <w:u w:val="none" w:color="auto"/>
                <w:lang w:eastAsia="zh-CN"/>
              </w:rPr>
              <w:t>生产过程</w:t>
            </w:r>
            <w:r>
              <w:rPr>
                <w:rFonts w:hint="eastAsia"/>
                <w:color w:val="auto"/>
                <w:sz w:val="22"/>
                <w:szCs w:val="22"/>
                <w:u w:val="none" w:color="auto"/>
                <w:lang w:val="en-US" w:eastAsia="zh-CN"/>
              </w:rPr>
              <w:t>及废气处理过程</w:t>
            </w:r>
          </w:p>
        </w:tc>
        <w:tc>
          <w:tcPr>
            <w:tcW w:w="1909" w:type="dxa"/>
            <w:tcBorders>
              <w:tl2br w:val="nil"/>
              <w:tr2bl w:val="nil"/>
            </w:tcBorders>
            <w:vAlign w:val="center"/>
          </w:tcPr>
          <w:p>
            <w:pPr>
              <w:pStyle w:val="185"/>
              <w:snapToGrid w:val="0"/>
              <w:spacing w:line="360" w:lineRule="auto"/>
              <w:jc w:val="center"/>
              <w:rPr>
                <w:rFonts w:hint="eastAsia" w:eastAsia="宋体"/>
                <w:color w:val="auto"/>
                <w:sz w:val="22"/>
                <w:szCs w:val="22"/>
                <w:u w:val="none" w:color="auto"/>
                <w:lang w:eastAsia="zh-CN"/>
              </w:rPr>
            </w:pPr>
            <w:r>
              <w:rPr>
                <w:rFonts w:hint="default" w:ascii="Times New Roman" w:hAnsi="Times New Roman" w:cs="Times New Roman"/>
                <w:sz w:val="22"/>
                <w:szCs w:val="22"/>
                <w:u w:val="none" w:color="auto"/>
              </w:rPr>
              <w:t>废包装纸箱</w:t>
            </w:r>
          </w:p>
        </w:tc>
        <w:tc>
          <w:tcPr>
            <w:tcW w:w="2275" w:type="dxa"/>
            <w:tcBorders>
              <w:tl2br w:val="nil"/>
              <w:tr2bl w:val="nil"/>
            </w:tcBorders>
            <w:vAlign w:val="center"/>
          </w:tcPr>
          <w:p>
            <w:pPr>
              <w:spacing w:line="360" w:lineRule="auto"/>
              <w:jc w:val="center"/>
              <w:rPr>
                <w:rFonts w:hint="eastAsia" w:eastAsia="宋体"/>
                <w:color w:val="auto"/>
                <w:sz w:val="22"/>
                <w:szCs w:val="22"/>
                <w:u w:val="none" w:color="auto"/>
                <w:lang w:eastAsia="zh-CN"/>
              </w:rPr>
            </w:pPr>
            <w:r>
              <w:rPr>
                <w:rFonts w:hint="eastAsia"/>
                <w:color w:val="auto"/>
                <w:sz w:val="22"/>
                <w:szCs w:val="22"/>
                <w:u w:val="none" w:color="auto"/>
                <w:lang w:val="en-US" w:eastAsia="zh-CN"/>
              </w:rPr>
              <w:t>0.31</w:t>
            </w:r>
            <w:r>
              <w:rPr>
                <w:rFonts w:hint="eastAsia"/>
                <w:color w:val="auto"/>
                <w:sz w:val="22"/>
                <w:szCs w:val="22"/>
                <w:u w:val="none" w:color="auto"/>
                <w:lang w:eastAsia="zh-CN"/>
              </w:rPr>
              <w:t>t/a</w:t>
            </w:r>
          </w:p>
        </w:tc>
        <w:tc>
          <w:tcPr>
            <w:tcW w:w="3075" w:type="dxa"/>
            <w:tcBorders>
              <w:tl2br w:val="nil"/>
              <w:tr2bl w:val="nil"/>
            </w:tcBorders>
            <w:vAlign w:val="center"/>
          </w:tcPr>
          <w:p>
            <w:pPr>
              <w:spacing w:line="360" w:lineRule="auto"/>
              <w:jc w:val="center"/>
              <w:rPr>
                <w:rFonts w:hint="default" w:eastAsia="宋体"/>
                <w:color w:val="auto"/>
                <w:sz w:val="22"/>
                <w:szCs w:val="22"/>
                <w:u w:val="none" w:color="auto"/>
                <w:lang w:val="en-US" w:eastAsia="zh-CN"/>
              </w:rPr>
            </w:pPr>
            <w:r>
              <w:rPr>
                <w:rFonts w:hint="eastAsia"/>
                <w:color w:val="auto"/>
                <w:sz w:val="22"/>
                <w:szCs w:val="22"/>
                <w:u w:val="none" w:color="auto"/>
                <w:lang w:eastAsia="zh-CN"/>
              </w:rPr>
              <w:t>收集后外售</w:t>
            </w:r>
            <w:r>
              <w:rPr>
                <w:rFonts w:hint="eastAsia"/>
                <w:color w:val="auto"/>
                <w:sz w:val="22"/>
                <w:szCs w:val="22"/>
                <w:u w:val="none" w:color="auto"/>
                <w:lang w:val="en-US" w:eastAsia="zh-CN"/>
              </w:rPr>
              <w:t>废品回收站综合利用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15" w:hRule="atLeast"/>
          <w:jc w:val="center"/>
        </w:trPr>
        <w:tc>
          <w:tcPr>
            <w:tcW w:w="486" w:type="dxa"/>
            <w:vMerge w:val="continue"/>
            <w:tcBorders>
              <w:tl2br w:val="nil"/>
              <w:tr2bl w:val="nil"/>
            </w:tcBorders>
            <w:vAlign w:val="center"/>
          </w:tcPr>
          <w:p>
            <w:pPr>
              <w:spacing w:line="360" w:lineRule="auto"/>
              <w:jc w:val="center"/>
              <w:rPr>
                <w:b/>
                <w:bCs/>
                <w:color w:val="auto"/>
                <w:sz w:val="22"/>
                <w:szCs w:val="22"/>
                <w:u w:val="none" w:color="auto"/>
              </w:rPr>
            </w:pPr>
          </w:p>
        </w:tc>
        <w:tc>
          <w:tcPr>
            <w:tcW w:w="546" w:type="dxa"/>
            <w:vMerge w:val="continue"/>
            <w:tcBorders>
              <w:tl2br w:val="nil"/>
              <w:tr2bl w:val="nil"/>
            </w:tcBorders>
            <w:vAlign w:val="center"/>
          </w:tcPr>
          <w:p>
            <w:pPr>
              <w:spacing w:line="360" w:lineRule="auto"/>
              <w:jc w:val="center"/>
              <w:rPr>
                <w:color w:val="auto"/>
                <w:sz w:val="22"/>
                <w:szCs w:val="22"/>
                <w:u w:val="none" w:color="auto"/>
              </w:rPr>
            </w:pPr>
          </w:p>
        </w:tc>
        <w:tc>
          <w:tcPr>
            <w:tcW w:w="1177" w:type="dxa"/>
            <w:vMerge w:val="continue"/>
            <w:tcBorders>
              <w:tl2br w:val="nil"/>
              <w:tr2bl w:val="nil"/>
            </w:tcBorders>
            <w:vAlign w:val="center"/>
          </w:tcPr>
          <w:p>
            <w:pPr>
              <w:spacing w:line="360" w:lineRule="auto"/>
              <w:jc w:val="center"/>
              <w:rPr>
                <w:color w:val="auto"/>
                <w:sz w:val="22"/>
                <w:szCs w:val="22"/>
                <w:u w:val="none" w:color="auto"/>
              </w:rPr>
            </w:pPr>
          </w:p>
        </w:tc>
        <w:tc>
          <w:tcPr>
            <w:tcW w:w="1909" w:type="dxa"/>
            <w:tcBorders>
              <w:tl2br w:val="nil"/>
              <w:tr2bl w:val="nil"/>
            </w:tcBorders>
            <w:vAlign w:val="center"/>
          </w:tcPr>
          <w:p>
            <w:pPr>
              <w:numPr>
                <w:ilvl w:val="0"/>
                <w:numId w:val="0"/>
              </w:numPr>
              <w:spacing w:line="360" w:lineRule="auto"/>
              <w:ind w:left="0" w:leftChars="0" w:firstLine="0" w:firstLineChars="0"/>
              <w:jc w:val="center"/>
              <w:rPr>
                <w:rFonts w:hint="eastAsia"/>
                <w:color w:val="auto"/>
                <w:sz w:val="22"/>
                <w:szCs w:val="22"/>
                <w:u w:val="none" w:color="auto"/>
                <w:lang w:eastAsia="zh-CN"/>
              </w:rPr>
            </w:pPr>
            <w:r>
              <w:rPr>
                <w:rFonts w:hint="default" w:ascii="Times New Roman" w:hAnsi="Times New Roman" w:cs="Times New Roman"/>
                <w:sz w:val="22"/>
                <w:szCs w:val="22"/>
                <w:u w:val="none" w:color="auto"/>
              </w:rPr>
              <w:t>废边角料</w:t>
            </w:r>
          </w:p>
        </w:tc>
        <w:tc>
          <w:tcPr>
            <w:tcW w:w="2275" w:type="dxa"/>
            <w:tcBorders>
              <w:tl2br w:val="nil"/>
              <w:tr2bl w:val="nil"/>
            </w:tcBorders>
            <w:vAlign w:val="center"/>
          </w:tcPr>
          <w:p>
            <w:pPr>
              <w:spacing w:line="360" w:lineRule="auto"/>
              <w:jc w:val="center"/>
              <w:rPr>
                <w:rFonts w:hint="eastAsia"/>
                <w:color w:val="auto"/>
                <w:sz w:val="22"/>
                <w:szCs w:val="22"/>
                <w:u w:val="none" w:color="auto"/>
                <w:lang w:val="en-US" w:eastAsia="zh-CN"/>
              </w:rPr>
            </w:pPr>
            <w:r>
              <w:rPr>
                <w:rFonts w:hint="eastAsia"/>
                <w:color w:val="auto"/>
                <w:sz w:val="22"/>
                <w:szCs w:val="22"/>
                <w:u w:val="none" w:color="auto"/>
                <w:lang w:val="en-US" w:eastAsia="zh-CN"/>
              </w:rPr>
              <w:t>0.0495</w:t>
            </w:r>
            <w:r>
              <w:rPr>
                <w:color w:val="auto"/>
                <w:sz w:val="22"/>
                <w:szCs w:val="22"/>
                <w:u w:val="none" w:color="auto"/>
              </w:rPr>
              <w:t>t/a</w:t>
            </w:r>
          </w:p>
        </w:tc>
        <w:tc>
          <w:tcPr>
            <w:tcW w:w="3075" w:type="dxa"/>
            <w:tcBorders>
              <w:tl2br w:val="nil"/>
              <w:tr2bl w:val="nil"/>
            </w:tcBorders>
            <w:vAlign w:val="center"/>
          </w:tcPr>
          <w:p>
            <w:pPr>
              <w:spacing w:line="360" w:lineRule="auto"/>
              <w:jc w:val="center"/>
              <w:rPr>
                <w:rFonts w:hint="eastAsia"/>
                <w:color w:val="auto"/>
                <w:sz w:val="22"/>
                <w:szCs w:val="22"/>
                <w:u w:val="none" w:color="auto"/>
                <w:lang w:eastAsia="zh-CN"/>
              </w:rPr>
            </w:pPr>
            <w:r>
              <w:rPr>
                <w:rFonts w:hint="eastAsia"/>
                <w:color w:val="auto"/>
                <w:sz w:val="22"/>
                <w:szCs w:val="22"/>
                <w:u w:val="none" w:color="auto"/>
                <w:lang w:eastAsia="zh-CN"/>
              </w:rPr>
              <w:t>交由环卫部门进行处理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86" w:type="dxa"/>
            <w:vMerge w:val="continue"/>
            <w:tcBorders>
              <w:tl2br w:val="nil"/>
              <w:tr2bl w:val="nil"/>
            </w:tcBorders>
            <w:vAlign w:val="center"/>
          </w:tcPr>
          <w:p>
            <w:pPr>
              <w:spacing w:line="360" w:lineRule="auto"/>
              <w:jc w:val="center"/>
              <w:rPr>
                <w:b/>
                <w:bCs/>
                <w:color w:val="auto"/>
                <w:sz w:val="22"/>
                <w:szCs w:val="22"/>
                <w:u w:val="none" w:color="auto"/>
              </w:rPr>
            </w:pPr>
          </w:p>
        </w:tc>
        <w:tc>
          <w:tcPr>
            <w:tcW w:w="546" w:type="dxa"/>
            <w:vMerge w:val="continue"/>
            <w:tcBorders>
              <w:tl2br w:val="nil"/>
              <w:tr2bl w:val="nil"/>
            </w:tcBorders>
            <w:vAlign w:val="center"/>
          </w:tcPr>
          <w:p>
            <w:pPr>
              <w:spacing w:line="360" w:lineRule="auto"/>
              <w:jc w:val="center"/>
              <w:rPr>
                <w:b/>
                <w:bCs/>
                <w:color w:val="auto"/>
                <w:sz w:val="22"/>
                <w:szCs w:val="22"/>
                <w:u w:val="none" w:color="auto"/>
              </w:rPr>
            </w:pPr>
          </w:p>
        </w:tc>
        <w:tc>
          <w:tcPr>
            <w:tcW w:w="1177" w:type="dxa"/>
            <w:vMerge w:val="continue"/>
            <w:tcBorders>
              <w:tl2br w:val="nil"/>
              <w:tr2bl w:val="nil"/>
            </w:tcBorders>
            <w:vAlign w:val="center"/>
          </w:tcPr>
          <w:p>
            <w:pPr>
              <w:spacing w:line="360" w:lineRule="auto"/>
              <w:jc w:val="center"/>
              <w:rPr>
                <w:color w:val="auto"/>
                <w:sz w:val="22"/>
                <w:szCs w:val="22"/>
                <w:u w:val="none" w:color="auto"/>
              </w:rPr>
            </w:pPr>
          </w:p>
        </w:tc>
        <w:tc>
          <w:tcPr>
            <w:tcW w:w="1909" w:type="dxa"/>
            <w:tcBorders>
              <w:tl2br w:val="nil"/>
              <w:tr2bl w:val="nil"/>
            </w:tcBorders>
            <w:vAlign w:val="center"/>
          </w:tcPr>
          <w:p>
            <w:pPr>
              <w:pStyle w:val="185"/>
              <w:snapToGrid w:val="0"/>
              <w:spacing w:line="360" w:lineRule="auto"/>
              <w:jc w:val="center"/>
              <w:rPr>
                <w:rFonts w:hint="eastAsia" w:eastAsia="宋体"/>
                <w:color w:val="auto"/>
                <w:sz w:val="22"/>
                <w:szCs w:val="22"/>
                <w:u w:val="none" w:color="auto"/>
                <w:lang w:eastAsia="zh-CN"/>
              </w:rPr>
            </w:pPr>
            <w:r>
              <w:rPr>
                <w:rFonts w:hint="default" w:ascii="Times New Roman" w:hAnsi="Times New Roman" w:cs="Times New Roman"/>
                <w:sz w:val="22"/>
                <w:szCs w:val="22"/>
                <w:u w:val="none" w:color="auto"/>
              </w:rPr>
              <w:t>废桶</w:t>
            </w:r>
            <w:r>
              <w:rPr>
                <w:rFonts w:hint="eastAsia" w:cs="Times New Roman"/>
                <w:sz w:val="22"/>
                <w:szCs w:val="22"/>
                <w:u w:val="none" w:color="auto"/>
                <w:lang w:eastAsia="zh-CN"/>
              </w:rPr>
              <w:t>（</w:t>
            </w:r>
            <w:r>
              <w:rPr>
                <w:rFonts w:hint="eastAsia" w:hAnsi="宋体"/>
                <w:sz w:val="22"/>
                <w:szCs w:val="22"/>
                <w:u w:val="none" w:color="auto"/>
              </w:rPr>
              <w:t>废</w:t>
            </w:r>
            <w:r>
              <w:rPr>
                <w:rFonts w:hint="eastAsia" w:hAnsi="宋体"/>
                <w:sz w:val="22"/>
                <w:szCs w:val="22"/>
                <w:u w:val="none" w:color="auto"/>
                <w:lang w:val="en-US" w:eastAsia="zh-CN"/>
              </w:rPr>
              <w:t>浆料桶、废水性丙烯酸酯桶、废水性硅油桶</w:t>
            </w:r>
            <w:r>
              <w:rPr>
                <w:rFonts w:hint="eastAsia" w:cs="Times New Roman"/>
                <w:sz w:val="22"/>
                <w:szCs w:val="22"/>
                <w:u w:val="none" w:color="auto"/>
                <w:lang w:eastAsia="zh-CN"/>
              </w:rPr>
              <w:t>）</w:t>
            </w:r>
          </w:p>
        </w:tc>
        <w:tc>
          <w:tcPr>
            <w:tcW w:w="2275" w:type="dxa"/>
            <w:tcBorders>
              <w:tl2br w:val="nil"/>
              <w:tr2bl w:val="nil"/>
            </w:tcBorders>
            <w:vAlign w:val="center"/>
          </w:tcPr>
          <w:p>
            <w:pPr>
              <w:spacing w:line="360" w:lineRule="auto"/>
              <w:jc w:val="center"/>
              <w:rPr>
                <w:rFonts w:hint="eastAsia"/>
                <w:color w:val="auto"/>
                <w:sz w:val="22"/>
                <w:szCs w:val="22"/>
                <w:u w:val="none" w:color="auto"/>
                <w:lang w:val="en-US" w:eastAsia="zh-CN"/>
              </w:rPr>
            </w:pPr>
            <w:r>
              <w:rPr>
                <w:rFonts w:hint="eastAsia"/>
                <w:color w:val="auto"/>
                <w:sz w:val="22"/>
                <w:szCs w:val="22"/>
                <w:u w:val="none" w:color="auto"/>
                <w:lang w:val="en-US" w:eastAsia="zh-CN"/>
              </w:rPr>
              <w:t>0.8</w:t>
            </w:r>
            <w:r>
              <w:rPr>
                <w:color w:val="auto"/>
                <w:sz w:val="22"/>
                <w:szCs w:val="22"/>
                <w:u w:val="none" w:color="auto"/>
              </w:rPr>
              <w:t>t/a</w:t>
            </w:r>
          </w:p>
        </w:tc>
        <w:tc>
          <w:tcPr>
            <w:tcW w:w="3075" w:type="dxa"/>
            <w:vMerge w:val="restart"/>
            <w:tcBorders>
              <w:tl2br w:val="nil"/>
              <w:tr2bl w:val="nil"/>
            </w:tcBorders>
            <w:vAlign w:val="center"/>
          </w:tcPr>
          <w:p>
            <w:pPr>
              <w:spacing w:line="360" w:lineRule="auto"/>
              <w:jc w:val="center"/>
              <w:rPr>
                <w:color w:val="auto"/>
                <w:sz w:val="22"/>
                <w:szCs w:val="22"/>
                <w:u w:val="none" w:color="auto"/>
              </w:rPr>
            </w:pPr>
            <w:r>
              <w:rPr>
                <w:rFonts w:hint="eastAsia" w:hAnsi="宋体"/>
                <w:sz w:val="22"/>
                <w:szCs w:val="22"/>
                <w:u w:val="none" w:color="auto"/>
                <w:lang w:val="en-US" w:eastAsia="zh-CN"/>
              </w:rPr>
              <w:t>交由湖南洋沙湖危险废物治理有限公司</w:t>
            </w:r>
            <w:r>
              <w:rPr>
                <w:rFonts w:hint="eastAsia" w:hAnsi="宋体"/>
                <w:sz w:val="22"/>
                <w:szCs w:val="22"/>
                <w:u w:val="none" w:color="auto"/>
                <w:lang w:eastAsia="zh-CN"/>
              </w:rPr>
              <w:t>进行</w:t>
            </w:r>
            <w:r>
              <w:rPr>
                <w:rFonts w:hint="eastAsia" w:hAnsi="宋体"/>
                <w:sz w:val="22"/>
                <w:szCs w:val="22"/>
                <w:u w:val="none" w:color="auto"/>
                <w:lang w:val="en-US" w:eastAsia="zh-CN"/>
              </w:rPr>
              <w:t>收集</w:t>
            </w:r>
            <w:r>
              <w:rPr>
                <w:rFonts w:hint="eastAsia" w:hAnsi="宋体"/>
                <w:sz w:val="22"/>
                <w:szCs w:val="22"/>
                <w:u w:val="none" w:color="auto"/>
                <w:lang w:eastAsia="zh-CN"/>
              </w:rPr>
              <w:t>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86" w:type="dxa"/>
            <w:vMerge w:val="continue"/>
            <w:tcBorders>
              <w:tl2br w:val="nil"/>
              <w:tr2bl w:val="nil"/>
            </w:tcBorders>
            <w:vAlign w:val="center"/>
          </w:tcPr>
          <w:p>
            <w:pPr>
              <w:spacing w:line="360" w:lineRule="auto"/>
              <w:jc w:val="center"/>
              <w:rPr>
                <w:b/>
                <w:bCs/>
                <w:color w:val="auto"/>
                <w:sz w:val="22"/>
                <w:szCs w:val="22"/>
                <w:u w:val="none" w:color="auto"/>
              </w:rPr>
            </w:pPr>
          </w:p>
        </w:tc>
        <w:tc>
          <w:tcPr>
            <w:tcW w:w="546" w:type="dxa"/>
            <w:vMerge w:val="continue"/>
            <w:tcBorders>
              <w:tl2br w:val="nil"/>
              <w:tr2bl w:val="nil"/>
            </w:tcBorders>
            <w:vAlign w:val="center"/>
          </w:tcPr>
          <w:p>
            <w:pPr>
              <w:spacing w:line="360" w:lineRule="auto"/>
              <w:jc w:val="center"/>
              <w:rPr>
                <w:b/>
                <w:bCs/>
                <w:color w:val="auto"/>
                <w:sz w:val="22"/>
                <w:szCs w:val="22"/>
                <w:u w:val="none" w:color="auto"/>
              </w:rPr>
            </w:pPr>
          </w:p>
        </w:tc>
        <w:tc>
          <w:tcPr>
            <w:tcW w:w="1177" w:type="dxa"/>
            <w:vMerge w:val="continue"/>
            <w:tcBorders>
              <w:tl2br w:val="nil"/>
              <w:tr2bl w:val="nil"/>
            </w:tcBorders>
            <w:vAlign w:val="center"/>
          </w:tcPr>
          <w:p>
            <w:pPr>
              <w:spacing w:line="360" w:lineRule="auto"/>
              <w:jc w:val="center"/>
              <w:rPr>
                <w:color w:val="auto"/>
                <w:sz w:val="22"/>
                <w:szCs w:val="22"/>
                <w:u w:val="none" w:color="auto"/>
              </w:rPr>
            </w:pPr>
          </w:p>
        </w:tc>
        <w:tc>
          <w:tcPr>
            <w:tcW w:w="1909" w:type="dxa"/>
            <w:tcBorders>
              <w:tl2br w:val="nil"/>
              <w:tr2bl w:val="nil"/>
            </w:tcBorders>
            <w:vAlign w:val="center"/>
          </w:tcPr>
          <w:p>
            <w:pPr>
              <w:pStyle w:val="185"/>
              <w:snapToGrid w:val="0"/>
              <w:spacing w:line="360" w:lineRule="auto"/>
              <w:jc w:val="center"/>
              <w:rPr>
                <w:rFonts w:hint="eastAsia" w:eastAsia="宋体"/>
                <w:color w:val="auto"/>
                <w:sz w:val="22"/>
                <w:szCs w:val="22"/>
                <w:u w:val="none" w:color="auto"/>
                <w:lang w:eastAsia="zh-CN"/>
              </w:rPr>
            </w:pPr>
            <w:r>
              <w:rPr>
                <w:rFonts w:hint="default" w:ascii="Times New Roman" w:hAnsi="Times New Roman" w:cs="Times New Roman"/>
                <w:sz w:val="22"/>
                <w:szCs w:val="22"/>
                <w:u w:val="none" w:color="auto"/>
              </w:rPr>
              <w:t>废</w:t>
            </w:r>
            <w:r>
              <w:rPr>
                <w:rFonts w:hint="eastAsia" w:cs="Times New Roman"/>
                <w:sz w:val="22"/>
                <w:szCs w:val="22"/>
                <w:u w:val="none" w:color="auto"/>
                <w:lang w:eastAsia="zh-CN"/>
              </w:rPr>
              <w:t>活性炭</w:t>
            </w:r>
          </w:p>
        </w:tc>
        <w:tc>
          <w:tcPr>
            <w:tcW w:w="2275" w:type="dxa"/>
            <w:tcBorders>
              <w:tl2br w:val="nil"/>
              <w:tr2bl w:val="nil"/>
            </w:tcBorders>
            <w:vAlign w:val="center"/>
          </w:tcPr>
          <w:p>
            <w:pPr>
              <w:spacing w:line="360" w:lineRule="auto"/>
              <w:jc w:val="center"/>
              <w:rPr>
                <w:rFonts w:hint="eastAsia"/>
                <w:color w:val="auto"/>
                <w:sz w:val="22"/>
                <w:szCs w:val="22"/>
                <w:u w:val="none" w:color="auto"/>
                <w:lang w:val="en-US" w:eastAsia="zh-CN"/>
              </w:rPr>
            </w:pPr>
            <w:r>
              <w:rPr>
                <w:rFonts w:hint="eastAsia"/>
                <w:color w:val="auto"/>
                <w:sz w:val="22"/>
                <w:szCs w:val="22"/>
                <w:u w:val="none" w:color="auto"/>
                <w:lang w:val="en-US" w:eastAsia="zh-CN"/>
              </w:rPr>
              <w:t>0.6</w:t>
            </w:r>
            <w:r>
              <w:rPr>
                <w:color w:val="auto"/>
                <w:sz w:val="22"/>
                <w:szCs w:val="22"/>
                <w:u w:val="none" w:color="auto"/>
              </w:rPr>
              <w:t>t/a</w:t>
            </w:r>
          </w:p>
        </w:tc>
        <w:tc>
          <w:tcPr>
            <w:tcW w:w="3075" w:type="dxa"/>
            <w:vMerge w:val="continue"/>
            <w:tcBorders>
              <w:tl2br w:val="nil"/>
              <w:tr2bl w:val="nil"/>
            </w:tcBorders>
            <w:vAlign w:val="center"/>
          </w:tcPr>
          <w:p>
            <w:pPr>
              <w:spacing w:line="360" w:lineRule="auto"/>
              <w:jc w:val="center"/>
              <w:rPr>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486" w:type="dxa"/>
            <w:vMerge w:val="continue"/>
            <w:tcBorders>
              <w:tl2br w:val="nil"/>
              <w:tr2bl w:val="nil"/>
            </w:tcBorders>
            <w:vAlign w:val="center"/>
          </w:tcPr>
          <w:p>
            <w:pPr>
              <w:spacing w:line="360" w:lineRule="auto"/>
              <w:jc w:val="center"/>
              <w:rPr>
                <w:b/>
                <w:bCs/>
                <w:color w:val="auto"/>
                <w:sz w:val="22"/>
                <w:szCs w:val="22"/>
                <w:u w:val="none" w:color="auto"/>
              </w:rPr>
            </w:pPr>
          </w:p>
        </w:tc>
        <w:tc>
          <w:tcPr>
            <w:tcW w:w="546" w:type="dxa"/>
            <w:vMerge w:val="continue"/>
            <w:tcBorders>
              <w:tl2br w:val="nil"/>
              <w:tr2bl w:val="nil"/>
            </w:tcBorders>
            <w:vAlign w:val="center"/>
          </w:tcPr>
          <w:p>
            <w:pPr>
              <w:spacing w:line="360" w:lineRule="auto"/>
              <w:jc w:val="center"/>
              <w:rPr>
                <w:b/>
                <w:bCs/>
                <w:color w:val="auto"/>
                <w:sz w:val="22"/>
                <w:szCs w:val="22"/>
                <w:u w:val="none" w:color="auto"/>
              </w:rPr>
            </w:pPr>
          </w:p>
        </w:tc>
        <w:tc>
          <w:tcPr>
            <w:tcW w:w="1177" w:type="dxa"/>
            <w:vMerge w:val="continue"/>
            <w:tcBorders>
              <w:tl2br w:val="nil"/>
              <w:tr2bl w:val="nil"/>
            </w:tcBorders>
            <w:vAlign w:val="center"/>
          </w:tcPr>
          <w:p>
            <w:pPr>
              <w:spacing w:line="360" w:lineRule="auto"/>
              <w:jc w:val="center"/>
              <w:rPr>
                <w:color w:val="auto"/>
                <w:sz w:val="22"/>
                <w:szCs w:val="22"/>
                <w:u w:val="none" w:color="auto"/>
              </w:rPr>
            </w:pPr>
          </w:p>
        </w:tc>
        <w:tc>
          <w:tcPr>
            <w:tcW w:w="1909" w:type="dxa"/>
            <w:tcBorders>
              <w:tl2br w:val="nil"/>
              <w:tr2bl w:val="nil"/>
            </w:tcBorders>
            <w:vAlign w:val="center"/>
          </w:tcPr>
          <w:p>
            <w:pPr>
              <w:spacing w:line="360" w:lineRule="auto"/>
              <w:jc w:val="center"/>
              <w:rPr>
                <w:rFonts w:hint="eastAsia"/>
                <w:color w:val="auto"/>
                <w:sz w:val="22"/>
                <w:szCs w:val="22"/>
                <w:u w:val="none" w:color="auto"/>
                <w:lang w:eastAsia="zh-CN"/>
              </w:rPr>
            </w:pPr>
            <w:r>
              <w:rPr>
                <w:rFonts w:hint="eastAsia" w:cs="Times New Roman"/>
                <w:sz w:val="22"/>
                <w:szCs w:val="22"/>
                <w:u w:val="none" w:color="auto"/>
                <w:lang w:val="en-US" w:eastAsia="zh-CN"/>
              </w:rPr>
              <w:t>含油抹布</w:t>
            </w:r>
          </w:p>
        </w:tc>
        <w:tc>
          <w:tcPr>
            <w:tcW w:w="2275" w:type="dxa"/>
            <w:tcBorders>
              <w:tl2br w:val="nil"/>
              <w:tr2bl w:val="nil"/>
            </w:tcBorders>
            <w:vAlign w:val="center"/>
          </w:tcPr>
          <w:p>
            <w:pPr>
              <w:spacing w:line="360" w:lineRule="auto"/>
              <w:jc w:val="center"/>
              <w:rPr>
                <w:color w:val="auto"/>
                <w:sz w:val="22"/>
                <w:szCs w:val="22"/>
                <w:u w:val="none" w:color="auto"/>
              </w:rPr>
            </w:pPr>
            <w:r>
              <w:rPr>
                <w:rFonts w:hint="eastAsia"/>
                <w:color w:val="auto"/>
                <w:sz w:val="22"/>
                <w:szCs w:val="22"/>
                <w:u w:val="none" w:color="auto"/>
                <w:lang w:val="en-US" w:eastAsia="zh-CN"/>
              </w:rPr>
              <w:t>0.001</w:t>
            </w:r>
            <w:r>
              <w:rPr>
                <w:color w:val="auto"/>
                <w:sz w:val="22"/>
                <w:szCs w:val="22"/>
                <w:u w:val="none" w:color="auto"/>
              </w:rPr>
              <w:t>t/a</w:t>
            </w:r>
          </w:p>
        </w:tc>
        <w:tc>
          <w:tcPr>
            <w:tcW w:w="3075" w:type="dxa"/>
            <w:tcBorders>
              <w:tl2br w:val="nil"/>
              <w:tr2bl w:val="nil"/>
            </w:tcBorders>
            <w:vAlign w:val="center"/>
          </w:tcPr>
          <w:p>
            <w:pPr>
              <w:spacing w:line="360" w:lineRule="auto"/>
              <w:jc w:val="center"/>
              <w:rPr>
                <w:rFonts w:hint="eastAsia" w:eastAsia="宋体"/>
                <w:color w:val="auto"/>
                <w:sz w:val="22"/>
                <w:szCs w:val="22"/>
                <w:u w:val="none" w:color="auto"/>
                <w:lang w:eastAsia="zh-CN"/>
              </w:rPr>
            </w:pPr>
            <w:r>
              <w:rPr>
                <w:rFonts w:hint="eastAsia"/>
                <w:color w:val="auto"/>
                <w:sz w:val="22"/>
                <w:szCs w:val="22"/>
                <w:u w:val="none" w:color="auto"/>
                <w:lang w:eastAsia="zh-CN"/>
              </w:rPr>
              <w:t>收集后交由环卫部门进行处理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486" w:type="dxa"/>
            <w:vMerge w:val="continue"/>
            <w:tcBorders>
              <w:tl2br w:val="nil"/>
              <w:tr2bl w:val="nil"/>
            </w:tcBorders>
            <w:vAlign w:val="center"/>
          </w:tcPr>
          <w:p>
            <w:pPr>
              <w:spacing w:line="360" w:lineRule="auto"/>
              <w:jc w:val="center"/>
              <w:rPr>
                <w:b/>
                <w:bCs/>
                <w:color w:val="auto"/>
                <w:sz w:val="22"/>
                <w:szCs w:val="22"/>
                <w:u w:val="none" w:color="auto"/>
              </w:rPr>
            </w:pPr>
          </w:p>
        </w:tc>
        <w:tc>
          <w:tcPr>
            <w:tcW w:w="546" w:type="dxa"/>
            <w:vMerge w:val="continue"/>
            <w:tcBorders>
              <w:tl2br w:val="nil"/>
              <w:tr2bl w:val="nil"/>
            </w:tcBorders>
            <w:vAlign w:val="center"/>
          </w:tcPr>
          <w:p>
            <w:pPr>
              <w:spacing w:line="360" w:lineRule="auto"/>
              <w:jc w:val="center"/>
              <w:rPr>
                <w:b/>
                <w:bCs/>
                <w:color w:val="auto"/>
                <w:sz w:val="22"/>
                <w:szCs w:val="22"/>
                <w:u w:val="none" w:color="auto"/>
              </w:rPr>
            </w:pPr>
          </w:p>
        </w:tc>
        <w:tc>
          <w:tcPr>
            <w:tcW w:w="1177" w:type="dxa"/>
            <w:vMerge w:val="continue"/>
            <w:tcBorders>
              <w:tl2br w:val="nil"/>
              <w:tr2bl w:val="nil"/>
            </w:tcBorders>
            <w:vAlign w:val="center"/>
          </w:tcPr>
          <w:p>
            <w:pPr>
              <w:spacing w:line="360" w:lineRule="auto"/>
              <w:jc w:val="center"/>
              <w:rPr>
                <w:color w:val="auto"/>
                <w:sz w:val="22"/>
                <w:szCs w:val="22"/>
                <w:u w:val="none" w:color="auto"/>
              </w:rPr>
            </w:pPr>
          </w:p>
        </w:tc>
        <w:tc>
          <w:tcPr>
            <w:tcW w:w="1909" w:type="dxa"/>
            <w:tcBorders>
              <w:tl2br w:val="nil"/>
              <w:tr2bl w:val="nil"/>
            </w:tcBorders>
            <w:vAlign w:val="center"/>
          </w:tcPr>
          <w:p>
            <w:pPr>
              <w:spacing w:line="360" w:lineRule="auto"/>
              <w:jc w:val="center"/>
              <w:rPr>
                <w:rFonts w:hint="default" w:cs="Times New Roman"/>
                <w:sz w:val="22"/>
                <w:szCs w:val="22"/>
                <w:u w:val="none" w:color="auto"/>
                <w:lang w:val="en-US" w:eastAsia="zh-CN"/>
              </w:rPr>
            </w:pPr>
            <w:r>
              <w:rPr>
                <w:rFonts w:hint="eastAsia" w:cs="Times New Roman"/>
                <w:sz w:val="22"/>
                <w:szCs w:val="22"/>
                <w:u w:val="none" w:color="auto"/>
                <w:lang w:val="en-US" w:eastAsia="zh-CN"/>
              </w:rPr>
              <w:t>废油渣</w:t>
            </w:r>
          </w:p>
        </w:tc>
        <w:tc>
          <w:tcPr>
            <w:tcW w:w="2275" w:type="dxa"/>
            <w:tcBorders>
              <w:tl2br w:val="nil"/>
              <w:tr2bl w:val="nil"/>
            </w:tcBorders>
            <w:vAlign w:val="center"/>
          </w:tcPr>
          <w:p>
            <w:pPr>
              <w:spacing w:line="360" w:lineRule="auto"/>
              <w:jc w:val="center"/>
              <w:rPr>
                <w:rFonts w:hint="default"/>
                <w:color w:val="auto"/>
                <w:sz w:val="22"/>
                <w:szCs w:val="22"/>
                <w:u w:val="none" w:color="auto"/>
                <w:lang w:val="en-US" w:eastAsia="zh-CN"/>
              </w:rPr>
            </w:pPr>
            <w:r>
              <w:rPr>
                <w:rFonts w:hint="eastAsia"/>
                <w:color w:val="auto"/>
                <w:sz w:val="22"/>
                <w:szCs w:val="22"/>
                <w:u w:val="none" w:color="auto"/>
                <w:lang w:val="en-US" w:eastAsia="zh-CN"/>
              </w:rPr>
              <w:t>0.04t/a</w:t>
            </w:r>
          </w:p>
        </w:tc>
        <w:tc>
          <w:tcPr>
            <w:tcW w:w="3075" w:type="dxa"/>
            <w:tcBorders>
              <w:tl2br w:val="nil"/>
              <w:tr2bl w:val="nil"/>
            </w:tcBorders>
            <w:vAlign w:val="center"/>
          </w:tcPr>
          <w:p>
            <w:pPr>
              <w:spacing w:line="360" w:lineRule="auto"/>
              <w:jc w:val="center"/>
              <w:rPr>
                <w:rFonts w:hint="eastAsia"/>
                <w:color w:val="auto"/>
                <w:sz w:val="22"/>
                <w:szCs w:val="22"/>
                <w:u w:val="none" w:color="auto"/>
                <w:lang w:eastAsia="zh-CN"/>
              </w:rPr>
            </w:pPr>
            <w:r>
              <w:rPr>
                <w:rFonts w:hint="eastAsia" w:cs="Times New Roman"/>
                <w:sz w:val="22"/>
                <w:szCs w:val="22"/>
                <w:u w:val="none" w:color="auto"/>
                <w:lang w:val="en-US" w:eastAsia="zh-CN"/>
              </w:rPr>
              <w:t>由柴油金属罐清洗公司直接交由有资质单位进行处理，不在厂内暂存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61" w:hRule="atLeast"/>
          <w:jc w:val="center"/>
        </w:trPr>
        <w:tc>
          <w:tcPr>
            <w:tcW w:w="486" w:type="dxa"/>
            <w:vMerge w:val="continue"/>
            <w:tcBorders>
              <w:tl2br w:val="nil"/>
              <w:tr2bl w:val="nil"/>
            </w:tcBorders>
            <w:vAlign w:val="center"/>
          </w:tcPr>
          <w:p>
            <w:pPr>
              <w:spacing w:line="360" w:lineRule="auto"/>
              <w:jc w:val="center"/>
              <w:rPr>
                <w:b/>
                <w:bCs/>
                <w:color w:val="auto"/>
                <w:sz w:val="22"/>
                <w:szCs w:val="22"/>
                <w:u w:val="none" w:color="auto"/>
              </w:rPr>
            </w:pPr>
          </w:p>
        </w:tc>
        <w:tc>
          <w:tcPr>
            <w:tcW w:w="546" w:type="dxa"/>
            <w:vMerge w:val="continue"/>
            <w:tcBorders>
              <w:tl2br w:val="nil"/>
              <w:tr2bl w:val="nil"/>
            </w:tcBorders>
            <w:vAlign w:val="center"/>
          </w:tcPr>
          <w:p>
            <w:pPr>
              <w:spacing w:line="360" w:lineRule="auto"/>
              <w:jc w:val="center"/>
              <w:rPr>
                <w:b/>
                <w:bCs/>
                <w:color w:val="auto"/>
                <w:sz w:val="22"/>
                <w:szCs w:val="22"/>
                <w:u w:val="none" w:color="auto"/>
              </w:rPr>
            </w:pPr>
          </w:p>
        </w:tc>
        <w:tc>
          <w:tcPr>
            <w:tcW w:w="1177" w:type="dxa"/>
            <w:tcBorders>
              <w:tl2br w:val="nil"/>
              <w:tr2bl w:val="nil"/>
            </w:tcBorders>
            <w:vAlign w:val="center"/>
          </w:tcPr>
          <w:p>
            <w:pPr>
              <w:spacing w:line="360" w:lineRule="auto"/>
              <w:jc w:val="center"/>
              <w:rPr>
                <w:color w:val="auto"/>
                <w:sz w:val="22"/>
                <w:szCs w:val="22"/>
                <w:u w:val="none" w:color="auto"/>
              </w:rPr>
            </w:pPr>
            <w:r>
              <w:rPr>
                <w:rFonts w:hint="eastAsia"/>
                <w:color w:val="auto"/>
                <w:sz w:val="22"/>
                <w:szCs w:val="22"/>
                <w:u w:val="none" w:color="auto"/>
              </w:rPr>
              <w:t>职工</w:t>
            </w:r>
          </w:p>
        </w:tc>
        <w:tc>
          <w:tcPr>
            <w:tcW w:w="1909" w:type="dxa"/>
            <w:tcBorders>
              <w:tl2br w:val="nil"/>
              <w:tr2bl w:val="nil"/>
            </w:tcBorders>
            <w:vAlign w:val="center"/>
          </w:tcPr>
          <w:p>
            <w:pPr>
              <w:spacing w:line="360" w:lineRule="auto"/>
              <w:jc w:val="center"/>
              <w:rPr>
                <w:color w:val="auto"/>
                <w:sz w:val="22"/>
                <w:szCs w:val="22"/>
                <w:u w:val="none" w:color="auto"/>
              </w:rPr>
            </w:pPr>
            <w:r>
              <w:rPr>
                <w:color w:val="auto"/>
                <w:sz w:val="22"/>
                <w:szCs w:val="22"/>
                <w:u w:val="none" w:color="auto"/>
              </w:rPr>
              <w:t>生活垃圾</w:t>
            </w:r>
          </w:p>
        </w:tc>
        <w:tc>
          <w:tcPr>
            <w:tcW w:w="2275" w:type="dxa"/>
            <w:tcBorders>
              <w:tl2br w:val="nil"/>
              <w:tr2bl w:val="nil"/>
            </w:tcBorders>
            <w:vAlign w:val="center"/>
          </w:tcPr>
          <w:p>
            <w:pPr>
              <w:spacing w:line="360" w:lineRule="auto"/>
              <w:jc w:val="center"/>
              <w:rPr>
                <w:color w:val="auto"/>
                <w:sz w:val="22"/>
                <w:szCs w:val="22"/>
                <w:u w:val="none" w:color="auto"/>
              </w:rPr>
            </w:pPr>
            <w:r>
              <w:rPr>
                <w:rFonts w:hint="eastAsia"/>
                <w:color w:val="auto"/>
                <w:sz w:val="22"/>
                <w:szCs w:val="22"/>
                <w:u w:val="none" w:color="auto"/>
                <w:lang w:val="en-US" w:eastAsia="zh-CN"/>
              </w:rPr>
              <w:t>4.5</w:t>
            </w:r>
            <w:r>
              <w:rPr>
                <w:color w:val="auto"/>
                <w:sz w:val="22"/>
                <w:szCs w:val="22"/>
                <w:u w:val="none" w:color="auto"/>
              </w:rPr>
              <w:t>t/a</w:t>
            </w:r>
          </w:p>
        </w:tc>
        <w:tc>
          <w:tcPr>
            <w:tcW w:w="3075" w:type="dxa"/>
            <w:tcBorders>
              <w:tl2br w:val="nil"/>
              <w:tr2bl w:val="nil"/>
            </w:tcBorders>
            <w:vAlign w:val="center"/>
          </w:tcPr>
          <w:p>
            <w:pPr>
              <w:spacing w:line="360" w:lineRule="auto"/>
              <w:jc w:val="center"/>
              <w:rPr>
                <w:color w:val="auto"/>
                <w:sz w:val="22"/>
                <w:szCs w:val="22"/>
                <w:u w:val="none" w:color="auto"/>
              </w:rPr>
            </w:pPr>
            <w:r>
              <w:rPr>
                <w:color w:val="auto"/>
                <w:sz w:val="22"/>
                <w:szCs w:val="22"/>
                <w:u w:val="none" w:color="auto"/>
              </w:rPr>
              <w:t>收集后交环卫部门统一清运处理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43" w:hRule="atLeast"/>
          <w:jc w:val="center"/>
        </w:trPr>
        <w:tc>
          <w:tcPr>
            <w:tcW w:w="486" w:type="dxa"/>
            <w:tcBorders>
              <w:tl2br w:val="nil"/>
              <w:tr2bl w:val="nil"/>
            </w:tcBorders>
            <w:vAlign w:val="center"/>
          </w:tcPr>
          <w:p>
            <w:pPr>
              <w:spacing w:line="360" w:lineRule="auto"/>
              <w:jc w:val="center"/>
              <w:rPr>
                <w:b/>
                <w:bCs/>
                <w:color w:val="auto"/>
                <w:sz w:val="22"/>
                <w:szCs w:val="22"/>
                <w:u w:val="none" w:color="auto"/>
              </w:rPr>
            </w:pPr>
            <w:r>
              <w:rPr>
                <w:b/>
                <w:bCs/>
                <w:color w:val="auto"/>
                <w:sz w:val="22"/>
                <w:szCs w:val="22"/>
                <w:u w:val="none" w:color="auto"/>
              </w:rPr>
              <w:t>噪声</w:t>
            </w:r>
          </w:p>
        </w:tc>
        <w:tc>
          <w:tcPr>
            <w:tcW w:w="546" w:type="dxa"/>
            <w:tcBorders>
              <w:tl2br w:val="nil"/>
              <w:tr2bl w:val="nil"/>
            </w:tcBorders>
            <w:vAlign w:val="center"/>
          </w:tcPr>
          <w:p>
            <w:pPr>
              <w:spacing w:line="360" w:lineRule="auto"/>
              <w:jc w:val="center"/>
              <w:rPr>
                <w:color w:val="auto"/>
                <w:sz w:val="22"/>
                <w:szCs w:val="22"/>
                <w:u w:val="none" w:color="auto"/>
              </w:rPr>
            </w:pPr>
            <w:r>
              <w:rPr>
                <w:rFonts w:hint="eastAsia"/>
                <w:color w:val="auto"/>
                <w:sz w:val="22"/>
                <w:szCs w:val="22"/>
                <w:u w:val="none" w:color="auto"/>
              </w:rPr>
              <w:t>营运期</w:t>
            </w:r>
          </w:p>
        </w:tc>
        <w:tc>
          <w:tcPr>
            <w:tcW w:w="1177" w:type="dxa"/>
            <w:tcBorders>
              <w:tl2br w:val="nil"/>
              <w:tr2bl w:val="nil"/>
            </w:tcBorders>
            <w:vAlign w:val="center"/>
          </w:tcPr>
          <w:p>
            <w:pPr>
              <w:spacing w:line="360" w:lineRule="auto"/>
              <w:jc w:val="center"/>
              <w:rPr>
                <w:color w:val="auto"/>
                <w:sz w:val="22"/>
                <w:szCs w:val="22"/>
                <w:u w:val="none" w:color="auto"/>
              </w:rPr>
            </w:pPr>
            <w:r>
              <w:rPr>
                <w:rFonts w:hint="eastAsia"/>
                <w:color w:val="auto"/>
                <w:sz w:val="22"/>
                <w:szCs w:val="22"/>
                <w:u w:val="none" w:color="auto"/>
              </w:rPr>
              <w:t>运营噪声</w:t>
            </w:r>
          </w:p>
        </w:tc>
        <w:tc>
          <w:tcPr>
            <w:tcW w:w="1909" w:type="dxa"/>
            <w:tcBorders>
              <w:tl2br w:val="nil"/>
              <w:tr2bl w:val="nil"/>
            </w:tcBorders>
            <w:vAlign w:val="center"/>
          </w:tcPr>
          <w:p>
            <w:pPr>
              <w:spacing w:line="360" w:lineRule="auto"/>
              <w:ind w:firstLine="422" w:firstLineChars="200"/>
              <w:rPr>
                <w:color w:val="auto"/>
                <w:sz w:val="22"/>
                <w:szCs w:val="22"/>
                <w:u w:val="none" w:color="auto"/>
              </w:rPr>
            </w:pPr>
            <w:r>
              <w:rPr>
                <w:color w:val="auto"/>
                <w:sz w:val="22"/>
                <w:szCs w:val="22"/>
                <w:u w:val="none" w:color="auto"/>
              </w:rPr>
              <w:t>设备噪声</w:t>
            </w:r>
          </w:p>
        </w:tc>
        <w:tc>
          <w:tcPr>
            <w:tcW w:w="2275" w:type="dxa"/>
            <w:tcBorders>
              <w:tl2br w:val="nil"/>
              <w:tr2bl w:val="nil"/>
            </w:tcBorders>
            <w:vAlign w:val="center"/>
          </w:tcPr>
          <w:p>
            <w:pPr>
              <w:spacing w:line="360" w:lineRule="auto"/>
              <w:jc w:val="center"/>
              <w:rPr>
                <w:color w:val="auto"/>
                <w:sz w:val="22"/>
                <w:szCs w:val="22"/>
                <w:u w:val="none" w:color="auto"/>
              </w:rPr>
            </w:pPr>
            <w:r>
              <w:rPr>
                <w:rFonts w:hint="eastAsia"/>
                <w:color w:val="auto"/>
                <w:sz w:val="22"/>
                <w:szCs w:val="22"/>
                <w:u w:val="none" w:color="auto"/>
                <w:lang w:val="en-US" w:eastAsia="zh-CN"/>
              </w:rPr>
              <w:t>70-85</w:t>
            </w:r>
            <w:r>
              <w:rPr>
                <w:color w:val="auto"/>
                <w:sz w:val="22"/>
                <w:szCs w:val="22"/>
                <w:u w:val="none" w:color="auto"/>
              </w:rPr>
              <w:t>dB(A)</w:t>
            </w:r>
          </w:p>
        </w:tc>
        <w:tc>
          <w:tcPr>
            <w:tcW w:w="3075" w:type="dxa"/>
            <w:tcBorders>
              <w:tl2br w:val="nil"/>
              <w:tr2bl w:val="nil"/>
            </w:tcBorders>
            <w:vAlign w:val="center"/>
          </w:tcPr>
          <w:p>
            <w:pPr>
              <w:spacing w:line="360" w:lineRule="auto"/>
              <w:ind w:firstLine="422" w:firstLineChars="200"/>
              <w:jc w:val="center"/>
              <w:rPr>
                <w:color w:val="auto"/>
                <w:sz w:val="22"/>
                <w:szCs w:val="22"/>
                <w:u w:val="none" w:color="auto"/>
              </w:rPr>
            </w:pPr>
            <w:r>
              <w:rPr>
                <w:color w:val="auto"/>
                <w:sz w:val="22"/>
                <w:szCs w:val="22"/>
                <w:u w:val="none" w:color="auto"/>
              </w:rPr>
              <w:t>昼间≤6</w:t>
            </w:r>
            <w:r>
              <w:rPr>
                <w:rFonts w:hint="eastAsia"/>
                <w:color w:val="auto"/>
                <w:sz w:val="22"/>
                <w:szCs w:val="22"/>
                <w:u w:val="none" w:color="auto"/>
                <w:lang w:val="en-US" w:eastAsia="zh-CN"/>
              </w:rPr>
              <w:t>5</w:t>
            </w:r>
            <w:r>
              <w:rPr>
                <w:color w:val="auto"/>
                <w:sz w:val="22"/>
                <w:szCs w:val="22"/>
                <w:u w:val="none" w:color="auto"/>
              </w:rPr>
              <w:t>dB(A)</w:t>
            </w:r>
          </w:p>
          <w:p>
            <w:pPr>
              <w:spacing w:line="360" w:lineRule="auto"/>
              <w:ind w:firstLine="422" w:firstLineChars="200"/>
              <w:jc w:val="center"/>
              <w:rPr>
                <w:color w:val="auto"/>
                <w:sz w:val="22"/>
                <w:szCs w:val="22"/>
                <w:u w:val="none" w:color="auto"/>
              </w:rPr>
            </w:pPr>
            <w:r>
              <w:rPr>
                <w:color w:val="auto"/>
                <w:sz w:val="22"/>
                <w:szCs w:val="22"/>
                <w:u w:val="none" w:color="auto"/>
              </w:rPr>
              <w:t>夜间≤5</w:t>
            </w:r>
            <w:r>
              <w:rPr>
                <w:rFonts w:hint="eastAsia"/>
                <w:color w:val="auto"/>
                <w:sz w:val="22"/>
                <w:szCs w:val="22"/>
                <w:u w:val="none" w:color="auto"/>
                <w:lang w:val="en-US" w:eastAsia="zh-CN"/>
              </w:rPr>
              <w:t>5</w:t>
            </w:r>
            <w:r>
              <w:rPr>
                <w:color w:val="auto"/>
                <w:sz w:val="22"/>
                <w:szCs w:val="22"/>
                <w:u w:val="none" w:color="auto"/>
              </w:rPr>
              <w:t>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9468" w:type="dxa"/>
            <w:gridSpan w:val="6"/>
            <w:tcBorders>
              <w:tl2br w:val="nil"/>
              <w:tr2bl w:val="nil"/>
            </w:tcBorders>
          </w:tcPr>
          <w:p>
            <w:pPr>
              <w:spacing w:line="360" w:lineRule="auto"/>
              <w:ind w:firstLine="494" w:firstLineChars="200"/>
              <w:rPr>
                <w:b/>
                <w:bCs/>
                <w:color w:val="auto"/>
                <w:spacing w:val="8"/>
                <w:sz w:val="24"/>
                <w:szCs w:val="24"/>
                <w:u w:val="none" w:color="auto"/>
              </w:rPr>
            </w:pPr>
            <w:r>
              <w:rPr>
                <w:b/>
                <w:bCs/>
                <w:color w:val="auto"/>
                <w:spacing w:val="8"/>
                <w:sz w:val="24"/>
                <w:szCs w:val="24"/>
                <w:u w:val="none" w:color="auto"/>
              </w:rPr>
              <w:t>主要生态影响</w:t>
            </w:r>
          </w:p>
          <w:p>
            <w:pPr>
              <w:adjustRightInd w:val="0"/>
              <w:snapToGrid w:val="0"/>
              <w:spacing w:line="360" w:lineRule="auto"/>
              <w:ind w:firstLine="462" w:firstLineChars="200"/>
              <w:rPr>
                <w:color w:val="auto"/>
                <w:sz w:val="24"/>
                <w:szCs w:val="24"/>
                <w:u w:val="none" w:color="auto"/>
              </w:rPr>
            </w:pPr>
            <w:r>
              <w:rPr>
                <w:rFonts w:hint="eastAsia"/>
                <w:color w:val="auto"/>
                <w:sz w:val="24"/>
                <w:szCs w:val="24"/>
                <w:u w:val="none" w:color="auto"/>
              </w:rPr>
              <w:t>本项目所在地周边均为企业，周围无大面积自然植被群落及珍稀动植物资源等，营运期产生的“三废”经适当治理后，对周边生态环境影响较小。</w:t>
            </w:r>
          </w:p>
          <w:p>
            <w:pPr>
              <w:adjustRightInd w:val="0"/>
              <w:snapToGrid w:val="0"/>
              <w:spacing w:line="360" w:lineRule="auto"/>
              <w:ind w:firstLine="422" w:firstLineChars="200"/>
              <w:rPr>
                <w:rFonts w:hint="eastAsia"/>
                <w:color w:val="auto"/>
                <w:sz w:val="22"/>
                <w:szCs w:val="22"/>
                <w:u w:val="none" w:color="auto"/>
                <w:lang w:eastAsia="zh-CN"/>
              </w:rPr>
            </w:pPr>
          </w:p>
          <w:p>
            <w:pPr>
              <w:adjustRightInd w:val="0"/>
              <w:snapToGrid w:val="0"/>
              <w:spacing w:line="360" w:lineRule="auto"/>
              <w:ind w:firstLine="422" w:firstLineChars="200"/>
              <w:rPr>
                <w:rFonts w:hint="eastAsia"/>
                <w:color w:val="auto"/>
                <w:sz w:val="22"/>
                <w:szCs w:val="22"/>
                <w:u w:val="none" w:color="auto"/>
                <w:lang w:eastAsia="zh-CN"/>
              </w:rPr>
            </w:pPr>
          </w:p>
          <w:p>
            <w:pPr>
              <w:adjustRightInd w:val="0"/>
              <w:snapToGrid w:val="0"/>
              <w:spacing w:line="360" w:lineRule="auto"/>
              <w:ind w:firstLine="422" w:firstLineChars="200"/>
              <w:rPr>
                <w:rFonts w:hint="eastAsia"/>
                <w:color w:val="auto"/>
                <w:sz w:val="22"/>
                <w:szCs w:val="22"/>
                <w:u w:val="none" w:color="auto"/>
                <w:lang w:eastAsia="zh-CN"/>
              </w:rPr>
            </w:pPr>
          </w:p>
          <w:p>
            <w:pPr>
              <w:adjustRightInd w:val="0"/>
              <w:snapToGrid w:val="0"/>
              <w:spacing w:line="360" w:lineRule="auto"/>
              <w:ind w:firstLine="422" w:firstLineChars="200"/>
              <w:rPr>
                <w:rFonts w:hint="eastAsia"/>
                <w:color w:val="auto"/>
                <w:sz w:val="22"/>
                <w:szCs w:val="22"/>
                <w:u w:val="none" w:color="auto"/>
                <w:lang w:eastAsia="zh-CN"/>
              </w:rPr>
            </w:pPr>
          </w:p>
          <w:p>
            <w:pPr>
              <w:adjustRightInd w:val="0"/>
              <w:snapToGrid w:val="0"/>
              <w:spacing w:line="360" w:lineRule="auto"/>
              <w:ind w:firstLine="422" w:firstLineChars="200"/>
              <w:rPr>
                <w:rFonts w:hint="eastAsia"/>
                <w:color w:val="auto"/>
                <w:sz w:val="22"/>
                <w:szCs w:val="22"/>
                <w:u w:val="none" w:color="auto"/>
                <w:lang w:eastAsia="zh-CN"/>
              </w:rPr>
            </w:pPr>
          </w:p>
          <w:p>
            <w:pPr>
              <w:adjustRightInd w:val="0"/>
              <w:snapToGrid w:val="0"/>
              <w:spacing w:line="360" w:lineRule="auto"/>
              <w:ind w:firstLine="422" w:firstLineChars="200"/>
              <w:rPr>
                <w:rFonts w:hint="eastAsia"/>
                <w:color w:val="auto"/>
                <w:sz w:val="22"/>
                <w:szCs w:val="22"/>
                <w:u w:val="none" w:color="auto"/>
                <w:lang w:eastAsia="zh-CN"/>
              </w:rPr>
            </w:pPr>
          </w:p>
          <w:p>
            <w:pPr>
              <w:adjustRightInd w:val="0"/>
              <w:snapToGrid w:val="0"/>
              <w:spacing w:line="360" w:lineRule="auto"/>
              <w:ind w:firstLine="422" w:firstLineChars="200"/>
              <w:rPr>
                <w:rFonts w:hint="eastAsia"/>
                <w:color w:val="auto"/>
                <w:sz w:val="22"/>
                <w:szCs w:val="22"/>
                <w:u w:val="none" w:color="auto"/>
                <w:lang w:eastAsia="zh-CN"/>
              </w:rPr>
            </w:pPr>
          </w:p>
          <w:p>
            <w:pPr>
              <w:adjustRightInd w:val="0"/>
              <w:snapToGrid w:val="0"/>
              <w:spacing w:line="360" w:lineRule="auto"/>
              <w:ind w:firstLine="422" w:firstLineChars="200"/>
              <w:rPr>
                <w:rFonts w:hint="eastAsia"/>
                <w:color w:val="auto"/>
                <w:sz w:val="22"/>
                <w:szCs w:val="22"/>
                <w:u w:val="none" w:color="auto"/>
                <w:lang w:eastAsia="zh-CN"/>
              </w:rPr>
            </w:pPr>
          </w:p>
          <w:p>
            <w:pPr>
              <w:adjustRightInd w:val="0"/>
              <w:snapToGrid w:val="0"/>
              <w:spacing w:line="360" w:lineRule="auto"/>
              <w:ind w:firstLine="422" w:firstLineChars="200"/>
              <w:rPr>
                <w:rFonts w:hint="eastAsia"/>
                <w:color w:val="auto"/>
                <w:sz w:val="22"/>
                <w:szCs w:val="22"/>
                <w:u w:val="none" w:color="auto"/>
                <w:lang w:eastAsia="zh-CN"/>
              </w:rPr>
            </w:pPr>
          </w:p>
          <w:p>
            <w:pPr>
              <w:adjustRightInd w:val="0"/>
              <w:snapToGrid w:val="0"/>
              <w:spacing w:line="360" w:lineRule="auto"/>
              <w:ind w:firstLine="422" w:firstLineChars="200"/>
              <w:rPr>
                <w:rFonts w:hint="eastAsia"/>
                <w:color w:val="auto"/>
                <w:sz w:val="22"/>
                <w:szCs w:val="22"/>
                <w:u w:val="none" w:color="auto"/>
                <w:lang w:eastAsia="zh-CN"/>
              </w:rPr>
            </w:pPr>
          </w:p>
          <w:p>
            <w:pPr>
              <w:adjustRightInd w:val="0"/>
              <w:snapToGrid w:val="0"/>
              <w:spacing w:line="360" w:lineRule="auto"/>
              <w:ind w:firstLine="422" w:firstLineChars="200"/>
              <w:rPr>
                <w:rFonts w:hint="eastAsia"/>
                <w:color w:val="auto"/>
                <w:sz w:val="22"/>
                <w:szCs w:val="22"/>
                <w:u w:val="none" w:color="auto"/>
                <w:lang w:eastAsia="zh-CN"/>
              </w:rPr>
            </w:pPr>
          </w:p>
          <w:p>
            <w:pPr>
              <w:adjustRightInd w:val="0"/>
              <w:snapToGrid w:val="0"/>
              <w:spacing w:line="360" w:lineRule="auto"/>
              <w:ind w:firstLine="422" w:firstLineChars="200"/>
              <w:rPr>
                <w:rFonts w:hint="eastAsia"/>
                <w:color w:val="auto"/>
                <w:sz w:val="22"/>
                <w:szCs w:val="22"/>
                <w:u w:val="none" w:color="auto"/>
                <w:lang w:eastAsia="zh-CN"/>
              </w:rPr>
            </w:pPr>
          </w:p>
          <w:p>
            <w:pPr>
              <w:adjustRightInd w:val="0"/>
              <w:snapToGrid w:val="0"/>
              <w:spacing w:line="360" w:lineRule="auto"/>
              <w:ind w:firstLine="422" w:firstLineChars="200"/>
              <w:rPr>
                <w:rFonts w:hint="eastAsia"/>
                <w:color w:val="auto"/>
                <w:sz w:val="22"/>
                <w:szCs w:val="22"/>
                <w:u w:val="none" w:color="auto"/>
                <w:lang w:eastAsia="zh-CN"/>
              </w:rPr>
            </w:pPr>
          </w:p>
          <w:p>
            <w:pPr>
              <w:adjustRightInd w:val="0"/>
              <w:snapToGrid w:val="0"/>
              <w:spacing w:line="360" w:lineRule="auto"/>
              <w:ind w:firstLine="422" w:firstLineChars="200"/>
              <w:rPr>
                <w:rFonts w:hint="eastAsia"/>
                <w:color w:val="auto"/>
                <w:sz w:val="22"/>
                <w:szCs w:val="22"/>
                <w:u w:val="none" w:color="auto"/>
                <w:lang w:eastAsia="zh-CN"/>
              </w:rPr>
            </w:pPr>
          </w:p>
          <w:p>
            <w:pPr>
              <w:adjustRightInd w:val="0"/>
              <w:snapToGrid w:val="0"/>
              <w:spacing w:line="360" w:lineRule="auto"/>
              <w:ind w:firstLine="422" w:firstLineChars="200"/>
              <w:rPr>
                <w:rFonts w:hint="eastAsia"/>
                <w:color w:val="auto"/>
                <w:sz w:val="22"/>
                <w:szCs w:val="22"/>
                <w:u w:val="none" w:color="auto"/>
                <w:lang w:eastAsia="zh-CN"/>
              </w:rPr>
            </w:pPr>
          </w:p>
          <w:p>
            <w:pPr>
              <w:adjustRightInd w:val="0"/>
              <w:snapToGrid w:val="0"/>
              <w:spacing w:line="360" w:lineRule="auto"/>
              <w:ind w:firstLine="422" w:firstLineChars="200"/>
              <w:rPr>
                <w:rFonts w:hint="eastAsia"/>
                <w:color w:val="auto"/>
                <w:sz w:val="22"/>
                <w:szCs w:val="22"/>
                <w:u w:val="none" w:color="auto"/>
                <w:lang w:eastAsia="zh-CN"/>
              </w:rPr>
            </w:pPr>
          </w:p>
          <w:p>
            <w:pPr>
              <w:adjustRightInd w:val="0"/>
              <w:snapToGrid w:val="0"/>
              <w:spacing w:line="360" w:lineRule="auto"/>
              <w:ind w:firstLine="422" w:firstLineChars="200"/>
              <w:rPr>
                <w:rFonts w:hint="eastAsia"/>
                <w:color w:val="auto"/>
                <w:sz w:val="22"/>
                <w:szCs w:val="22"/>
                <w:u w:val="none" w:color="auto"/>
                <w:lang w:eastAsia="zh-CN"/>
              </w:rPr>
            </w:pPr>
          </w:p>
          <w:p>
            <w:pPr>
              <w:adjustRightInd w:val="0"/>
              <w:snapToGrid w:val="0"/>
              <w:spacing w:line="360" w:lineRule="auto"/>
              <w:ind w:firstLine="422" w:firstLineChars="200"/>
              <w:rPr>
                <w:rFonts w:hint="eastAsia"/>
                <w:color w:val="auto"/>
                <w:sz w:val="22"/>
                <w:szCs w:val="22"/>
                <w:u w:val="none" w:color="auto"/>
                <w:lang w:eastAsia="zh-CN"/>
              </w:rPr>
            </w:pPr>
          </w:p>
          <w:p>
            <w:pPr>
              <w:adjustRightInd w:val="0"/>
              <w:snapToGrid w:val="0"/>
              <w:spacing w:line="360" w:lineRule="auto"/>
              <w:rPr>
                <w:rFonts w:hint="eastAsia"/>
                <w:color w:val="auto"/>
                <w:sz w:val="22"/>
                <w:szCs w:val="22"/>
                <w:u w:val="none" w:color="auto"/>
                <w:lang w:eastAsia="zh-CN"/>
              </w:rPr>
            </w:pPr>
          </w:p>
          <w:p>
            <w:pPr>
              <w:adjustRightInd w:val="0"/>
              <w:snapToGrid w:val="0"/>
              <w:spacing w:line="360" w:lineRule="auto"/>
              <w:ind w:firstLine="422" w:firstLineChars="200"/>
              <w:rPr>
                <w:rFonts w:hint="eastAsia"/>
                <w:color w:val="auto"/>
                <w:sz w:val="22"/>
                <w:szCs w:val="22"/>
                <w:u w:val="none" w:color="auto"/>
                <w:lang w:eastAsia="zh-CN"/>
              </w:rPr>
            </w:pPr>
          </w:p>
          <w:p>
            <w:pPr>
              <w:adjustRightInd w:val="0"/>
              <w:snapToGrid w:val="0"/>
              <w:spacing w:line="360" w:lineRule="auto"/>
              <w:ind w:firstLine="422" w:firstLineChars="200"/>
              <w:rPr>
                <w:rFonts w:hint="eastAsia" w:eastAsia="宋体"/>
                <w:color w:val="auto"/>
                <w:sz w:val="22"/>
                <w:szCs w:val="22"/>
                <w:u w:val="none" w:color="auto"/>
                <w:lang w:eastAsia="zh-CN"/>
              </w:rPr>
            </w:pPr>
          </w:p>
          <w:p>
            <w:pPr>
              <w:adjustRightInd w:val="0"/>
              <w:snapToGrid w:val="0"/>
              <w:spacing w:line="360" w:lineRule="auto"/>
              <w:rPr>
                <w:color w:val="auto"/>
                <w:sz w:val="22"/>
                <w:szCs w:val="22"/>
                <w:u w:val="none" w:color="auto"/>
              </w:rPr>
            </w:pPr>
          </w:p>
        </w:tc>
      </w:tr>
    </w:tbl>
    <w:p>
      <w:pPr>
        <w:snapToGrid w:val="0"/>
        <w:outlineLvl w:val="0"/>
        <w:rPr>
          <w:rFonts w:eastAsia="黑体"/>
          <w:color w:val="auto"/>
          <w:sz w:val="32"/>
          <w:u w:val="none" w:color="auto"/>
        </w:rPr>
      </w:pPr>
      <w:r>
        <w:rPr>
          <w:rFonts w:ascii="宋体" w:hAnsi="宋体"/>
          <w:color w:val="auto"/>
          <w:sz w:val="24"/>
          <w:szCs w:val="24"/>
          <w:u w:val="none" w:color="auto"/>
        </w:rPr>
        <w:br w:type="page"/>
      </w:r>
      <w:bookmarkStart w:id="7" w:name="_Toc9170"/>
      <w:r>
        <w:rPr>
          <w:rFonts w:hint="eastAsia" w:ascii="黑体" w:hAnsi="黑体" w:eastAsia="黑体"/>
          <w:color w:val="auto"/>
          <w:sz w:val="32"/>
          <w:szCs w:val="32"/>
          <w:u w:val="none" w:color="auto"/>
        </w:rPr>
        <w:t>七、环</w:t>
      </w:r>
      <w:r>
        <w:rPr>
          <w:rFonts w:ascii="黑体" w:hAnsi="黑体" w:eastAsia="黑体"/>
          <w:color w:val="auto"/>
          <w:sz w:val="32"/>
          <w:szCs w:val="32"/>
          <w:u w:val="none" w:color="auto"/>
        </w:rPr>
        <w:t>境影响分析</w:t>
      </w:r>
      <w:bookmarkEnd w:id="7"/>
    </w:p>
    <w:tbl>
      <w:tblPr>
        <w:tblStyle w:val="40"/>
        <w:tblW w:w="9268" w:type="dxa"/>
        <w:jc w:val="center"/>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108" w:type="dxa"/>
          <w:bottom w:w="0" w:type="dxa"/>
          <w:right w:w="108" w:type="dxa"/>
        </w:tblCellMar>
      </w:tblPr>
      <w:tblGrid>
        <w:gridCol w:w="9268"/>
      </w:tblGrid>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3176" w:hRule="atLeast"/>
          <w:jc w:val="center"/>
        </w:trPr>
        <w:tc>
          <w:tcPr>
            <w:tcW w:w="9268" w:type="dxa"/>
          </w:tcPr>
          <w:p>
            <w:pPr>
              <w:adjustRightInd w:val="0"/>
              <w:snapToGrid w:val="0"/>
              <w:spacing w:line="360" w:lineRule="auto"/>
              <w:rPr>
                <w:rFonts w:hint="default" w:ascii="Times New Roman" w:hAnsi="Times New Roman" w:cs="Times New Roman"/>
                <w:b/>
                <w:bCs/>
                <w:color w:val="auto"/>
                <w:sz w:val="24"/>
                <w:szCs w:val="24"/>
                <w:u w:val="none" w:color="auto"/>
              </w:rPr>
            </w:pPr>
            <w:r>
              <w:rPr>
                <w:rFonts w:hint="default" w:ascii="Times New Roman" w:hAnsi="Times New Roman" w:cs="Times New Roman"/>
                <w:b/>
                <w:bCs/>
                <w:color w:val="auto"/>
                <w:sz w:val="24"/>
                <w:szCs w:val="24"/>
                <w:u w:val="none" w:color="auto"/>
              </w:rPr>
              <w:t>营运期环境影响分析</w:t>
            </w:r>
          </w:p>
          <w:p>
            <w:pPr>
              <w:adjustRightInd w:val="0"/>
              <w:snapToGrid w:val="0"/>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1、大气环境影响分析</w:t>
            </w:r>
          </w:p>
          <w:p>
            <w:pPr>
              <w:snapToGrid w:val="0"/>
              <w:spacing w:line="360" w:lineRule="auto"/>
              <w:ind w:firstLine="453" w:firstLineChars="196"/>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本项目运营过程中产生的废气主要有</w:t>
            </w:r>
            <w:r>
              <w:rPr>
                <w:rFonts w:hint="eastAsia" w:cs="Times New Roman"/>
                <w:color w:val="auto"/>
                <w:sz w:val="24"/>
                <w:szCs w:val="24"/>
                <w:u w:val="none" w:color="auto"/>
                <w:lang w:val="en-US" w:eastAsia="zh-CN"/>
              </w:rPr>
              <w:t>涂布、涂胶、烘干废气、轻质柴油燃烧废气</w:t>
            </w:r>
            <w:r>
              <w:rPr>
                <w:rFonts w:hint="default" w:ascii="Times New Roman" w:hAnsi="Times New Roman" w:cs="Times New Roman"/>
                <w:color w:val="auto"/>
                <w:sz w:val="24"/>
                <w:szCs w:val="24"/>
                <w:u w:val="none" w:color="auto"/>
              </w:rPr>
              <w:t>。</w:t>
            </w:r>
          </w:p>
          <w:p>
            <w:pPr>
              <w:spacing w:line="360" w:lineRule="auto"/>
              <w:ind w:firstLine="462" w:firstLineChars="200"/>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（1）</w:t>
            </w:r>
            <w:r>
              <w:rPr>
                <w:rFonts w:hint="eastAsia" w:cs="Times New Roman"/>
                <w:color w:val="auto"/>
                <w:sz w:val="24"/>
                <w:u w:val="none" w:color="auto"/>
                <w:lang w:val="en-US" w:eastAsia="zh-CN"/>
              </w:rPr>
              <w:t>涂胶、烘干工序废气</w:t>
            </w:r>
          </w:p>
          <w:p>
            <w:pPr>
              <w:snapToGrid w:val="0"/>
              <w:spacing w:line="360" w:lineRule="auto"/>
              <w:ind w:firstLine="462" w:firstLineChars="200"/>
              <w:rPr>
                <w:rFonts w:hint="default" w:ascii="Times New Roman" w:hAnsi="Times New Roman" w:eastAsia="宋体" w:cs="Times New Roman"/>
                <w:color w:val="auto"/>
                <w:sz w:val="24"/>
                <w:szCs w:val="24"/>
                <w:u w:val="none" w:color="auto"/>
                <w:lang w:val="en-US" w:eastAsia="zh-CN"/>
              </w:rPr>
            </w:pPr>
            <w:r>
              <w:rPr>
                <w:rFonts w:hint="eastAsia"/>
                <w:sz w:val="24"/>
                <w:u w:val="none" w:color="auto"/>
                <w:lang w:val="en-US" w:eastAsia="zh-CN"/>
              </w:rPr>
              <w:t>根据工程分析可知，</w:t>
            </w:r>
            <w:r>
              <w:rPr>
                <w:rFonts w:hint="eastAsia"/>
                <w:sz w:val="24"/>
                <w:u w:val="none" w:color="auto"/>
              </w:rPr>
              <w:t>建设单位对涂胶工序产生的废气经集气罩</w:t>
            </w:r>
            <w:r>
              <w:rPr>
                <w:rFonts w:hint="eastAsia"/>
                <w:sz w:val="24"/>
                <w:u w:val="none" w:color="auto"/>
                <w:lang w:val="en-US" w:eastAsia="zh-CN"/>
              </w:rPr>
              <w:t>收集，涂布、烘干工序产生的废气经集气罩收集后一同由</w:t>
            </w:r>
            <w:r>
              <w:rPr>
                <w:rFonts w:hint="eastAsia"/>
                <w:sz w:val="24"/>
                <w:u w:val="none" w:color="auto"/>
                <w:lang w:eastAsia="zh-CN"/>
              </w:rPr>
              <w:t>二级活性炭</w:t>
            </w:r>
            <w:r>
              <w:rPr>
                <w:rFonts w:hint="eastAsia"/>
                <w:sz w:val="24"/>
                <w:u w:val="none" w:color="auto"/>
                <w:lang w:val="en-US" w:eastAsia="zh-CN"/>
              </w:rPr>
              <w:t>吸附后</w:t>
            </w:r>
            <w:r>
              <w:rPr>
                <w:rFonts w:hint="eastAsia"/>
                <w:sz w:val="24"/>
                <w:u w:val="none" w:color="auto"/>
              </w:rPr>
              <w:t>再经</w:t>
            </w:r>
            <w:r>
              <w:rPr>
                <w:rFonts w:hint="eastAsia"/>
                <w:sz w:val="24"/>
                <w:u w:val="none" w:color="auto"/>
                <w:lang w:val="en-US" w:eastAsia="zh-CN"/>
              </w:rPr>
              <w:t>20</w:t>
            </w:r>
            <w:r>
              <w:rPr>
                <w:rFonts w:hint="eastAsia"/>
                <w:sz w:val="24"/>
                <w:u w:val="none" w:color="auto"/>
              </w:rPr>
              <w:t>m排气筒</w:t>
            </w:r>
            <w:r>
              <w:rPr>
                <w:rFonts w:hint="eastAsia"/>
                <w:sz w:val="24"/>
                <w:u w:val="none" w:color="auto"/>
                <w:lang w:eastAsia="zh-CN"/>
              </w:rPr>
              <w:t>（</w:t>
            </w:r>
            <w:r>
              <w:rPr>
                <w:rFonts w:hint="eastAsia"/>
                <w:sz w:val="24"/>
                <w:u w:val="none" w:color="auto"/>
                <w:lang w:val="en-US" w:eastAsia="zh-CN"/>
              </w:rPr>
              <w:t>1#</w:t>
            </w:r>
            <w:r>
              <w:rPr>
                <w:rFonts w:hint="eastAsia"/>
                <w:sz w:val="24"/>
                <w:u w:val="none" w:color="auto"/>
                <w:lang w:eastAsia="zh-CN"/>
              </w:rPr>
              <w:t>）</w:t>
            </w:r>
            <w:r>
              <w:rPr>
                <w:rFonts w:hint="eastAsia"/>
                <w:sz w:val="24"/>
                <w:u w:val="none" w:color="auto"/>
              </w:rPr>
              <w:t>高空排放，经处理后</w:t>
            </w:r>
            <w:r>
              <w:rPr>
                <w:rFonts w:hint="eastAsia"/>
                <w:sz w:val="24"/>
                <w:u w:val="none" w:color="auto"/>
                <w:lang w:val="en-US" w:eastAsia="zh-CN"/>
              </w:rPr>
              <w:t>有组织排放的VOC</w:t>
            </w:r>
            <w:r>
              <w:rPr>
                <w:rFonts w:hint="eastAsia"/>
                <w:sz w:val="24"/>
                <w:u w:val="none" w:color="auto"/>
                <w:vertAlign w:val="subscript"/>
                <w:lang w:val="en-US" w:eastAsia="zh-CN"/>
              </w:rPr>
              <w:t>S</w:t>
            </w:r>
            <w:r>
              <w:rPr>
                <w:rFonts w:hint="eastAsia"/>
                <w:sz w:val="24"/>
                <w:u w:val="none" w:color="auto"/>
              </w:rPr>
              <w:t>排放量为0.0</w:t>
            </w:r>
            <w:r>
              <w:rPr>
                <w:rFonts w:hint="eastAsia"/>
                <w:sz w:val="24"/>
                <w:u w:val="none" w:color="auto"/>
                <w:lang w:val="en-US" w:eastAsia="zh-CN"/>
              </w:rPr>
              <w:t>437</w:t>
            </w:r>
            <w:r>
              <w:rPr>
                <w:rFonts w:hint="eastAsia"/>
                <w:sz w:val="24"/>
                <w:u w:val="none" w:color="auto"/>
              </w:rPr>
              <w:t>t/a，排放浓度为1</w:t>
            </w:r>
            <w:r>
              <w:rPr>
                <w:rFonts w:hint="eastAsia"/>
                <w:sz w:val="24"/>
                <w:u w:val="none" w:color="auto"/>
                <w:lang w:val="en-US" w:eastAsia="zh-CN"/>
              </w:rPr>
              <w:t>8.2</w:t>
            </w:r>
            <w:r>
              <w:rPr>
                <w:rFonts w:hint="eastAsia"/>
                <w:sz w:val="24"/>
                <w:u w:val="none" w:color="auto"/>
              </w:rPr>
              <w:t>mg/m</w:t>
            </w:r>
            <w:r>
              <w:rPr>
                <w:rFonts w:hint="eastAsia"/>
                <w:sz w:val="24"/>
                <w:u w:val="none" w:color="auto"/>
                <w:vertAlign w:val="superscript"/>
              </w:rPr>
              <w:t>3</w:t>
            </w:r>
            <w:r>
              <w:rPr>
                <w:rFonts w:hint="eastAsia"/>
                <w:sz w:val="24"/>
                <w:u w:val="none" w:color="auto"/>
                <w:lang w:eastAsia="zh-CN"/>
              </w:rPr>
              <w:t>；</w:t>
            </w:r>
            <w:r>
              <w:rPr>
                <w:rFonts w:hint="eastAsia"/>
                <w:sz w:val="24"/>
                <w:u w:val="none" w:color="auto"/>
                <w:lang w:val="en-US" w:eastAsia="zh-CN"/>
              </w:rPr>
              <w:t>无组织排放量VOC</w:t>
            </w:r>
            <w:r>
              <w:rPr>
                <w:rFonts w:hint="eastAsia"/>
                <w:sz w:val="24"/>
                <w:u w:val="none" w:color="auto"/>
                <w:vertAlign w:val="subscript"/>
                <w:lang w:val="en-US" w:eastAsia="zh-CN"/>
              </w:rPr>
              <w:t>S</w:t>
            </w:r>
            <w:r>
              <w:rPr>
                <w:rFonts w:hint="eastAsia"/>
                <w:sz w:val="24"/>
                <w:u w:val="none" w:color="auto"/>
                <w:lang w:val="en-US" w:eastAsia="zh-CN"/>
              </w:rPr>
              <w:t>为0.0243t/a，排放速率为0.0101kg/h，有组织</w:t>
            </w:r>
            <w:r>
              <w:rPr>
                <w:rFonts w:hint="eastAsia"/>
                <w:sz w:val="24"/>
                <w:u w:val="none" w:color="auto"/>
              </w:rPr>
              <w:t>氨排放量为0.00</w:t>
            </w:r>
            <w:r>
              <w:rPr>
                <w:rFonts w:hint="eastAsia"/>
                <w:sz w:val="24"/>
                <w:u w:val="none" w:color="auto"/>
                <w:lang w:val="en-US" w:eastAsia="zh-CN"/>
              </w:rPr>
              <w:t>36</w:t>
            </w:r>
            <w:r>
              <w:rPr>
                <w:rFonts w:hint="eastAsia"/>
                <w:sz w:val="24"/>
                <w:u w:val="none" w:color="auto"/>
              </w:rPr>
              <w:t>，排放浓度为1.8mg/m</w:t>
            </w:r>
            <w:r>
              <w:rPr>
                <w:rFonts w:hint="eastAsia"/>
                <w:sz w:val="24"/>
                <w:u w:val="none" w:color="auto"/>
                <w:vertAlign w:val="superscript"/>
              </w:rPr>
              <w:t>3</w:t>
            </w:r>
            <w:r>
              <w:rPr>
                <w:rFonts w:hint="eastAsia"/>
                <w:sz w:val="24"/>
                <w:u w:val="none" w:color="auto"/>
                <w:vertAlign w:val="baseline"/>
                <w:lang w:eastAsia="zh-CN"/>
              </w:rPr>
              <w:t>，</w:t>
            </w:r>
            <w:r>
              <w:rPr>
                <w:rFonts w:hint="eastAsia"/>
                <w:sz w:val="24"/>
                <w:u w:val="none" w:color="auto"/>
                <w:lang w:val="en-US" w:eastAsia="zh-CN"/>
              </w:rPr>
              <w:t>无组织氨排放量为0.002t/a，排放速率为0.0008kg/h。项目外排废气中</w:t>
            </w:r>
            <w:r>
              <w:rPr>
                <w:rFonts w:hint="eastAsia"/>
                <w:sz w:val="24"/>
                <w:szCs w:val="24"/>
                <w:u w:val="none" w:color="auto"/>
                <w:lang w:eastAsia="zh-CN"/>
              </w:rPr>
              <w:t>无组织</w:t>
            </w:r>
            <w:r>
              <w:rPr>
                <w:rFonts w:hint="eastAsia"/>
                <w:sz w:val="24"/>
                <w:szCs w:val="24"/>
                <w:u w:val="none" w:color="auto"/>
                <w:lang w:val="en-US" w:eastAsia="zh-CN"/>
              </w:rPr>
              <w:t>排放的</w:t>
            </w:r>
            <w:r>
              <w:rPr>
                <w:rFonts w:hint="eastAsia" w:cs="Times New Roman"/>
                <w:color w:val="000000"/>
                <w:kern w:val="2"/>
                <w:sz w:val="24"/>
                <w:szCs w:val="24"/>
                <w:highlight w:val="none"/>
                <w:u w:val="none" w:color="auto"/>
                <w:lang w:val="en-US" w:eastAsia="zh-CN"/>
              </w:rPr>
              <w:t>氨达到了</w:t>
            </w:r>
            <w:r>
              <w:rPr>
                <w:rFonts w:hint="default" w:ascii="Times New Roman" w:hAnsi="Times New Roman" w:cs="Times New Roman"/>
                <w:color w:val="auto"/>
                <w:sz w:val="24"/>
                <w:szCs w:val="24"/>
                <w:u w:val="none" w:color="auto"/>
                <w:lang w:eastAsia="zh-CN"/>
              </w:rPr>
              <w:t>《</w:t>
            </w:r>
            <w:r>
              <w:rPr>
                <w:rFonts w:hint="eastAsia" w:ascii="Times New Roman" w:hAnsi="Times New Roman" w:cs="Times New Roman"/>
                <w:color w:val="auto"/>
                <w:sz w:val="24"/>
                <w:szCs w:val="24"/>
                <w:u w:val="none" w:color="auto"/>
                <w:lang w:eastAsia="zh-CN"/>
              </w:rPr>
              <w:t>恶臭污染物排放标准</w:t>
            </w:r>
            <w:r>
              <w:rPr>
                <w:rFonts w:hint="default" w:ascii="Times New Roman" w:hAnsi="Times New Roman" w:cs="Times New Roman"/>
                <w:color w:val="auto"/>
                <w:sz w:val="24"/>
                <w:szCs w:val="24"/>
                <w:u w:val="none" w:color="auto"/>
                <w:lang w:eastAsia="zh-CN"/>
              </w:rPr>
              <w:t>》（</w:t>
            </w:r>
            <w:r>
              <w:rPr>
                <w:rFonts w:hint="eastAsia" w:ascii="Times New Roman" w:hAnsi="Times New Roman" w:cs="Times New Roman"/>
                <w:color w:val="auto"/>
                <w:sz w:val="24"/>
                <w:szCs w:val="24"/>
                <w:u w:val="none" w:color="auto"/>
                <w:lang w:val="en-US" w:eastAsia="zh-CN"/>
              </w:rPr>
              <w:t>GB14554-93</w:t>
            </w:r>
            <w:r>
              <w:rPr>
                <w:rFonts w:hint="default" w:ascii="Times New Roman" w:hAnsi="Times New Roman" w:cs="Times New Roman"/>
                <w:color w:val="auto"/>
                <w:sz w:val="24"/>
                <w:szCs w:val="24"/>
                <w:u w:val="none" w:color="auto"/>
                <w:lang w:eastAsia="zh-CN"/>
              </w:rPr>
              <w:t>）</w:t>
            </w:r>
            <w:r>
              <w:rPr>
                <w:rFonts w:hint="eastAsia" w:cs="Times New Roman"/>
                <w:color w:val="auto"/>
                <w:sz w:val="24"/>
                <w:szCs w:val="24"/>
                <w:u w:val="none" w:color="auto"/>
                <w:lang w:eastAsia="zh-CN"/>
              </w:rPr>
              <w:t>中排放标准要求</w:t>
            </w:r>
            <w:r>
              <w:rPr>
                <w:rFonts w:hint="eastAsia" w:cs="Times New Roman"/>
                <w:color w:val="auto"/>
                <w:kern w:val="0"/>
                <w:sz w:val="24"/>
                <w:szCs w:val="24"/>
                <w:u w:val="none" w:color="auto"/>
                <w:lang w:val="en-US" w:eastAsia="zh-CN" w:bidi="ar"/>
              </w:rPr>
              <w:t>；</w:t>
            </w:r>
            <w:r>
              <w:rPr>
                <w:rFonts w:hint="eastAsia"/>
                <w:sz w:val="24"/>
                <w:szCs w:val="24"/>
                <w:u w:val="none" w:color="auto"/>
                <w:lang w:val="en-US" w:eastAsia="zh-CN"/>
              </w:rPr>
              <w:t>有</w:t>
            </w:r>
            <w:r>
              <w:rPr>
                <w:rFonts w:hint="eastAsia"/>
                <w:sz w:val="24"/>
                <w:szCs w:val="24"/>
                <w:u w:val="none" w:color="auto"/>
                <w:lang w:eastAsia="zh-CN"/>
              </w:rPr>
              <w:t>组织</w:t>
            </w:r>
            <w:r>
              <w:rPr>
                <w:rFonts w:hint="eastAsia"/>
                <w:sz w:val="24"/>
                <w:szCs w:val="24"/>
                <w:u w:val="none" w:color="auto"/>
                <w:lang w:val="en-US" w:eastAsia="zh-CN"/>
              </w:rPr>
              <w:t>排放的</w:t>
            </w:r>
            <w:r>
              <w:rPr>
                <w:rFonts w:hint="eastAsia" w:cs="Times New Roman"/>
                <w:color w:val="000000"/>
                <w:kern w:val="2"/>
                <w:sz w:val="24"/>
                <w:szCs w:val="24"/>
                <w:highlight w:val="none"/>
                <w:u w:val="none" w:color="auto"/>
                <w:lang w:val="en-US" w:eastAsia="zh-CN"/>
              </w:rPr>
              <w:t>氨达到了</w:t>
            </w:r>
            <w:r>
              <w:rPr>
                <w:rFonts w:hint="default" w:ascii="Times New Roman" w:hAnsi="Times New Roman" w:cs="Times New Roman"/>
                <w:color w:val="auto"/>
                <w:sz w:val="24"/>
                <w:szCs w:val="24"/>
                <w:u w:val="none" w:color="auto"/>
                <w:lang w:eastAsia="zh-CN"/>
              </w:rPr>
              <w:t>《</w:t>
            </w:r>
            <w:r>
              <w:rPr>
                <w:rFonts w:hint="eastAsia" w:ascii="Times New Roman" w:hAnsi="Times New Roman" w:cs="Times New Roman"/>
                <w:color w:val="auto"/>
                <w:sz w:val="24"/>
                <w:szCs w:val="24"/>
                <w:u w:val="none" w:color="auto"/>
                <w:lang w:eastAsia="zh-CN"/>
              </w:rPr>
              <w:t>恶臭污染物排放标准</w:t>
            </w:r>
            <w:r>
              <w:rPr>
                <w:rFonts w:hint="default" w:ascii="Times New Roman" w:hAnsi="Times New Roman" w:cs="Times New Roman"/>
                <w:color w:val="auto"/>
                <w:sz w:val="24"/>
                <w:szCs w:val="24"/>
                <w:u w:val="none" w:color="auto"/>
                <w:lang w:eastAsia="zh-CN"/>
              </w:rPr>
              <w:t>》（</w:t>
            </w:r>
            <w:r>
              <w:rPr>
                <w:rFonts w:hint="eastAsia" w:ascii="Times New Roman" w:hAnsi="Times New Roman" w:cs="Times New Roman"/>
                <w:color w:val="auto"/>
                <w:sz w:val="24"/>
                <w:szCs w:val="24"/>
                <w:u w:val="none" w:color="auto"/>
                <w:lang w:val="en-US" w:eastAsia="zh-CN"/>
              </w:rPr>
              <w:t>GB14554-93</w:t>
            </w:r>
            <w:r>
              <w:rPr>
                <w:rFonts w:hint="default" w:ascii="Times New Roman" w:hAnsi="Times New Roman" w:cs="Times New Roman"/>
                <w:color w:val="auto"/>
                <w:sz w:val="24"/>
                <w:szCs w:val="24"/>
                <w:u w:val="none" w:color="auto"/>
                <w:lang w:eastAsia="zh-CN"/>
              </w:rPr>
              <w:t>）</w:t>
            </w:r>
            <w:r>
              <w:rPr>
                <w:rFonts w:hint="eastAsia" w:cs="Times New Roman"/>
                <w:color w:val="auto"/>
                <w:sz w:val="24"/>
                <w:szCs w:val="24"/>
                <w:u w:val="none" w:color="auto"/>
                <w:lang w:eastAsia="zh-CN"/>
              </w:rPr>
              <w:t>中排放标准要求；</w:t>
            </w:r>
            <w:r>
              <w:rPr>
                <w:rFonts w:hint="eastAsia" w:cs="Times New Roman"/>
                <w:color w:val="auto"/>
                <w:kern w:val="0"/>
                <w:sz w:val="24"/>
                <w:szCs w:val="24"/>
                <w:u w:val="none" w:color="auto"/>
                <w:lang w:val="en-US" w:eastAsia="zh-CN" w:bidi="ar"/>
              </w:rPr>
              <w:t>有组织排放的</w:t>
            </w:r>
            <w:r>
              <w:rPr>
                <w:rFonts w:hint="eastAsia"/>
                <w:sz w:val="24"/>
                <w:u w:val="none" w:color="auto"/>
              </w:rPr>
              <w:t>VOCs</w:t>
            </w:r>
            <w:r>
              <w:rPr>
                <w:rFonts w:hint="eastAsia" w:cs="Times New Roman"/>
                <w:color w:val="auto"/>
                <w:kern w:val="0"/>
                <w:sz w:val="24"/>
                <w:szCs w:val="24"/>
                <w:u w:val="none" w:color="auto"/>
                <w:lang w:val="en-US" w:eastAsia="zh-CN" w:bidi="ar"/>
              </w:rPr>
              <w:t>达到了</w:t>
            </w:r>
            <w:r>
              <w:rPr>
                <w:rFonts w:hint="default" w:ascii="Times New Roman" w:hAnsi="Times New Roman" w:eastAsia="宋体" w:cs="Times New Roman"/>
                <w:color w:val="auto"/>
                <w:kern w:val="0"/>
                <w:sz w:val="24"/>
                <w:szCs w:val="24"/>
                <w:u w:val="none" w:color="auto"/>
                <w:lang w:val="en-US" w:eastAsia="zh-CN" w:bidi="ar"/>
              </w:rPr>
              <w:t>《</w:t>
            </w:r>
            <w:r>
              <w:rPr>
                <w:rFonts w:hint="eastAsia" w:cs="Times New Roman"/>
                <w:color w:val="auto"/>
                <w:kern w:val="0"/>
                <w:sz w:val="24"/>
                <w:szCs w:val="24"/>
                <w:u w:val="none" w:color="auto"/>
                <w:lang w:val="en-US" w:eastAsia="zh-CN" w:bidi="ar"/>
              </w:rPr>
              <w:t>天津市工业企业挥发性有机物排放控制标准</w:t>
            </w:r>
            <w:r>
              <w:rPr>
                <w:rFonts w:hint="default" w:ascii="Times New Roman" w:hAnsi="Times New Roman" w:eastAsia="宋体" w:cs="Times New Roman"/>
                <w:color w:val="auto"/>
                <w:kern w:val="0"/>
                <w:sz w:val="24"/>
                <w:szCs w:val="24"/>
                <w:u w:val="none" w:color="auto"/>
                <w:lang w:val="en-US" w:eastAsia="zh-CN" w:bidi="ar"/>
              </w:rPr>
              <w:t>》（</w:t>
            </w:r>
            <w:r>
              <w:rPr>
                <w:rFonts w:hint="eastAsia" w:cs="Times New Roman"/>
                <w:color w:val="auto"/>
                <w:kern w:val="0"/>
                <w:sz w:val="24"/>
                <w:szCs w:val="24"/>
                <w:u w:val="none" w:color="auto"/>
                <w:lang w:val="en-US" w:eastAsia="zh-CN" w:bidi="ar"/>
              </w:rPr>
              <w:t>DB12/524-2020</w:t>
            </w:r>
            <w:r>
              <w:rPr>
                <w:rFonts w:hint="default" w:ascii="Times New Roman" w:hAnsi="Times New Roman" w:eastAsia="宋体" w:cs="Times New Roman"/>
                <w:color w:val="auto"/>
                <w:kern w:val="0"/>
                <w:sz w:val="24"/>
                <w:szCs w:val="24"/>
                <w:u w:val="none" w:color="auto"/>
                <w:lang w:val="en-US" w:eastAsia="zh-CN" w:bidi="ar"/>
              </w:rPr>
              <w:t>）表</w:t>
            </w:r>
            <w:r>
              <w:rPr>
                <w:rFonts w:hint="eastAsia" w:cs="Times New Roman"/>
                <w:color w:val="auto"/>
                <w:kern w:val="0"/>
                <w:sz w:val="24"/>
                <w:szCs w:val="24"/>
                <w:u w:val="none" w:color="auto"/>
                <w:lang w:val="en-US" w:eastAsia="zh-CN" w:bidi="ar"/>
              </w:rPr>
              <w:t>1</w:t>
            </w:r>
            <w:r>
              <w:rPr>
                <w:rFonts w:hint="default" w:ascii="Times New Roman" w:hAnsi="Times New Roman" w:eastAsia="宋体" w:cs="Times New Roman"/>
                <w:color w:val="auto"/>
                <w:kern w:val="0"/>
                <w:sz w:val="24"/>
                <w:szCs w:val="24"/>
                <w:u w:val="none" w:color="auto"/>
                <w:lang w:val="en-US" w:eastAsia="zh-CN" w:bidi="ar"/>
              </w:rPr>
              <w:t>中排放标准</w:t>
            </w:r>
            <w:r>
              <w:rPr>
                <w:rFonts w:hint="eastAsia" w:cs="Times New Roman"/>
                <w:color w:val="auto"/>
                <w:kern w:val="0"/>
                <w:sz w:val="24"/>
                <w:szCs w:val="24"/>
                <w:u w:val="none" w:color="auto"/>
                <w:lang w:val="en-US" w:eastAsia="zh-CN" w:bidi="ar"/>
              </w:rPr>
              <w:t>要求</w:t>
            </w:r>
            <w:r>
              <w:rPr>
                <w:rFonts w:hint="default" w:ascii="Times New Roman" w:hAnsi="Times New Roman" w:eastAsia="宋体" w:cs="Times New Roman"/>
                <w:color w:val="auto"/>
                <w:kern w:val="0"/>
                <w:sz w:val="24"/>
                <w:szCs w:val="24"/>
                <w:u w:val="none" w:color="auto"/>
                <w:lang w:val="en-US" w:eastAsia="zh-CN" w:bidi="ar"/>
              </w:rPr>
              <w:t>；</w:t>
            </w:r>
            <w:r>
              <w:rPr>
                <w:rFonts w:hint="eastAsia" w:cs="Times New Roman"/>
                <w:color w:val="auto"/>
                <w:kern w:val="0"/>
                <w:sz w:val="24"/>
                <w:szCs w:val="24"/>
                <w:u w:val="none" w:color="auto"/>
                <w:lang w:val="en-US" w:eastAsia="zh-CN" w:bidi="ar"/>
              </w:rPr>
              <w:t>无组织排放的</w:t>
            </w:r>
            <w:r>
              <w:rPr>
                <w:rFonts w:hint="eastAsia"/>
                <w:sz w:val="24"/>
                <w:u w:val="none" w:color="auto"/>
              </w:rPr>
              <w:t>VOCs</w:t>
            </w:r>
            <w:r>
              <w:rPr>
                <w:rFonts w:hint="eastAsia" w:cs="Times New Roman"/>
                <w:color w:val="auto"/>
                <w:kern w:val="0"/>
                <w:sz w:val="24"/>
                <w:szCs w:val="24"/>
                <w:u w:val="none" w:color="auto"/>
                <w:lang w:val="en-US" w:eastAsia="zh-CN" w:bidi="ar"/>
              </w:rPr>
              <w:t>达到了</w:t>
            </w:r>
            <w:r>
              <w:rPr>
                <w:rFonts w:hint="default" w:ascii="Times New Roman" w:hAnsi="Times New Roman" w:eastAsia="宋体" w:cs="Times New Roman"/>
                <w:color w:val="auto"/>
                <w:kern w:val="0"/>
                <w:sz w:val="24"/>
                <w:szCs w:val="24"/>
                <w:u w:val="none" w:color="auto"/>
                <w:lang w:val="en-US" w:eastAsia="zh-CN" w:bidi="ar"/>
              </w:rPr>
              <w:t>《</w:t>
            </w:r>
            <w:r>
              <w:rPr>
                <w:rFonts w:hint="eastAsia" w:cs="Times New Roman"/>
                <w:color w:val="auto"/>
                <w:kern w:val="0"/>
                <w:sz w:val="24"/>
                <w:szCs w:val="24"/>
                <w:u w:val="none" w:color="auto"/>
                <w:lang w:val="en-US" w:eastAsia="zh-CN" w:bidi="ar"/>
              </w:rPr>
              <w:t>天津市工业企业挥发性有机物排放控制标准</w:t>
            </w:r>
            <w:r>
              <w:rPr>
                <w:rFonts w:hint="default" w:ascii="Times New Roman" w:hAnsi="Times New Roman" w:eastAsia="宋体" w:cs="Times New Roman"/>
                <w:color w:val="auto"/>
                <w:kern w:val="0"/>
                <w:sz w:val="24"/>
                <w:szCs w:val="24"/>
                <w:u w:val="none" w:color="auto"/>
                <w:lang w:val="en-US" w:eastAsia="zh-CN" w:bidi="ar"/>
              </w:rPr>
              <w:t>》（</w:t>
            </w:r>
            <w:r>
              <w:rPr>
                <w:rFonts w:hint="eastAsia" w:cs="Times New Roman"/>
                <w:color w:val="auto"/>
                <w:kern w:val="0"/>
                <w:sz w:val="24"/>
                <w:szCs w:val="24"/>
                <w:u w:val="none" w:color="auto"/>
                <w:lang w:val="en-US" w:eastAsia="zh-CN" w:bidi="ar"/>
              </w:rPr>
              <w:t>DB12/524-2020</w:t>
            </w:r>
            <w:r>
              <w:rPr>
                <w:rFonts w:hint="default" w:ascii="Times New Roman" w:hAnsi="Times New Roman" w:eastAsia="宋体" w:cs="Times New Roman"/>
                <w:color w:val="auto"/>
                <w:kern w:val="0"/>
                <w:sz w:val="24"/>
                <w:szCs w:val="24"/>
                <w:u w:val="none" w:color="auto"/>
                <w:lang w:val="en-US" w:eastAsia="zh-CN" w:bidi="ar"/>
              </w:rPr>
              <w:t>）中排放标准</w:t>
            </w:r>
            <w:r>
              <w:rPr>
                <w:rFonts w:hint="eastAsia" w:cs="Times New Roman"/>
                <w:color w:val="auto"/>
                <w:kern w:val="0"/>
                <w:sz w:val="24"/>
                <w:szCs w:val="24"/>
                <w:u w:val="none" w:color="auto"/>
                <w:lang w:val="en-US" w:eastAsia="zh-CN" w:bidi="ar"/>
              </w:rPr>
              <w:t>要求。</w:t>
            </w:r>
          </w:p>
          <w:p>
            <w:pPr>
              <w:pStyle w:val="173"/>
              <w:numPr>
                <w:ilvl w:val="0"/>
                <w:numId w:val="0"/>
              </w:numPr>
              <w:spacing w:line="360" w:lineRule="auto"/>
              <w:ind w:left="480" w:leftChars="0"/>
              <w:rPr>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2</w:t>
            </w:r>
            <w:r>
              <w:rPr>
                <w:rFonts w:hint="default" w:ascii="Times New Roman" w:hAnsi="Times New Roman" w:cs="Times New Roman"/>
                <w:color w:val="auto"/>
                <w:sz w:val="24"/>
                <w:szCs w:val="24"/>
                <w:u w:val="none" w:color="auto"/>
                <w:lang w:eastAsia="zh-CN"/>
              </w:rPr>
              <w:t>）</w:t>
            </w:r>
            <w:r>
              <w:rPr>
                <w:rFonts w:hint="eastAsia"/>
                <w:sz w:val="24"/>
                <w:szCs w:val="24"/>
                <w:u w:val="none" w:color="auto"/>
                <w:lang w:eastAsia="zh-CN"/>
              </w:rPr>
              <w:t>轻质柴油燃烧</w:t>
            </w:r>
            <w:r>
              <w:rPr>
                <w:sz w:val="24"/>
                <w:szCs w:val="24"/>
                <w:u w:val="none" w:color="auto"/>
              </w:rPr>
              <w:t>废气</w:t>
            </w:r>
          </w:p>
          <w:p>
            <w:pPr>
              <w:keepNext w:val="0"/>
              <w:keepLines w:val="0"/>
              <w:pageBreakBefore w:val="0"/>
              <w:widowControl w:val="0"/>
              <w:kinsoku/>
              <w:wordWrap/>
              <w:overflowPunct/>
              <w:topLinePunct w:val="0"/>
              <w:autoSpaceDE/>
              <w:autoSpaceDN/>
              <w:bidi w:val="0"/>
              <w:spacing w:line="360" w:lineRule="auto"/>
              <w:ind w:firstLine="462" w:firstLineChars="200"/>
              <w:textAlignment w:val="auto"/>
              <w:rPr>
                <w:rStyle w:val="188"/>
                <w:rFonts w:hint="eastAsia" w:cs="Times New Roman"/>
                <w:color w:val="auto"/>
                <w:sz w:val="24"/>
                <w:szCs w:val="24"/>
                <w:u w:val="none" w:color="auto"/>
                <w:lang w:val="en-US" w:eastAsia="zh-CN"/>
              </w:rPr>
            </w:pPr>
            <w:r>
              <w:rPr>
                <w:rStyle w:val="188"/>
                <w:rFonts w:hint="default" w:ascii="Times New Roman" w:hAnsi="Times New Roman" w:cs="Times New Roman"/>
                <w:color w:val="auto"/>
                <w:sz w:val="24"/>
                <w:szCs w:val="24"/>
                <w:u w:val="none" w:color="auto"/>
              </w:rPr>
              <w:t>烘干工序采用</w:t>
            </w:r>
            <w:r>
              <w:rPr>
                <w:rStyle w:val="188"/>
                <w:rFonts w:hint="eastAsia" w:ascii="Times New Roman" w:hAnsi="Times New Roman" w:cs="Times New Roman"/>
                <w:color w:val="auto"/>
                <w:sz w:val="24"/>
                <w:szCs w:val="24"/>
                <w:u w:val="none" w:color="auto"/>
                <w:lang w:eastAsia="zh-CN"/>
              </w:rPr>
              <w:t>柴油燃烧</w:t>
            </w:r>
            <w:r>
              <w:rPr>
                <w:rStyle w:val="188"/>
                <w:rFonts w:hint="default" w:ascii="Times New Roman" w:hAnsi="Times New Roman" w:cs="Times New Roman"/>
                <w:color w:val="auto"/>
                <w:sz w:val="24"/>
                <w:szCs w:val="24"/>
                <w:u w:val="none" w:color="auto"/>
              </w:rPr>
              <w:t>加热</w:t>
            </w:r>
            <w:r>
              <w:rPr>
                <w:rStyle w:val="188"/>
                <w:rFonts w:hint="eastAsia" w:cs="Times New Roman"/>
                <w:color w:val="auto"/>
                <w:sz w:val="24"/>
                <w:szCs w:val="24"/>
                <w:u w:val="none" w:color="auto"/>
              </w:rPr>
              <w:t>，</w:t>
            </w:r>
            <w:r>
              <w:rPr>
                <w:rStyle w:val="188"/>
                <w:rFonts w:hint="eastAsia" w:cs="Times New Roman"/>
                <w:color w:val="auto"/>
                <w:sz w:val="24"/>
                <w:szCs w:val="24"/>
                <w:u w:val="none" w:color="auto"/>
                <w:lang w:eastAsia="zh-CN"/>
              </w:rPr>
              <w:t>轻质柴油</w:t>
            </w:r>
            <w:r>
              <w:rPr>
                <w:rStyle w:val="188"/>
                <w:rFonts w:hint="default" w:ascii="Times New Roman" w:hAnsi="Times New Roman" w:cs="Times New Roman"/>
                <w:color w:val="auto"/>
                <w:sz w:val="24"/>
                <w:szCs w:val="24"/>
                <w:u w:val="none" w:color="auto"/>
              </w:rPr>
              <w:t>为清洁能源，燃烧过程中产生少量的废气。</w:t>
            </w:r>
            <w:r>
              <w:rPr>
                <w:rStyle w:val="188"/>
                <w:rFonts w:hint="eastAsia" w:cs="Times New Roman"/>
                <w:color w:val="auto"/>
                <w:sz w:val="24"/>
                <w:szCs w:val="24"/>
                <w:u w:val="none" w:color="auto"/>
                <w:lang w:val="en-US" w:eastAsia="zh-CN"/>
              </w:rPr>
              <w:t>燃烧的废气收集后经20m高排气筒（2#）高空排放（新建排气筒）。</w:t>
            </w:r>
          </w:p>
          <w:p>
            <w:pPr>
              <w:snapToGrid w:val="0"/>
              <w:spacing w:line="360" w:lineRule="auto"/>
              <w:ind w:firstLine="470"/>
              <w:rPr>
                <w:color w:val="auto"/>
                <w:sz w:val="24"/>
                <w:u w:val="none" w:color="auto"/>
              </w:rPr>
            </w:pPr>
            <w:r>
              <w:rPr>
                <w:rStyle w:val="188"/>
                <w:rFonts w:hint="default" w:eastAsia="宋体" w:cs="Times New Roman"/>
                <w:color w:val="auto"/>
                <w:sz w:val="24"/>
                <w:szCs w:val="24"/>
                <w:u w:val="none" w:color="auto"/>
                <w:lang w:val="en-US" w:eastAsia="zh-CN"/>
              </w:rPr>
              <w:t>根据</w:t>
            </w:r>
            <w:r>
              <w:rPr>
                <w:rStyle w:val="188"/>
                <w:rFonts w:hint="default" w:ascii="Times New Roman" w:hAnsi="Times New Roman" w:cs="Times New Roman"/>
                <w:color w:val="auto"/>
                <w:sz w:val="24"/>
                <w:szCs w:val="24"/>
                <w:u w:val="none" w:color="auto"/>
              </w:rPr>
              <w:t>排污系数，算出燃烧</w:t>
            </w:r>
            <w:r>
              <w:rPr>
                <w:rStyle w:val="188"/>
                <w:rFonts w:hint="eastAsia" w:ascii="Times New Roman" w:hAnsi="Times New Roman" w:cs="Times New Roman"/>
                <w:color w:val="auto"/>
                <w:sz w:val="24"/>
                <w:szCs w:val="24"/>
                <w:u w:val="none" w:color="auto"/>
                <w:lang w:eastAsia="zh-CN"/>
              </w:rPr>
              <w:t>柴油</w:t>
            </w:r>
            <w:r>
              <w:rPr>
                <w:rStyle w:val="188"/>
                <w:rFonts w:hint="default" w:ascii="Times New Roman" w:hAnsi="Times New Roman" w:cs="Times New Roman"/>
                <w:color w:val="auto"/>
                <w:sz w:val="24"/>
                <w:szCs w:val="24"/>
                <w:u w:val="none" w:color="auto"/>
              </w:rPr>
              <w:t>污染负荷烟气量为</w:t>
            </w:r>
            <w:r>
              <w:rPr>
                <w:rStyle w:val="188"/>
                <w:rFonts w:hint="eastAsia" w:cs="Times New Roman"/>
                <w:color w:val="auto"/>
                <w:sz w:val="24"/>
                <w:szCs w:val="24"/>
                <w:u w:val="none" w:color="auto"/>
                <w:lang w:val="en-US" w:eastAsia="zh-CN"/>
              </w:rPr>
              <w:t>801180</w:t>
            </w:r>
            <w:r>
              <w:rPr>
                <w:rStyle w:val="188"/>
                <w:rFonts w:hint="default" w:ascii="Times New Roman" w:hAnsi="Times New Roman" w:cs="Times New Roman"/>
                <w:color w:val="auto"/>
                <w:sz w:val="24"/>
                <w:szCs w:val="24"/>
                <w:u w:val="none" w:color="auto"/>
              </w:rPr>
              <w:t>m</w:t>
            </w:r>
            <w:r>
              <w:rPr>
                <w:rStyle w:val="188"/>
                <w:rFonts w:hint="default" w:ascii="Times New Roman" w:hAnsi="Times New Roman" w:cs="Times New Roman"/>
                <w:color w:val="auto"/>
                <w:sz w:val="24"/>
                <w:szCs w:val="24"/>
                <w:u w:val="none" w:color="auto"/>
                <w:vertAlign w:val="superscript"/>
              </w:rPr>
              <w:t>3</w:t>
            </w:r>
            <w:r>
              <w:rPr>
                <w:rStyle w:val="188"/>
                <w:rFonts w:hint="default" w:ascii="Times New Roman" w:hAnsi="Times New Roman" w:cs="Times New Roman"/>
                <w:color w:val="auto"/>
                <w:sz w:val="24"/>
                <w:szCs w:val="24"/>
                <w:u w:val="none" w:color="auto"/>
              </w:rPr>
              <w:t>/a ，SO</w:t>
            </w:r>
            <w:r>
              <w:rPr>
                <w:rStyle w:val="188"/>
                <w:rFonts w:hint="default" w:ascii="Times New Roman" w:hAnsi="Times New Roman" w:cs="Times New Roman"/>
                <w:color w:val="auto"/>
                <w:sz w:val="24"/>
                <w:szCs w:val="24"/>
                <w:u w:val="none" w:color="auto"/>
                <w:vertAlign w:val="subscript"/>
              </w:rPr>
              <w:t>2</w:t>
            </w:r>
            <w:r>
              <w:rPr>
                <w:rStyle w:val="188"/>
                <w:rFonts w:hint="default" w:ascii="Times New Roman" w:hAnsi="Times New Roman" w:cs="Times New Roman"/>
                <w:color w:val="auto"/>
                <w:sz w:val="24"/>
                <w:szCs w:val="24"/>
                <w:u w:val="none" w:color="auto"/>
              </w:rPr>
              <w:t>、NO</w:t>
            </w:r>
            <w:r>
              <w:rPr>
                <w:rStyle w:val="188"/>
                <w:rFonts w:hint="default" w:ascii="Times New Roman" w:hAnsi="Times New Roman" w:cs="Times New Roman"/>
                <w:color w:val="auto"/>
                <w:sz w:val="24"/>
                <w:szCs w:val="24"/>
                <w:u w:val="none" w:color="auto"/>
                <w:vertAlign w:val="subscript"/>
              </w:rPr>
              <w:t>2</w:t>
            </w:r>
            <w:r>
              <w:rPr>
                <w:rStyle w:val="188"/>
                <w:rFonts w:hint="default" w:ascii="Times New Roman" w:hAnsi="Times New Roman" w:cs="Times New Roman"/>
                <w:color w:val="auto"/>
                <w:sz w:val="24"/>
                <w:szCs w:val="24"/>
                <w:u w:val="none" w:color="auto"/>
              </w:rPr>
              <w:t>和烟尘的排放量及排放浓度分别为：</w:t>
            </w:r>
            <w:r>
              <w:rPr>
                <w:rStyle w:val="188"/>
                <w:rFonts w:hint="eastAsia" w:cs="Times New Roman"/>
                <w:color w:val="auto"/>
                <w:sz w:val="24"/>
                <w:szCs w:val="24"/>
                <w:u w:val="none" w:color="auto"/>
                <w:lang w:val="en-US" w:eastAsia="zh-CN"/>
              </w:rPr>
              <w:t>0.0299</w:t>
            </w:r>
            <w:r>
              <w:rPr>
                <w:rStyle w:val="188"/>
                <w:rFonts w:hint="eastAsia" w:ascii="Times New Roman" w:hAnsi="Times New Roman" w:cs="Times New Roman"/>
                <w:color w:val="auto"/>
                <w:sz w:val="24"/>
                <w:szCs w:val="24"/>
                <w:u w:val="none" w:color="auto"/>
                <w:lang w:val="en-US" w:eastAsia="zh-CN"/>
              </w:rPr>
              <w:t>t</w:t>
            </w:r>
            <w:r>
              <w:rPr>
                <w:rStyle w:val="188"/>
                <w:rFonts w:hint="default" w:ascii="Times New Roman" w:hAnsi="Times New Roman" w:cs="Times New Roman"/>
                <w:color w:val="auto"/>
                <w:sz w:val="24"/>
                <w:szCs w:val="24"/>
                <w:u w:val="none" w:color="auto"/>
              </w:rPr>
              <w:t>/a、</w:t>
            </w:r>
            <w:r>
              <w:rPr>
                <w:rStyle w:val="188"/>
                <w:rFonts w:hint="eastAsia" w:cs="Times New Roman"/>
                <w:color w:val="auto"/>
                <w:sz w:val="24"/>
                <w:szCs w:val="24"/>
                <w:u w:val="none" w:color="auto"/>
                <w:lang w:val="en-US" w:eastAsia="zh-CN"/>
              </w:rPr>
              <w:t>0.136</w:t>
            </w:r>
            <w:r>
              <w:rPr>
                <w:rStyle w:val="188"/>
                <w:rFonts w:hint="eastAsia" w:ascii="Times New Roman" w:hAnsi="Times New Roman" w:cs="Times New Roman"/>
                <w:color w:val="auto"/>
                <w:sz w:val="24"/>
                <w:szCs w:val="24"/>
                <w:u w:val="none" w:color="auto"/>
                <w:lang w:val="en-US" w:eastAsia="zh-CN"/>
              </w:rPr>
              <w:t>t</w:t>
            </w:r>
            <w:r>
              <w:rPr>
                <w:rStyle w:val="188"/>
                <w:rFonts w:hint="default" w:ascii="Times New Roman" w:hAnsi="Times New Roman" w:cs="Times New Roman"/>
                <w:color w:val="auto"/>
                <w:sz w:val="24"/>
                <w:szCs w:val="24"/>
                <w:u w:val="none" w:color="auto"/>
              </w:rPr>
              <w:t>/a、</w:t>
            </w:r>
            <w:r>
              <w:rPr>
                <w:rStyle w:val="188"/>
                <w:rFonts w:hint="eastAsia" w:cs="Times New Roman"/>
                <w:color w:val="auto"/>
                <w:sz w:val="24"/>
                <w:szCs w:val="24"/>
                <w:u w:val="none" w:color="auto"/>
                <w:lang w:val="en-US" w:eastAsia="zh-CN"/>
              </w:rPr>
              <w:t>0.0117t</w:t>
            </w:r>
            <w:r>
              <w:rPr>
                <w:rStyle w:val="188"/>
                <w:rFonts w:hint="default" w:ascii="Times New Roman" w:hAnsi="Times New Roman" w:cs="Times New Roman"/>
                <w:color w:val="auto"/>
                <w:sz w:val="24"/>
                <w:szCs w:val="24"/>
                <w:u w:val="none" w:color="auto"/>
              </w:rPr>
              <w:t>/a；</w:t>
            </w:r>
            <w:r>
              <w:rPr>
                <w:rStyle w:val="188"/>
                <w:rFonts w:hint="eastAsia" w:cs="Times New Roman"/>
                <w:color w:val="auto"/>
                <w:sz w:val="24"/>
                <w:szCs w:val="24"/>
                <w:u w:val="none" w:color="auto"/>
                <w:lang w:val="en-US"/>
              </w:rPr>
              <w:t>37.3</w:t>
            </w:r>
            <w:r>
              <w:rPr>
                <w:rStyle w:val="188"/>
                <w:rFonts w:hint="default" w:ascii="Times New Roman" w:hAnsi="Times New Roman" w:cs="Times New Roman"/>
                <w:color w:val="auto"/>
                <w:sz w:val="24"/>
                <w:szCs w:val="24"/>
                <w:u w:val="none" w:color="auto"/>
              </w:rPr>
              <w:t>mg/m</w:t>
            </w:r>
            <w:r>
              <w:rPr>
                <w:rStyle w:val="188"/>
                <w:rFonts w:hint="default" w:ascii="Times New Roman" w:hAnsi="Times New Roman" w:cs="Times New Roman"/>
                <w:color w:val="auto"/>
                <w:sz w:val="24"/>
                <w:szCs w:val="24"/>
                <w:u w:val="none" w:color="auto"/>
                <w:vertAlign w:val="superscript"/>
              </w:rPr>
              <w:t>3</w:t>
            </w:r>
            <w:r>
              <w:rPr>
                <w:rStyle w:val="188"/>
                <w:rFonts w:hint="default" w:ascii="Times New Roman" w:hAnsi="Times New Roman" w:cs="Times New Roman"/>
                <w:color w:val="auto"/>
                <w:sz w:val="24"/>
                <w:szCs w:val="24"/>
                <w:u w:val="none" w:color="auto"/>
              </w:rPr>
              <w:t>、</w:t>
            </w:r>
            <w:r>
              <w:rPr>
                <w:rStyle w:val="188"/>
                <w:rFonts w:hint="eastAsia" w:cs="Times New Roman"/>
                <w:color w:val="auto"/>
                <w:sz w:val="24"/>
                <w:szCs w:val="24"/>
                <w:u w:val="none" w:color="auto"/>
                <w:lang w:val="en-US" w:eastAsia="zh-CN"/>
              </w:rPr>
              <w:t>169.75</w:t>
            </w:r>
            <w:r>
              <w:rPr>
                <w:rStyle w:val="188"/>
                <w:rFonts w:hint="default" w:ascii="Times New Roman" w:hAnsi="Times New Roman" w:cs="Times New Roman"/>
                <w:color w:val="auto"/>
                <w:sz w:val="24"/>
                <w:szCs w:val="24"/>
                <w:u w:val="none" w:color="auto"/>
              </w:rPr>
              <w:t>mg/m</w:t>
            </w:r>
            <w:r>
              <w:rPr>
                <w:rStyle w:val="188"/>
                <w:rFonts w:hint="default" w:ascii="Times New Roman" w:hAnsi="Times New Roman" w:cs="Times New Roman"/>
                <w:color w:val="auto"/>
                <w:sz w:val="24"/>
                <w:szCs w:val="24"/>
                <w:u w:val="none" w:color="auto"/>
                <w:vertAlign w:val="superscript"/>
              </w:rPr>
              <w:t>3</w:t>
            </w:r>
            <w:r>
              <w:rPr>
                <w:rStyle w:val="188"/>
                <w:rFonts w:hint="default" w:ascii="Times New Roman" w:hAnsi="Times New Roman" w:cs="Times New Roman"/>
                <w:color w:val="auto"/>
                <w:sz w:val="24"/>
                <w:szCs w:val="24"/>
                <w:u w:val="none" w:color="auto"/>
              </w:rPr>
              <w:t>、</w:t>
            </w:r>
            <w:r>
              <w:rPr>
                <w:rStyle w:val="188"/>
                <w:rFonts w:hint="eastAsia" w:cs="Times New Roman"/>
                <w:color w:val="auto"/>
                <w:sz w:val="24"/>
                <w:szCs w:val="24"/>
                <w:u w:val="none" w:color="auto"/>
                <w:lang w:val="en-US" w:eastAsia="zh-CN"/>
              </w:rPr>
              <w:t>14.6</w:t>
            </w:r>
            <w:r>
              <w:rPr>
                <w:rStyle w:val="188"/>
                <w:rFonts w:hint="default" w:ascii="Times New Roman" w:hAnsi="Times New Roman" w:cs="Times New Roman"/>
                <w:color w:val="auto"/>
                <w:sz w:val="24"/>
                <w:szCs w:val="24"/>
                <w:u w:val="none" w:color="auto"/>
              </w:rPr>
              <w:t>mg/m</w:t>
            </w:r>
            <w:r>
              <w:rPr>
                <w:rStyle w:val="188"/>
                <w:rFonts w:hint="default" w:ascii="Times New Roman" w:hAnsi="Times New Roman" w:cs="Times New Roman"/>
                <w:color w:val="auto"/>
                <w:sz w:val="24"/>
                <w:szCs w:val="24"/>
                <w:u w:val="none" w:color="auto"/>
                <w:vertAlign w:val="superscript"/>
              </w:rPr>
              <w:t>3</w:t>
            </w:r>
            <w:r>
              <w:rPr>
                <w:rStyle w:val="188"/>
                <w:rFonts w:hint="default" w:ascii="Times New Roman" w:hAnsi="Times New Roman" w:cs="Times New Roman"/>
                <w:color w:val="auto"/>
                <w:sz w:val="24"/>
                <w:szCs w:val="24"/>
                <w:u w:val="none" w:color="auto"/>
              </w:rPr>
              <w:t>，</w:t>
            </w:r>
            <w:r>
              <w:rPr>
                <w:rFonts w:hint="eastAsia" w:eastAsia="宋体" w:cs="Times New Roman"/>
                <w:color w:val="auto"/>
                <w:kern w:val="0"/>
                <w:sz w:val="24"/>
                <w:szCs w:val="24"/>
                <w:u w:val="none" w:color="auto"/>
                <w:lang w:val="en-US" w:eastAsia="zh-CN" w:bidi="ar"/>
              </w:rPr>
              <w:t>轻质柴油燃烧废气</w:t>
            </w:r>
            <w:r>
              <w:rPr>
                <w:rFonts w:hint="eastAsia" w:cs="Times New Roman"/>
                <w:color w:val="auto"/>
                <w:kern w:val="0"/>
                <w:sz w:val="24"/>
                <w:szCs w:val="24"/>
                <w:u w:val="none" w:color="auto"/>
                <w:lang w:val="en-US" w:eastAsia="zh-CN" w:bidi="ar"/>
              </w:rPr>
              <w:t>可以满足</w:t>
            </w:r>
            <w:r>
              <w:rPr>
                <w:rFonts w:hint="default" w:ascii="Times New Roman" w:hAnsi="Times New Roman" w:eastAsia="宋体" w:cs="Times New Roman"/>
                <w:color w:val="000000"/>
                <w:kern w:val="2"/>
                <w:sz w:val="24"/>
                <w:szCs w:val="24"/>
                <w:highlight w:val="none"/>
                <w:u w:val="none" w:color="auto"/>
                <w:lang w:val="en-US" w:eastAsia="zh-CN"/>
              </w:rPr>
              <w:t>《</w:t>
            </w:r>
            <w:r>
              <w:rPr>
                <w:rFonts w:hint="eastAsia" w:eastAsia="宋体" w:cs="Times New Roman"/>
                <w:color w:val="000000"/>
                <w:kern w:val="2"/>
                <w:sz w:val="24"/>
                <w:szCs w:val="24"/>
                <w:highlight w:val="none"/>
                <w:u w:val="none" w:color="auto"/>
                <w:lang w:val="en-US" w:eastAsia="zh-CN"/>
              </w:rPr>
              <w:t>锅炉</w:t>
            </w:r>
            <w:r>
              <w:rPr>
                <w:rFonts w:hint="eastAsia" w:ascii="Times New Roman" w:hAnsi="Times New Roman" w:eastAsia="宋体" w:cs="Times New Roman"/>
                <w:color w:val="000000"/>
                <w:kern w:val="2"/>
                <w:sz w:val="24"/>
                <w:szCs w:val="24"/>
                <w:highlight w:val="none"/>
                <w:u w:val="none" w:color="auto"/>
                <w:lang w:val="en-US" w:eastAsia="zh-CN"/>
              </w:rPr>
              <w:t>大气污染物排放标准</w:t>
            </w:r>
            <w:r>
              <w:rPr>
                <w:rFonts w:hint="default" w:ascii="Times New Roman" w:hAnsi="Times New Roman" w:eastAsia="宋体" w:cs="Times New Roman"/>
                <w:color w:val="000000"/>
                <w:kern w:val="2"/>
                <w:sz w:val="24"/>
                <w:szCs w:val="24"/>
                <w:highlight w:val="none"/>
                <w:u w:val="none" w:color="auto"/>
                <w:lang w:val="en-US" w:eastAsia="zh-CN"/>
              </w:rPr>
              <w:t>》（GB</w:t>
            </w:r>
            <w:r>
              <w:rPr>
                <w:rFonts w:hint="eastAsia" w:eastAsia="宋体" w:cs="Times New Roman"/>
                <w:color w:val="000000"/>
                <w:kern w:val="2"/>
                <w:sz w:val="24"/>
                <w:szCs w:val="24"/>
                <w:highlight w:val="none"/>
                <w:u w:val="none" w:color="auto"/>
                <w:lang w:val="en-US" w:eastAsia="zh-CN"/>
              </w:rPr>
              <w:t>13271-2014</w:t>
            </w:r>
            <w:r>
              <w:rPr>
                <w:rFonts w:hint="default" w:ascii="Times New Roman" w:hAnsi="Times New Roman" w:eastAsia="宋体" w:cs="Times New Roman"/>
                <w:color w:val="000000"/>
                <w:kern w:val="2"/>
                <w:sz w:val="24"/>
                <w:szCs w:val="24"/>
                <w:highlight w:val="none"/>
                <w:u w:val="none" w:color="auto"/>
                <w:lang w:val="en-US" w:eastAsia="zh-CN"/>
              </w:rPr>
              <w:t>）</w:t>
            </w:r>
            <w:r>
              <w:rPr>
                <w:rFonts w:hint="eastAsia" w:eastAsia="宋体" w:cs="Times New Roman"/>
                <w:color w:val="000000"/>
                <w:kern w:val="2"/>
                <w:sz w:val="24"/>
                <w:szCs w:val="24"/>
                <w:highlight w:val="none"/>
                <w:u w:val="none" w:color="auto"/>
                <w:lang w:val="en-US" w:eastAsia="zh-CN"/>
              </w:rPr>
              <w:t>表3</w:t>
            </w:r>
            <w:r>
              <w:rPr>
                <w:rFonts w:hint="eastAsia" w:cs="Times New Roman"/>
                <w:color w:val="000000"/>
                <w:kern w:val="2"/>
                <w:sz w:val="24"/>
                <w:szCs w:val="24"/>
                <w:highlight w:val="none"/>
                <w:u w:val="none" w:color="auto"/>
                <w:lang w:val="en-US" w:eastAsia="zh-CN"/>
              </w:rPr>
              <w:t>中燃油锅炉排放标准要求</w:t>
            </w:r>
            <w:r>
              <w:rPr>
                <w:rFonts w:hint="eastAsia" w:cs="Times New Roman"/>
                <w:color w:val="auto"/>
                <w:kern w:val="0"/>
                <w:sz w:val="24"/>
                <w:szCs w:val="24"/>
                <w:u w:val="none" w:color="auto"/>
                <w:lang w:val="en-US" w:eastAsia="zh-CN" w:bidi="ar"/>
              </w:rPr>
              <w:t>（颗粒物：30</w:t>
            </w:r>
            <w:r>
              <w:rPr>
                <w:rStyle w:val="188"/>
                <w:rFonts w:hint="default" w:ascii="Times New Roman" w:hAnsi="Times New Roman" w:cs="Times New Roman"/>
                <w:color w:val="auto"/>
                <w:sz w:val="24"/>
                <w:szCs w:val="24"/>
                <w:u w:val="none" w:color="auto"/>
              </w:rPr>
              <w:t>mg/m</w:t>
            </w:r>
            <w:r>
              <w:rPr>
                <w:rStyle w:val="188"/>
                <w:rFonts w:hint="default" w:ascii="Times New Roman" w:hAnsi="Times New Roman" w:cs="Times New Roman"/>
                <w:color w:val="auto"/>
                <w:sz w:val="24"/>
                <w:szCs w:val="24"/>
                <w:u w:val="none" w:color="auto"/>
                <w:vertAlign w:val="superscript"/>
              </w:rPr>
              <w:t>3</w:t>
            </w:r>
            <w:r>
              <w:rPr>
                <w:rStyle w:val="188"/>
                <w:rFonts w:hint="default" w:ascii="Times New Roman" w:hAnsi="Times New Roman" w:cs="Times New Roman"/>
                <w:color w:val="auto"/>
                <w:sz w:val="24"/>
                <w:szCs w:val="24"/>
                <w:u w:val="none" w:color="auto"/>
              </w:rPr>
              <w:t>、</w:t>
            </w:r>
            <w:r>
              <w:rPr>
                <w:rStyle w:val="188"/>
                <w:rFonts w:hint="eastAsia" w:cs="Times New Roman"/>
                <w:color w:val="auto"/>
                <w:sz w:val="24"/>
                <w:szCs w:val="24"/>
                <w:u w:val="none" w:color="auto"/>
              </w:rPr>
              <w:t>氮氧化物：</w:t>
            </w:r>
            <w:r>
              <w:rPr>
                <w:rStyle w:val="188"/>
                <w:rFonts w:hint="eastAsia" w:cs="Times New Roman"/>
                <w:color w:val="auto"/>
                <w:sz w:val="24"/>
                <w:szCs w:val="24"/>
                <w:u w:val="none" w:color="auto"/>
                <w:lang w:val="en-US"/>
              </w:rPr>
              <w:t>200</w:t>
            </w:r>
            <w:r>
              <w:rPr>
                <w:rStyle w:val="188"/>
                <w:rFonts w:hint="default" w:ascii="Times New Roman" w:hAnsi="Times New Roman" w:cs="Times New Roman"/>
                <w:color w:val="auto"/>
                <w:sz w:val="24"/>
                <w:szCs w:val="24"/>
                <w:u w:val="none" w:color="auto"/>
              </w:rPr>
              <w:t>mg/m</w:t>
            </w:r>
            <w:r>
              <w:rPr>
                <w:rStyle w:val="188"/>
                <w:rFonts w:hint="default" w:ascii="Times New Roman" w:hAnsi="Times New Roman" w:cs="Times New Roman"/>
                <w:color w:val="auto"/>
                <w:sz w:val="24"/>
                <w:szCs w:val="24"/>
                <w:u w:val="none" w:color="auto"/>
                <w:vertAlign w:val="superscript"/>
              </w:rPr>
              <w:t>3</w:t>
            </w:r>
            <w:r>
              <w:rPr>
                <w:rStyle w:val="188"/>
                <w:rFonts w:hint="default" w:ascii="Times New Roman" w:hAnsi="Times New Roman" w:cs="Times New Roman"/>
                <w:color w:val="auto"/>
                <w:sz w:val="24"/>
                <w:szCs w:val="24"/>
                <w:u w:val="none" w:color="auto"/>
              </w:rPr>
              <w:t>、</w:t>
            </w:r>
            <w:r>
              <w:rPr>
                <w:rStyle w:val="188"/>
                <w:rFonts w:hint="eastAsia" w:cs="Times New Roman"/>
                <w:color w:val="auto"/>
                <w:sz w:val="24"/>
                <w:szCs w:val="24"/>
                <w:u w:val="none" w:color="auto"/>
              </w:rPr>
              <w:t>二氧化硫：</w:t>
            </w:r>
            <w:r>
              <w:rPr>
                <w:rStyle w:val="188"/>
                <w:rFonts w:hint="eastAsia" w:cs="Times New Roman"/>
                <w:color w:val="auto"/>
                <w:sz w:val="24"/>
                <w:szCs w:val="24"/>
                <w:u w:val="none" w:color="auto"/>
                <w:lang w:val="en-US"/>
              </w:rPr>
              <w:t>100</w:t>
            </w:r>
            <w:r>
              <w:rPr>
                <w:rStyle w:val="188"/>
                <w:rFonts w:hint="default" w:ascii="Times New Roman" w:hAnsi="Times New Roman" w:cs="Times New Roman"/>
                <w:color w:val="auto"/>
                <w:sz w:val="24"/>
                <w:szCs w:val="24"/>
                <w:u w:val="none" w:color="auto"/>
              </w:rPr>
              <w:t>mg/m</w:t>
            </w:r>
            <w:r>
              <w:rPr>
                <w:rStyle w:val="188"/>
                <w:rFonts w:hint="default" w:ascii="Times New Roman" w:hAnsi="Times New Roman" w:cs="Times New Roman"/>
                <w:color w:val="auto"/>
                <w:sz w:val="24"/>
                <w:szCs w:val="24"/>
                <w:u w:val="none" w:color="auto"/>
                <w:vertAlign w:val="superscript"/>
              </w:rPr>
              <w:t>3</w:t>
            </w:r>
            <w:r>
              <w:rPr>
                <w:rFonts w:hint="eastAsia" w:cs="Times New Roman"/>
                <w:color w:val="auto"/>
                <w:kern w:val="0"/>
                <w:sz w:val="24"/>
                <w:szCs w:val="24"/>
                <w:u w:val="none" w:color="auto"/>
                <w:lang w:val="en-US" w:eastAsia="zh-CN" w:bidi="ar"/>
              </w:rPr>
              <w:t>）。</w:t>
            </w:r>
          </w:p>
          <w:p>
            <w:pPr>
              <w:snapToGrid w:val="0"/>
              <w:spacing w:line="360" w:lineRule="auto"/>
              <w:ind w:firstLine="462" w:firstLineChars="200"/>
              <w:rPr>
                <w:color w:val="auto"/>
                <w:sz w:val="24"/>
                <w:u w:val="single" w:color="auto"/>
              </w:rPr>
            </w:pPr>
            <w:r>
              <w:rPr>
                <w:color w:val="auto"/>
                <w:sz w:val="24"/>
                <w:u w:val="single" w:color="auto"/>
              </w:rPr>
              <w:t>（</w:t>
            </w:r>
            <w:r>
              <w:rPr>
                <w:rFonts w:hint="eastAsia"/>
                <w:color w:val="auto"/>
                <w:sz w:val="24"/>
                <w:u w:val="single" w:color="auto"/>
                <w:lang w:val="en-US" w:eastAsia="zh-CN"/>
              </w:rPr>
              <w:t>3</w:t>
            </w:r>
            <w:r>
              <w:rPr>
                <w:color w:val="auto"/>
                <w:sz w:val="24"/>
                <w:u w:val="single" w:color="auto"/>
              </w:rPr>
              <w:t>）大气环境影响预测</w:t>
            </w:r>
          </w:p>
          <w:p>
            <w:pPr>
              <w:tabs>
                <w:tab w:val="left" w:pos="103"/>
              </w:tabs>
              <w:autoSpaceDE w:val="0"/>
              <w:autoSpaceDN w:val="0"/>
              <w:spacing w:line="360" w:lineRule="auto"/>
              <w:ind w:firstLine="462" w:firstLineChars="200"/>
              <w:rPr>
                <w:rFonts w:hint="default" w:ascii="Times New Roman" w:hAnsi="Times New Roman" w:cs="Times New Roman"/>
                <w:color w:val="auto"/>
                <w:sz w:val="24"/>
                <w:szCs w:val="24"/>
                <w:u w:val="single" w:color="auto"/>
                <w:lang w:val="en-US" w:eastAsia="zh-CN"/>
              </w:rPr>
            </w:pPr>
            <w:r>
              <w:rPr>
                <w:rFonts w:hint="default" w:ascii="Times New Roman" w:hAnsi="Times New Roman" w:cs="Times New Roman"/>
                <w:color w:val="auto"/>
                <w:sz w:val="24"/>
                <w:szCs w:val="24"/>
                <w:u w:val="single" w:color="auto"/>
                <w:lang w:val="en-US" w:eastAsia="zh-CN"/>
              </w:rPr>
              <w:t>①评价等级的判定</w:t>
            </w:r>
          </w:p>
          <w:p>
            <w:pPr>
              <w:tabs>
                <w:tab w:val="left" w:pos="103"/>
              </w:tabs>
              <w:autoSpaceDE w:val="0"/>
              <w:autoSpaceDN w:val="0"/>
              <w:spacing w:line="360" w:lineRule="auto"/>
              <w:ind w:firstLine="462" w:firstLineChars="200"/>
              <w:rPr>
                <w:rFonts w:hint="default" w:ascii="Times New Roman" w:hAnsi="Times New Roman" w:cs="Times New Roman"/>
                <w:color w:val="auto"/>
                <w:sz w:val="24"/>
                <w:szCs w:val="24"/>
                <w:u w:val="single" w:color="auto"/>
                <w:lang w:val="en-US" w:eastAsia="zh-CN"/>
              </w:rPr>
            </w:pPr>
            <w:r>
              <w:rPr>
                <w:rFonts w:hint="default" w:ascii="Times New Roman" w:hAnsi="Times New Roman" w:cs="Times New Roman"/>
                <w:color w:val="auto"/>
                <w:sz w:val="24"/>
                <w:szCs w:val="24"/>
                <w:u w:val="single" w:color="auto"/>
                <w:lang w:val="en-US" w:eastAsia="zh-CN"/>
              </w:rPr>
              <w:t>根据《环境影响评价技术导则 大气环境》（HJ2.2-2018），采用推荐模式中的估算模型AERSCREEN对污染物的最大地面占标率Pi（第i个污染物）及第i个污染物的地面浓度达标准限值10%时所对应的最远距离D10%进行计算。其中Pi定义如下：</w:t>
            </w:r>
          </w:p>
          <w:p>
            <w:pPr>
              <w:tabs>
                <w:tab w:val="left" w:pos="103"/>
              </w:tabs>
              <w:autoSpaceDE w:val="0"/>
              <w:autoSpaceDN w:val="0"/>
              <w:spacing w:line="360" w:lineRule="auto"/>
              <w:ind w:firstLine="462" w:firstLineChars="200"/>
              <w:rPr>
                <w:rFonts w:hint="default" w:ascii="Times New Roman" w:hAnsi="Times New Roman" w:cs="Times New Roman"/>
                <w:color w:val="auto"/>
                <w:sz w:val="24"/>
                <w:szCs w:val="24"/>
                <w:u w:val="single" w:color="auto"/>
                <w:lang w:val="en-US" w:eastAsia="zh-CN"/>
              </w:rPr>
            </w:pPr>
            <w:r>
              <w:rPr>
                <w:rFonts w:hint="default" w:ascii="Times New Roman" w:hAnsi="Times New Roman" w:cs="Times New Roman"/>
                <w:color w:val="auto"/>
                <w:sz w:val="24"/>
                <w:szCs w:val="24"/>
                <w:u w:val="single" w:color="auto"/>
                <w:lang w:val="en-US" w:eastAsia="zh-CN"/>
              </w:rPr>
              <w:t xml:space="preserve">               </w:t>
            </w:r>
            <w:r>
              <w:rPr>
                <w:rFonts w:hint="default" w:ascii="Times New Roman" w:hAnsi="Times New Roman" w:cs="Times New Roman"/>
                <w:color w:val="auto"/>
                <w:sz w:val="24"/>
                <w:szCs w:val="24"/>
                <w:u w:val="single" w:color="auto"/>
                <w:lang w:val="en-US" w:eastAsia="zh-CN"/>
              </w:rPr>
              <w:drawing>
                <wp:inline distT="0" distB="0" distL="114300" distR="114300">
                  <wp:extent cx="1400175" cy="619125"/>
                  <wp:effectExtent l="0" t="0" r="9525" b="9525"/>
                  <wp:docPr id="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
                          <pic:cNvPicPr>
                            <a:picLocks noChangeAspect="1"/>
                          </pic:cNvPicPr>
                        </pic:nvPicPr>
                        <pic:blipFill>
                          <a:blip r:embed="rId16"/>
                          <a:stretch>
                            <a:fillRect/>
                          </a:stretch>
                        </pic:blipFill>
                        <pic:spPr>
                          <a:xfrm>
                            <a:off x="0" y="0"/>
                            <a:ext cx="1400175" cy="619125"/>
                          </a:xfrm>
                          <a:prstGeom prst="rect">
                            <a:avLst/>
                          </a:prstGeom>
                          <a:noFill/>
                          <a:ln>
                            <a:noFill/>
                          </a:ln>
                        </pic:spPr>
                      </pic:pic>
                    </a:graphicData>
                  </a:graphic>
                </wp:inline>
              </w:drawing>
            </w:r>
          </w:p>
          <w:p>
            <w:pPr>
              <w:tabs>
                <w:tab w:val="left" w:pos="103"/>
              </w:tabs>
              <w:autoSpaceDE w:val="0"/>
              <w:autoSpaceDN w:val="0"/>
              <w:spacing w:line="360" w:lineRule="auto"/>
              <w:ind w:firstLine="462" w:firstLineChars="200"/>
              <w:rPr>
                <w:rFonts w:hint="default" w:ascii="Times New Roman" w:hAnsi="Times New Roman" w:cs="Times New Roman"/>
                <w:color w:val="auto"/>
                <w:sz w:val="24"/>
                <w:szCs w:val="24"/>
                <w:u w:val="single" w:color="auto"/>
                <w:lang w:val="en-US" w:eastAsia="zh-CN"/>
              </w:rPr>
            </w:pPr>
            <w:r>
              <w:rPr>
                <w:rFonts w:hint="default" w:ascii="Times New Roman" w:hAnsi="Times New Roman" w:cs="Times New Roman"/>
                <w:color w:val="auto"/>
                <w:sz w:val="24"/>
                <w:szCs w:val="24"/>
                <w:u w:val="single" w:color="auto"/>
                <w:lang w:val="en-US" w:eastAsia="zh-CN"/>
              </w:rPr>
              <w:t>Pi—第i个污染物的最大地面浓度占标率，%；</w:t>
            </w:r>
          </w:p>
          <w:p>
            <w:pPr>
              <w:tabs>
                <w:tab w:val="left" w:pos="103"/>
              </w:tabs>
              <w:autoSpaceDE w:val="0"/>
              <w:autoSpaceDN w:val="0"/>
              <w:spacing w:line="360" w:lineRule="auto"/>
              <w:ind w:firstLine="462" w:firstLineChars="200"/>
              <w:rPr>
                <w:rFonts w:hint="default" w:ascii="Times New Roman" w:hAnsi="Times New Roman" w:cs="Times New Roman"/>
                <w:color w:val="auto"/>
                <w:sz w:val="24"/>
                <w:szCs w:val="24"/>
                <w:u w:val="single" w:color="auto"/>
                <w:lang w:val="en-US" w:eastAsia="zh-CN"/>
              </w:rPr>
            </w:pPr>
            <w:r>
              <w:rPr>
                <w:rFonts w:hint="default" w:ascii="Times New Roman" w:hAnsi="Times New Roman" w:cs="Times New Roman"/>
                <w:color w:val="auto"/>
                <w:sz w:val="24"/>
                <w:szCs w:val="24"/>
                <w:u w:val="single" w:color="auto"/>
                <w:lang w:val="en-US" w:eastAsia="zh-CN"/>
              </w:rPr>
              <w:t>Ci—采用估算模式计算出的第i个污染物的最大地面浓度，mg/m</w:t>
            </w:r>
            <w:r>
              <w:rPr>
                <w:rFonts w:hint="default" w:ascii="Times New Roman" w:hAnsi="Times New Roman" w:cs="Times New Roman"/>
                <w:color w:val="auto"/>
                <w:sz w:val="24"/>
                <w:szCs w:val="24"/>
                <w:u w:val="single" w:color="auto"/>
                <w:vertAlign w:val="superscript"/>
                <w:lang w:val="en-US" w:eastAsia="zh-CN"/>
              </w:rPr>
              <w:t>3</w:t>
            </w:r>
            <w:r>
              <w:rPr>
                <w:rFonts w:hint="default" w:ascii="Times New Roman" w:hAnsi="Times New Roman" w:cs="Times New Roman"/>
                <w:color w:val="auto"/>
                <w:sz w:val="24"/>
                <w:szCs w:val="24"/>
                <w:u w:val="single" w:color="auto"/>
                <w:lang w:val="en-US" w:eastAsia="zh-CN"/>
              </w:rPr>
              <w:t>；</w:t>
            </w:r>
          </w:p>
          <w:p>
            <w:pPr>
              <w:tabs>
                <w:tab w:val="left" w:pos="103"/>
              </w:tabs>
              <w:autoSpaceDE w:val="0"/>
              <w:autoSpaceDN w:val="0"/>
              <w:spacing w:line="360" w:lineRule="auto"/>
              <w:ind w:firstLine="462" w:firstLineChars="200"/>
              <w:rPr>
                <w:rFonts w:hint="default" w:ascii="Times New Roman" w:hAnsi="Times New Roman" w:cs="Times New Roman"/>
                <w:color w:val="auto"/>
                <w:sz w:val="24"/>
                <w:szCs w:val="24"/>
                <w:u w:val="single" w:color="auto"/>
                <w:lang w:val="en-US" w:eastAsia="zh-CN"/>
              </w:rPr>
            </w:pPr>
            <w:r>
              <w:rPr>
                <w:rFonts w:hint="default" w:ascii="Times New Roman" w:hAnsi="Times New Roman" w:cs="Times New Roman"/>
                <w:color w:val="auto"/>
                <w:sz w:val="24"/>
                <w:szCs w:val="24"/>
                <w:u w:val="single" w:color="auto"/>
                <w:lang w:val="en-US" w:eastAsia="zh-CN"/>
              </w:rPr>
              <w:t>C0i—第i 个污染物的环境空气质量标准，mg/m</w:t>
            </w:r>
            <w:r>
              <w:rPr>
                <w:rFonts w:hint="default" w:ascii="Times New Roman" w:hAnsi="Times New Roman" w:cs="Times New Roman"/>
                <w:color w:val="auto"/>
                <w:sz w:val="24"/>
                <w:szCs w:val="24"/>
                <w:u w:val="single" w:color="auto"/>
                <w:vertAlign w:val="superscript"/>
                <w:lang w:val="en-US" w:eastAsia="zh-CN"/>
              </w:rPr>
              <w:t>3</w:t>
            </w:r>
            <w:r>
              <w:rPr>
                <w:rFonts w:hint="default" w:ascii="Times New Roman" w:hAnsi="Times New Roman" w:cs="Times New Roman"/>
                <w:color w:val="auto"/>
                <w:sz w:val="24"/>
                <w:szCs w:val="24"/>
                <w:u w:val="single" w:color="auto"/>
                <w:lang w:val="en-US" w:eastAsia="zh-CN"/>
              </w:rPr>
              <w:t>。</w:t>
            </w:r>
          </w:p>
          <w:p>
            <w:pPr>
              <w:tabs>
                <w:tab w:val="left" w:pos="103"/>
              </w:tabs>
              <w:autoSpaceDE w:val="0"/>
              <w:autoSpaceDN w:val="0"/>
              <w:spacing w:line="360" w:lineRule="auto"/>
              <w:ind w:firstLine="462" w:firstLineChars="200"/>
              <w:jc w:val="center"/>
              <w:rPr>
                <w:rFonts w:hint="default" w:ascii="Times New Roman" w:hAnsi="Times New Roman" w:cs="Times New Roman"/>
                <w:color w:val="auto"/>
                <w:sz w:val="24"/>
                <w:szCs w:val="24"/>
                <w:u w:val="single" w:color="auto"/>
                <w:lang w:val="en-US" w:eastAsia="zh-CN"/>
              </w:rPr>
            </w:pPr>
            <w:r>
              <w:rPr>
                <w:rFonts w:hint="default" w:ascii="Times New Roman" w:hAnsi="Times New Roman" w:cs="Times New Roman"/>
                <w:color w:val="auto"/>
                <w:sz w:val="24"/>
                <w:szCs w:val="24"/>
                <w:u w:val="single" w:color="auto"/>
                <w:lang w:val="en-US" w:eastAsia="zh-CN"/>
              </w:rPr>
              <w:t>表7-</w:t>
            </w:r>
            <w:r>
              <w:rPr>
                <w:rFonts w:hint="eastAsia" w:cs="Times New Roman"/>
                <w:color w:val="auto"/>
                <w:sz w:val="24"/>
                <w:szCs w:val="24"/>
                <w:u w:val="single" w:color="auto"/>
                <w:lang w:val="en-US" w:eastAsia="zh-CN"/>
              </w:rPr>
              <w:t>1</w:t>
            </w:r>
            <w:r>
              <w:rPr>
                <w:rFonts w:hint="default" w:ascii="Times New Roman" w:hAnsi="Times New Roman" w:cs="Times New Roman"/>
                <w:color w:val="auto"/>
                <w:sz w:val="24"/>
                <w:szCs w:val="24"/>
                <w:u w:val="single" w:color="auto"/>
                <w:lang w:val="en-US" w:eastAsia="zh-CN"/>
              </w:rPr>
              <w:t xml:space="preserve">  大气环境评价工作等级分级判据</w:t>
            </w:r>
          </w:p>
          <w:tbl>
            <w:tblPr>
              <w:tblStyle w:val="40"/>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123"/>
              <w:gridCol w:w="592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5" w:type="pct"/>
                  <w:tcBorders>
                    <w:left w:val="single" w:color="auto" w:sz="0" w:space="0"/>
                  </w:tcBorders>
                  <w:noWrap w:val="0"/>
                  <w:vAlign w:val="center"/>
                </w:tcPr>
                <w:p>
                  <w:pPr>
                    <w:tabs>
                      <w:tab w:val="left" w:pos="103"/>
                    </w:tabs>
                    <w:autoSpaceDE w:val="0"/>
                    <w:autoSpaceDN w:val="0"/>
                    <w:spacing w:line="360" w:lineRule="auto"/>
                    <w:ind w:firstLine="422" w:firstLineChars="200"/>
                    <w:jc w:val="center"/>
                    <w:rPr>
                      <w:rFonts w:hint="default" w:ascii="Times New Roman" w:hAnsi="Times New Roman"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val="en-US" w:eastAsia="zh-CN"/>
                    </w:rPr>
                    <w:t>评价工作等级</w:t>
                  </w:r>
                </w:p>
              </w:tc>
              <w:tc>
                <w:tcPr>
                  <w:tcW w:w="3274" w:type="pct"/>
                  <w:tcBorders>
                    <w:right w:val="single" w:color="auto" w:sz="12" w:space="0"/>
                  </w:tcBorders>
                  <w:noWrap w:val="0"/>
                  <w:vAlign w:val="center"/>
                </w:tcPr>
                <w:p>
                  <w:pPr>
                    <w:tabs>
                      <w:tab w:val="left" w:pos="103"/>
                    </w:tabs>
                    <w:autoSpaceDE w:val="0"/>
                    <w:autoSpaceDN w:val="0"/>
                    <w:spacing w:line="360" w:lineRule="auto"/>
                    <w:ind w:firstLine="422" w:firstLineChars="200"/>
                    <w:jc w:val="center"/>
                    <w:rPr>
                      <w:rFonts w:hint="default" w:ascii="Times New Roman" w:hAnsi="Times New Roman"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val="en-US" w:eastAsia="zh-CN"/>
                    </w:rPr>
                    <w:t>评价工作分级判据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5" w:type="pct"/>
                  <w:tcBorders>
                    <w:left w:val="single" w:color="auto" w:sz="4" w:space="0"/>
                  </w:tcBorders>
                  <w:noWrap w:val="0"/>
                  <w:vAlign w:val="center"/>
                </w:tcPr>
                <w:p>
                  <w:pPr>
                    <w:tabs>
                      <w:tab w:val="left" w:pos="103"/>
                    </w:tabs>
                    <w:autoSpaceDE w:val="0"/>
                    <w:autoSpaceDN w:val="0"/>
                    <w:spacing w:line="360" w:lineRule="auto"/>
                    <w:ind w:firstLine="422" w:firstLineChars="200"/>
                    <w:jc w:val="center"/>
                    <w:rPr>
                      <w:rFonts w:hint="default" w:ascii="Times New Roman" w:hAnsi="Times New Roman"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val="en-US" w:eastAsia="zh-CN"/>
                    </w:rPr>
                    <w:t>一级</w:t>
                  </w:r>
                </w:p>
              </w:tc>
              <w:tc>
                <w:tcPr>
                  <w:tcW w:w="3274" w:type="pct"/>
                  <w:tcBorders>
                    <w:right w:val="single" w:color="auto" w:sz="12" w:space="0"/>
                  </w:tcBorders>
                  <w:noWrap w:val="0"/>
                  <w:vAlign w:val="center"/>
                </w:tcPr>
                <w:p>
                  <w:pPr>
                    <w:tabs>
                      <w:tab w:val="left" w:pos="103"/>
                    </w:tabs>
                    <w:autoSpaceDE w:val="0"/>
                    <w:autoSpaceDN w:val="0"/>
                    <w:spacing w:line="360" w:lineRule="auto"/>
                    <w:ind w:firstLine="422" w:firstLineChars="200"/>
                    <w:jc w:val="center"/>
                    <w:rPr>
                      <w:rFonts w:hint="default" w:ascii="Times New Roman" w:hAnsi="Times New Roman"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val="en-US" w:eastAsia="zh-CN"/>
                    </w:rPr>
                    <w:t>Pmax≥10%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5" w:type="pct"/>
                  <w:tcBorders>
                    <w:left w:val="single" w:color="auto" w:sz="4" w:space="0"/>
                  </w:tcBorders>
                  <w:noWrap w:val="0"/>
                  <w:vAlign w:val="center"/>
                </w:tcPr>
                <w:p>
                  <w:pPr>
                    <w:tabs>
                      <w:tab w:val="left" w:pos="103"/>
                    </w:tabs>
                    <w:autoSpaceDE w:val="0"/>
                    <w:autoSpaceDN w:val="0"/>
                    <w:spacing w:line="360" w:lineRule="auto"/>
                    <w:ind w:firstLine="422" w:firstLineChars="200"/>
                    <w:jc w:val="center"/>
                    <w:rPr>
                      <w:rFonts w:hint="default" w:ascii="Times New Roman" w:hAnsi="Times New Roman"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val="en-US" w:eastAsia="zh-CN"/>
                    </w:rPr>
                    <w:t>二级</w:t>
                  </w:r>
                </w:p>
              </w:tc>
              <w:tc>
                <w:tcPr>
                  <w:tcW w:w="3274" w:type="pct"/>
                  <w:tcBorders>
                    <w:right w:val="single" w:color="auto" w:sz="12" w:space="0"/>
                  </w:tcBorders>
                  <w:noWrap w:val="0"/>
                  <w:vAlign w:val="center"/>
                </w:tcPr>
                <w:p>
                  <w:pPr>
                    <w:tabs>
                      <w:tab w:val="left" w:pos="103"/>
                    </w:tabs>
                    <w:autoSpaceDE w:val="0"/>
                    <w:autoSpaceDN w:val="0"/>
                    <w:spacing w:line="360" w:lineRule="auto"/>
                    <w:ind w:firstLine="422" w:firstLineChars="200"/>
                    <w:jc w:val="center"/>
                    <w:rPr>
                      <w:rFonts w:hint="default" w:ascii="Times New Roman" w:hAnsi="Times New Roman"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val="en-US" w:eastAsia="zh-CN"/>
                    </w:rPr>
                    <w:t>1%≤Pmax＜10%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5" w:type="pct"/>
                  <w:tcBorders>
                    <w:left w:val="single" w:color="auto" w:sz="4" w:space="0"/>
                  </w:tcBorders>
                  <w:noWrap w:val="0"/>
                  <w:vAlign w:val="center"/>
                </w:tcPr>
                <w:p>
                  <w:pPr>
                    <w:tabs>
                      <w:tab w:val="left" w:pos="103"/>
                    </w:tabs>
                    <w:autoSpaceDE w:val="0"/>
                    <w:autoSpaceDN w:val="0"/>
                    <w:spacing w:line="360" w:lineRule="auto"/>
                    <w:ind w:firstLine="422" w:firstLineChars="200"/>
                    <w:jc w:val="center"/>
                    <w:rPr>
                      <w:rFonts w:hint="default" w:ascii="Times New Roman" w:hAnsi="Times New Roman"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val="en-US" w:eastAsia="zh-CN"/>
                    </w:rPr>
                    <w:t>三级</w:t>
                  </w:r>
                </w:p>
              </w:tc>
              <w:tc>
                <w:tcPr>
                  <w:tcW w:w="3274" w:type="pct"/>
                  <w:tcBorders>
                    <w:right w:val="single" w:color="auto" w:sz="12" w:space="0"/>
                  </w:tcBorders>
                  <w:noWrap w:val="0"/>
                  <w:vAlign w:val="center"/>
                </w:tcPr>
                <w:p>
                  <w:pPr>
                    <w:tabs>
                      <w:tab w:val="left" w:pos="103"/>
                    </w:tabs>
                    <w:autoSpaceDE w:val="0"/>
                    <w:autoSpaceDN w:val="0"/>
                    <w:spacing w:line="360" w:lineRule="auto"/>
                    <w:ind w:firstLine="422" w:firstLineChars="200"/>
                    <w:jc w:val="center"/>
                    <w:rPr>
                      <w:rFonts w:hint="default" w:ascii="Times New Roman" w:hAnsi="Times New Roman"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val="en-US" w:eastAsia="zh-CN"/>
                    </w:rPr>
                    <w:t>Pmax＜1%</w:t>
                  </w:r>
                </w:p>
              </w:tc>
            </w:tr>
          </w:tbl>
          <w:p>
            <w:pPr>
              <w:snapToGrid w:val="0"/>
              <w:spacing w:line="360" w:lineRule="auto"/>
              <w:ind w:firstLine="462" w:firstLineChars="200"/>
              <w:rPr>
                <w:rFonts w:hint="default" w:ascii="Times New Roman" w:hAnsi="Times New Roman" w:eastAsia="宋体" w:cs="Times New Roman"/>
                <w:color w:val="auto"/>
                <w:sz w:val="24"/>
                <w:u w:val="single" w:color="auto"/>
                <w:lang w:val="en-US" w:eastAsia="zh-CN"/>
              </w:rPr>
            </w:pPr>
            <w:r>
              <w:rPr>
                <w:rFonts w:hint="default" w:ascii="Times New Roman" w:hAnsi="Times New Roman" w:cs="Times New Roman"/>
                <w:color w:val="auto"/>
                <w:sz w:val="24"/>
                <w:u w:val="single" w:color="auto"/>
              </w:rPr>
              <w:t>②</w:t>
            </w:r>
            <w:r>
              <w:rPr>
                <w:rFonts w:hint="eastAsia" w:ascii="Times New Roman" w:hAnsi="Times New Roman" w:cs="Times New Roman"/>
                <w:color w:val="auto"/>
                <w:sz w:val="24"/>
                <w:u w:val="single" w:color="auto"/>
                <w:lang w:val="en-US" w:eastAsia="zh-CN"/>
              </w:rPr>
              <w:t>计算参数</w:t>
            </w:r>
          </w:p>
          <w:p>
            <w:pPr>
              <w:pStyle w:val="203"/>
              <w:rPr>
                <w:kern w:val="0"/>
                <w:szCs w:val="22"/>
                <w:u w:val="single" w:color="auto"/>
              </w:rPr>
            </w:pPr>
            <w:r>
              <w:rPr>
                <w:kern w:val="0"/>
                <w:szCs w:val="22"/>
                <w:u w:val="single" w:color="auto"/>
              </w:rPr>
              <w:t>根据《环境影响评价技术导则-大气环境》（HJ2.2-2018），选择推荐模式中的</w:t>
            </w:r>
            <w:r>
              <w:rPr>
                <w:rFonts w:hint="eastAsia"/>
                <w:kern w:val="0"/>
                <w:szCs w:val="22"/>
                <w:u w:val="single" w:color="auto"/>
              </w:rPr>
              <w:t>ARESCREEN筛选及评价等级模式</w:t>
            </w:r>
            <w:r>
              <w:rPr>
                <w:kern w:val="0"/>
                <w:szCs w:val="22"/>
                <w:u w:val="single" w:color="auto"/>
              </w:rPr>
              <w:t>对项目的大气环境评价工作进行</w:t>
            </w:r>
            <w:r>
              <w:rPr>
                <w:rFonts w:hint="eastAsia"/>
                <w:kern w:val="0"/>
                <w:szCs w:val="22"/>
                <w:u w:val="single" w:color="auto"/>
              </w:rPr>
              <w:t>评</w:t>
            </w:r>
            <w:r>
              <w:rPr>
                <w:kern w:val="0"/>
                <w:szCs w:val="22"/>
                <w:u w:val="single" w:color="auto"/>
              </w:rPr>
              <w:t>级。结合项目的工程分析结果，选择正常排放的主要污染物及排放参数，计算各污染物的最大影响程度和最远影响范围，然后按评价工作分级依据进行分级。</w:t>
            </w:r>
            <w:r>
              <w:rPr>
                <w:rFonts w:hint="eastAsia"/>
                <w:kern w:val="0"/>
                <w:szCs w:val="22"/>
                <w:u w:val="single" w:color="auto"/>
              </w:rPr>
              <w:t>计算参数情况如下表所示。</w:t>
            </w:r>
          </w:p>
          <w:p>
            <w:pPr>
              <w:pStyle w:val="204"/>
              <w:ind w:firstLine="0" w:firstLineChars="0"/>
              <w:jc w:val="center"/>
              <w:rPr>
                <w:b/>
                <w:u w:val="single" w:color="auto"/>
              </w:rPr>
            </w:pPr>
            <w:r>
              <w:rPr>
                <w:b/>
                <w:u w:val="single" w:color="auto"/>
              </w:rPr>
              <w:t>表7-</w:t>
            </w:r>
            <w:r>
              <w:rPr>
                <w:rFonts w:hint="eastAsia"/>
                <w:b/>
                <w:u w:val="single" w:color="auto"/>
                <w:lang w:val="en-US" w:eastAsia="zh-CN"/>
              </w:rPr>
              <w:t>2</w:t>
            </w:r>
            <w:r>
              <w:rPr>
                <w:rFonts w:hint="eastAsia"/>
                <w:b/>
                <w:u w:val="single" w:color="auto"/>
              </w:rPr>
              <w:t>本项目点源污染源参数表</w:t>
            </w:r>
          </w:p>
          <w:tbl>
            <w:tblPr>
              <w:tblStyle w:val="40"/>
              <w:tblW w:w="91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6"/>
              <w:gridCol w:w="675"/>
              <w:gridCol w:w="1020"/>
              <w:gridCol w:w="1020"/>
              <w:gridCol w:w="840"/>
              <w:gridCol w:w="690"/>
              <w:gridCol w:w="780"/>
              <w:gridCol w:w="780"/>
              <w:gridCol w:w="675"/>
              <w:gridCol w:w="900"/>
              <w:gridCol w:w="9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3" w:hRule="atLeast"/>
                <w:jc w:val="center"/>
              </w:trPr>
              <w:tc>
                <w:tcPr>
                  <w:tcW w:w="414" w:type="pct"/>
                  <w:vMerge w:val="restart"/>
                  <w:tcBorders>
                    <w:tl2br w:val="nil"/>
                    <w:tr2bl w:val="nil"/>
                  </w:tcBorders>
                  <w:noWrap w:val="0"/>
                  <w:vAlign w:val="center"/>
                </w:tcPr>
                <w:p>
                  <w:pPr>
                    <w:pStyle w:val="203"/>
                    <w:spacing w:line="240" w:lineRule="auto"/>
                    <w:ind w:firstLine="0" w:firstLineChars="0"/>
                    <w:jc w:val="center"/>
                    <w:rPr>
                      <w:kern w:val="0"/>
                      <w:sz w:val="21"/>
                      <w:u w:val="single" w:color="auto"/>
                    </w:rPr>
                  </w:pPr>
                  <w:r>
                    <w:rPr>
                      <w:rFonts w:hint="eastAsia"/>
                      <w:kern w:val="0"/>
                      <w:sz w:val="21"/>
                      <w:u w:val="single" w:color="auto"/>
                      <w:lang w:val="en-US" w:eastAsia="zh-CN"/>
                    </w:rPr>
                    <w:t>产污</w:t>
                  </w:r>
                  <w:r>
                    <w:rPr>
                      <w:rFonts w:hint="eastAsia"/>
                      <w:kern w:val="0"/>
                      <w:sz w:val="21"/>
                      <w:u w:val="single" w:color="auto"/>
                    </w:rPr>
                    <w:t>名称</w:t>
                  </w:r>
                </w:p>
              </w:tc>
              <w:tc>
                <w:tcPr>
                  <w:tcW w:w="369" w:type="pct"/>
                  <w:vMerge w:val="restart"/>
                  <w:tcBorders>
                    <w:tl2br w:val="nil"/>
                    <w:tr2bl w:val="nil"/>
                  </w:tcBorders>
                  <w:noWrap w:val="0"/>
                  <w:vAlign w:val="center"/>
                </w:tcPr>
                <w:p>
                  <w:pPr>
                    <w:pStyle w:val="203"/>
                    <w:spacing w:line="240" w:lineRule="auto"/>
                    <w:ind w:firstLine="0" w:firstLineChars="0"/>
                    <w:jc w:val="center"/>
                    <w:rPr>
                      <w:kern w:val="0"/>
                      <w:sz w:val="21"/>
                      <w:u w:val="single" w:color="auto"/>
                    </w:rPr>
                  </w:pPr>
                  <w:r>
                    <w:rPr>
                      <w:rFonts w:hint="eastAsia"/>
                      <w:kern w:val="0"/>
                      <w:sz w:val="21"/>
                      <w:u w:val="single" w:color="auto"/>
                    </w:rPr>
                    <w:t>排气筒高度/m</w:t>
                  </w:r>
                </w:p>
              </w:tc>
              <w:tc>
                <w:tcPr>
                  <w:tcW w:w="1117" w:type="pct"/>
                  <w:gridSpan w:val="2"/>
                  <w:tcBorders>
                    <w:tl2br w:val="nil"/>
                    <w:tr2bl w:val="nil"/>
                  </w:tcBorders>
                  <w:noWrap w:val="0"/>
                  <w:vAlign w:val="center"/>
                </w:tcPr>
                <w:p>
                  <w:pPr>
                    <w:pStyle w:val="203"/>
                    <w:spacing w:line="240" w:lineRule="auto"/>
                    <w:ind w:firstLine="0" w:firstLineChars="0"/>
                    <w:jc w:val="center"/>
                    <w:rPr>
                      <w:rFonts w:hint="default" w:eastAsia="宋体"/>
                      <w:kern w:val="0"/>
                      <w:sz w:val="21"/>
                      <w:u w:val="single" w:color="auto"/>
                      <w:lang w:val="en-US" w:eastAsia="zh-CN"/>
                    </w:rPr>
                  </w:pPr>
                  <w:r>
                    <w:rPr>
                      <w:rFonts w:hint="eastAsia"/>
                      <w:kern w:val="0"/>
                      <w:sz w:val="21"/>
                      <w:u w:val="single" w:color="auto"/>
                      <w:lang w:val="en-US" w:eastAsia="zh-CN"/>
                    </w:rPr>
                    <w:t>排气筒底部中心坐标/m</w:t>
                  </w:r>
                </w:p>
              </w:tc>
              <w:tc>
                <w:tcPr>
                  <w:tcW w:w="460" w:type="pct"/>
                  <w:vMerge w:val="restart"/>
                  <w:tcBorders>
                    <w:tl2br w:val="nil"/>
                    <w:tr2bl w:val="nil"/>
                  </w:tcBorders>
                  <w:noWrap w:val="0"/>
                  <w:vAlign w:val="center"/>
                </w:tcPr>
                <w:p>
                  <w:pPr>
                    <w:pStyle w:val="203"/>
                    <w:spacing w:line="240" w:lineRule="auto"/>
                    <w:ind w:firstLine="0" w:firstLineChars="0"/>
                    <w:jc w:val="center"/>
                    <w:rPr>
                      <w:kern w:val="0"/>
                      <w:sz w:val="21"/>
                      <w:u w:val="single" w:color="auto"/>
                    </w:rPr>
                  </w:pPr>
                  <w:r>
                    <w:rPr>
                      <w:kern w:val="0"/>
                      <w:sz w:val="21"/>
                      <w:u w:val="single" w:color="auto"/>
                    </w:rPr>
                    <w:t>排气筒出口内径</w:t>
                  </w:r>
                  <w:r>
                    <w:rPr>
                      <w:rFonts w:hint="eastAsia"/>
                      <w:kern w:val="0"/>
                      <w:sz w:val="21"/>
                      <w:u w:val="single" w:color="auto"/>
                    </w:rPr>
                    <w:t>/m</w:t>
                  </w:r>
                </w:p>
              </w:tc>
              <w:tc>
                <w:tcPr>
                  <w:tcW w:w="378" w:type="pct"/>
                  <w:vMerge w:val="restart"/>
                  <w:tcBorders>
                    <w:tl2br w:val="nil"/>
                    <w:tr2bl w:val="nil"/>
                  </w:tcBorders>
                  <w:noWrap w:val="0"/>
                  <w:vAlign w:val="center"/>
                </w:tcPr>
                <w:p>
                  <w:pPr>
                    <w:pStyle w:val="203"/>
                    <w:spacing w:line="240" w:lineRule="auto"/>
                    <w:ind w:firstLine="0" w:firstLineChars="0"/>
                    <w:jc w:val="center"/>
                    <w:rPr>
                      <w:kern w:val="0"/>
                      <w:sz w:val="21"/>
                      <w:u w:val="single" w:color="auto"/>
                    </w:rPr>
                  </w:pPr>
                  <w:r>
                    <w:rPr>
                      <w:rFonts w:hint="eastAsia"/>
                      <w:kern w:val="0"/>
                      <w:sz w:val="21"/>
                      <w:u w:val="single" w:color="auto"/>
                    </w:rPr>
                    <w:t>烟气流速m/s</w:t>
                  </w:r>
                </w:p>
              </w:tc>
              <w:tc>
                <w:tcPr>
                  <w:tcW w:w="427" w:type="pct"/>
                  <w:vMerge w:val="restart"/>
                  <w:tcBorders>
                    <w:tl2br w:val="nil"/>
                    <w:tr2bl w:val="nil"/>
                  </w:tcBorders>
                  <w:noWrap w:val="0"/>
                  <w:vAlign w:val="center"/>
                </w:tcPr>
                <w:p>
                  <w:pPr>
                    <w:pStyle w:val="203"/>
                    <w:spacing w:line="240" w:lineRule="auto"/>
                    <w:ind w:firstLine="0" w:firstLineChars="0"/>
                    <w:jc w:val="center"/>
                    <w:rPr>
                      <w:kern w:val="0"/>
                      <w:sz w:val="21"/>
                      <w:u w:val="single" w:color="auto"/>
                    </w:rPr>
                  </w:pPr>
                  <w:r>
                    <w:rPr>
                      <w:kern w:val="0"/>
                      <w:sz w:val="21"/>
                      <w:u w:val="single" w:color="auto"/>
                    </w:rPr>
                    <w:t>烟气温度</w:t>
                  </w:r>
                  <w:r>
                    <w:rPr>
                      <w:rFonts w:hint="eastAsia"/>
                      <w:kern w:val="0"/>
                      <w:sz w:val="21"/>
                      <w:u w:val="single" w:color="auto"/>
                    </w:rPr>
                    <w:t>/℃</w:t>
                  </w:r>
                </w:p>
              </w:tc>
              <w:tc>
                <w:tcPr>
                  <w:tcW w:w="427" w:type="pct"/>
                  <w:vMerge w:val="restart"/>
                  <w:tcBorders>
                    <w:tl2br w:val="nil"/>
                    <w:tr2bl w:val="nil"/>
                  </w:tcBorders>
                  <w:noWrap w:val="0"/>
                  <w:vAlign w:val="center"/>
                </w:tcPr>
                <w:p>
                  <w:pPr>
                    <w:pStyle w:val="203"/>
                    <w:spacing w:line="240" w:lineRule="auto"/>
                    <w:ind w:firstLine="0" w:firstLineChars="0"/>
                    <w:jc w:val="center"/>
                    <w:rPr>
                      <w:kern w:val="0"/>
                      <w:sz w:val="21"/>
                      <w:u w:val="single" w:color="auto"/>
                    </w:rPr>
                  </w:pPr>
                  <w:r>
                    <w:rPr>
                      <w:kern w:val="0"/>
                      <w:sz w:val="21"/>
                      <w:u w:val="single" w:color="auto"/>
                    </w:rPr>
                    <w:t>年排放小时</w:t>
                  </w:r>
                  <w:r>
                    <w:rPr>
                      <w:rFonts w:hint="eastAsia"/>
                      <w:kern w:val="0"/>
                      <w:sz w:val="21"/>
                      <w:u w:val="single" w:color="auto"/>
                    </w:rPr>
                    <w:t>/h</w:t>
                  </w:r>
                </w:p>
              </w:tc>
              <w:tc>
                <w:tcPr>
                  <w:tcW w:w="369" w:type="pct"/>
                  <w:vMerge w:val="restart"/>
                  <w:tcBorders>
                    <w:tl2br w:val="nil"/>
                    <w:tr2bl w:val="nil"/>
                  </w:tcBorders>
                  <w:noWrap w:val="0"/>
                  <w:vAlign w:val="center"/>
                </w:tcPr>
                <w:p>
                  <w:pPr>
                    <w:pStyle w:val="203"/>
                    <w:spacing w:line="240" w:lineRule="auto"/>
                    <w:ind w:firstLine="0" w:firstLineChars="0"/>
                    <w:jc w:val="center"/>
                    <w:rPr>
                      <w:kern w:val="0"/>
                      <w:sz w:val="21"/>
                      <w:u w:val="single" w:color="auto"/>
                    </w:rPr>
                  </w:pPr>
                  <w:r>
                    <w:rPr>
                      <w:kern w:val="0"/>
                      <w:sz w:val="21"/>
                      <w:u w:val="single" w:color="auto"/>
                    </w:rPr>
                    <w:t>排放工况</w:t>
                  </w:r>
                </w:p>
              </w:tc>
              <w:tc>
                <w:tcPr>
                  <w:tcW w:w="1035" w:type="pct"/>
                  <w:gridSpan w:val="2"/>
                  <w:vMerge w:val="restart"/>
                  <w:tcBorders>
                    <w:tl2br w:val="nil"/>
                    <w:tr2bl w:val="nil"/>
                  </w:tcBorders>
                  <w:noWrap w:val="0"/>
                  <w:vAlign w:val="center"/>
                </w:tcPr>
                <w:p>
                  <w:pPr>
                    <w:pStyle w:val="203"/>
                    <w:spacing w:line="240" w:lineRule="auto"/>
                    <w:ind w:firstLine="0" w:firstLineChars="0"/>
                    <w:jc w:val="center"/>
                    <w:rPr>
                      <w:kern w:val="0"/>
                      <w:sz w:val="21"/>
                      <w:u w:val="single" w:color="auto"/>
                    </w:rPr>
                  </w:pPr>
                  <w:r>
                    <w:rPr>
                      <w:kern w:val="0"/>
                      <w:sz w:val="21"/>
                      <w:u w:val="single" w:color="auto"/>
                    </w:rPr>
                    <w:t>污染物排放速率</w:t>
                  </w:r>
                  <w:r>
                    <w:rPr>
                      <w:rFonts w:hint="eastAsia"/>
                      <w:kern w:val="0"/>
                      <w:sz w:val="21"/>
                      <w:u w:val="single" w:color="auto"/>
                    </w:rPr>
                    <w:t>/（kg/h）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4" w:hRule="atLeast"/>
                <w:jc w:val="center"/>
              </w:trPr>
              <w:tc>
                <w:tcPr>
                  <w:tcW w:w="414" w:type="pct"/>
                  <w:vMerge w:val="continue"/>
                  <w:tcBorders>
                    <w:tl2br w:val="nil"/>
                    <w:tr2bl w:val="nil"/>
                  </w:tcBorders>
                  <w:noWrap w:val="0"/>
                  <w:vAlign w:val="center"/>
                </w:tcPr>
                <w:p>
                  <w:pPr>
                    <w:pStyle w:val="203"/>
                    <w:spacing w:line="240" w:lineRule="auto"/>
                    <w:ind w:firstLine="0" w:firstLineChars="0"/>
                    <w:jc w:val="center"/>
                    <w:rPr>
                      <w:kern w:val="0"/>
                      <w:sz w:val="21"/>
                      <w:u w:val="single" w:color="auto"/>
                    </w:rPr>
                  </w:pPr>
                </w:p>
              </w:tc>
              <w:tc>
                <w:tcPr>
                  <w:tcW w:w="369" w:type="pct"/>
                  <w:vMerge w:val="continue"/>
                  <w:tcBorders>
                    <w:tl2br w:val="nil"/>
                    <w:tr2bl w:val="nil"/>
                  </w:tcBorders>
                  <w:noWrap w:val="0"/>
                  <w:vAlign w:val="center"/>
                </w:tcPr>
                <w:p>
                  <w:pPr>
                    <w:pStyle w:val="203"/>
                    <w:spacing w:line="240" w:lineRule="auto"/>
                    <w:ind w:firstLine="0" w:firstLineChars="0"/>
                    <w:jc w:val="center"/>
                    <w:rPr>
                      <w:kern w:val="0"/>
                      <w:sz w:val="21"/>
                      <w:u w:val="single" w:color="auto"/>
                    </w:rPr>
                  </w:pPr>
                </w:p>
              </w:tc>
              <w:tc>
                <w:tcPr>
                  <w:tcW w:w="558" w:type="pct"/>
                  <w:tcBorders>
                    <w:tl2br w:val="nil"/>
                    <w:tr2bl w:val="nil"/>
                  </w:tcBorders>
                  <w:noWrap w:val="0"/>
                  <w:vAlign w:val="center"/>
                </w:tcPr>
                <w:p>
                  <w:pPr>
                    <w:pStyle w:val="203"/>
                    <w:spacing w:line="240" w:lineRule="auto"/>
                    <w:ind w:firstLine="0" w:firstLineChars="0"/>
                    <w:jc w:val="center"/>
                    <w:rPr>
                      <w:rFonts w:hint="eastAsia" w:eastAsia="宋体"/>
                      <w:kern w:val="0"/>
                      <w:sz w:val="21"/>
                      <w:u w:val="single" w:color="auto"/>
                      <w:lang w:val="en-US" w:eastAsia="zh-CN"/>
                    </w:rPr>
                  </w:pPr>
                  <w:r>
                    <w:rPr>
                      <w:rFonts w:hint="eastAsia"/>
                      <w:kern w:val="0"/>
                      <w:sz w:val="21"/>
                      <w:u w:val="single" w:color="auto"/>
                      <w:lang w:val="en-US" w:eastAsia="zh-CN"/>
                    </w:rPr>
                    <w:t>X</w:t>
                  </w:r>
                </w:p>
              </w:tc>
              <w:tc>
                <w:tcPr>
                  <w:tcW w:w="558" w:type="pct"/>
                  <w:tcBorders>
                    <w:tl2br w:val="nil"/>
                    <w:tr2bl w:val="nil"/>
                  </w:tcBorders>
                  <w:noWrap w:val="0"/>
                  <w:vAlign w:val="center"/>
                </w:tcPr>
                <w:p>
                  <w:pPr>
                    <w:pStyle w:val="203"/>
                    <w:spacing w:line="240" w:lineRule="auto"/>
                    <w:ind w:firstLine="0" w:firstLineChars="0"/>
                    <w:jc w:val="center"/>
                    <w:rPr>
                      <w:rFonts w:hint="eastAsia" w:eastAsia="宋体"/>
                      <w:kern w:val="0"/>
                      <w:sz w:val="21"/>
                      <w:u w:val="single" w:color="auto"/>
                      <w:lang w:val="en-US" w:eastAsia="zh-CN"/>
                    </w:rPr>
                  </w:pPr>
                  <w:r>
                    <w:rPr>
                      <w:rFonts w:hint="eastAsia"/>
                      <w:kern w:val="0"/>
                      <w:sz w:val="21"/>
                      <w:u w:val="single" w:color="auto"/>
                      <w:lang w:val="en-US" w:eastAsia="zh-CN"/>
                    </w:rPr>
                    <w:t>Y</w:t>
                  </w:r>
                </w:p>
              </w:tc>
              <w:tc>
                <w:tcPr>
                  <w:tcW w:w="460" w:type="pct"/>
                  <w:vMerge w:val="continue"/>
                  <w:tcBorders>
                    <w:tl2br w:val="nil"/>
                    <w:tr2bl w:val="nil"/>
                  </w:tcBorders>
                  <w:noWrap w:val="0"/>
                  <w:vAlign w:val="center"/>
                </w:tcPr>
                <w:p>
                  <w:pPr>
                    <w:pStyle w:val="203"/>
                    <w:spacing w:line="240" w:lineRule="auto"/>
                    <w:ind w:firstLine="0" w:firstLineChars="0"/>
                    <w:jc w:val="center"/>
                    <w:rPr>
                      <w:kern w:val="0"/>
                      <w:sz w:val="21"/>
                      <w:u w:val="single" w:color="auto"/>
                    </w:rPr>
                  </w:pPr>
                </w:p>
              </w:tc>
              <w:tc>
                <w:tcPr>
                  <w:tcW w:w="378" w:type="pct"/>
                  <w:vMerge w:val="continue"/>
                  <w:tcBorders>
                    <w:tl2br w:val="nil"/>
                    <w:tr2bl w:val="nil"/>
                  </w:tcBorders>
                  <w:noWrap w:val="0"/>
                  <w:vAlign w:val="center"/>
                </w:tcPr>
                <w:p>
                  <w:pPr>
                    <w:pStyle w:val="203"/>
                    <w:spacing w:line="240" w:lineRule="auto"/>
                    <w:ind w:firstLine="0" w:firstLineChars="0"/>
                    <w:jc w:val="center"/>
                    <w:rPr>
                      <w:kern w:val="0"/>
                      <w:sz w:val="21"/>
                      <w:u w:val="single" w:color="auto"/>
                    </w:rPr>
                  </w:pPr>
                </w:p>
              </w:tc>
              <w:tc>
                <w:tcPr>
                  <w:tcW w:w="427" w:type="pct"/>
                  <w:vMerge w:val="continue"/>
                  <w:tcBorders>
                    <w:tl2br w:val="nil"/>
                    <w:tr2bl w:val="nil"/>
                  </w:tcBorders>
                  <w:noWrap w:val="0"/>
                  <w:vAlign w:val="center"/>
                </w:tcPr>
                <w:p>
                  <w:pPr>
                    <w:pStyle w:val="203"/>
                    <w:spacing w:line="240" w:lineRule="auto"/>
                    <w:ind w:firstLine="0" w:firstLineChars="0"/>
                    <w:jc w:val="center"/>
                    <w:rPr>
                      <w:kern w:val="0"/>
                      <w:sz w:val="21"/>
                      <w:u w:val="single" w:color="auto"/>
                    </w:rPr>
                  </w:pPr>
                </w:p>
              </w:tc>
              <w:tc>
                <w:tcPr>
                  <w:tcW w:w="427" w:type="pct"/>
                  <w:vMerge w:val="continue"/>
                  <w:tcBorders>
                    <w:tl2br w:val="nil"/>
                    <w:tr2bl w:val="nil"/>
                  </w:tcBorders>
                  <w:noWrap w:val="0"/>
                  <w:vAlign w:val="center"/>
                </w:tcPr>
                <w:p>
                  <w:pPr>
                    <w:pStyle w:val="203"/>
                    <w:spacing w:line="240" w:lineRule="auto"/>
                    <w:ind w:firstLine="0" w:firstLineChars="0"/>
                    <w:jc w:val="center"/>
                    <w:rPr>
                      <w:kern w:val="0"/>
                      <w:sz w:val="21"/>
                      <w:u w:val="single" w:color="auto"/>
                    </w:rPr>
                  </w:pPr>
                </w:p>
              </w:tc>
              <w:tc>
                <w:tcPr>
                  <w:tcW w:w="369" w:type="pct"/>
                  <w:vMerge w:val="continue"/>
                  <w:tcBorders>
                    <w:tl2br w:val="nil"/>
                    <w:tr2bl w:val="nil"/>
                  </w:tcBorders>
                  <w:noWrap w:val="0"/>
                  <w:vAlign w:val="center"/>
                </w:tcPr>
                <w:p>
                  <w:pPr>
                    <w:pStyle w:val="203"/>
                    <w:spacing w:line="240" w:lineRule="auto"/>
                    <w:ind w:firstLine="0" w:firstLineChars="0"/>
                    <w:jc w:val="center"/>
                    <w:rPr>
                      <w:kern w:val="0"/>
                      <w:sz w:val="21"/>
                      <w:u w:val="single" w:color="auto"/>
                    </w:rPr>
                  </w:pPr>
                </w:p>
              </w:tc>
              <w:tc>
                <w:tcPr>
                  <w:tcW w:w="1035" w:type="pct"/>
                  <w:gridSpan w:val="2"/>
                  <w:vMerge w:val="continue"/>
                  <w:tcBorders>
                    <w:tl2br w:val="nil"/>
                    <w:tr2bl w:val="nil"/>
                  </w:tcBorders>
                  <w:noWrap w:val="0"/>
                  <w:vAlign w:val="center"/>
                </w:tcPr>
                <w:p>
                  <w:pPr>
                    <w:pStyle w:val="203"/>
                    <w:spacing w:line="240" w:lineRule="auto"/>
                    <w:ind w:firstLine="0" w:firstLineChars="0"/>
                    <w:jc w:val="center"/>
                    <w:rPr>
                      <w:kern w:val="0"/>
                      <w:sz w:val="21"/>
                      <w:u w:val="single" w:color="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6" w:hRule="atLeast"/>
                <w:jc w:val="center"/>
              </w:trPr>
              <w:tc>
                <w:tcPr>
                  <w:tcW w:w="414" w:type="pct"/>
                  <w:vMerge w:val="restart"/>
                  <w:tcBorders>
                    <w:tl2br w:val="nil"/>
                    <w:tr2bl w:val="nil"/>
                  </w:tcBorders>
                  <w:noWrap w:val="0"/>
                  <w:vAlign w:val="center"/>
                </w:tcPr>
                <w:p>
                  <w:pPr>
                    <w:pStyle w:val="203"/>
                    <w:spacing w:line="240" w:lineRule="auto"/>
                    <w:ind w:firstLine="0" w:firstLineChars="0"/>
                    <w:jc w:val="center"/>
                    <w:rPr>
                      <w:rFonts w:hint="default" w:eastAsia="宋体"/>
                      <w:kern w:val="0"/>
                      <w:sz w:val="21"/>
                      <w:u w:val="single" w:color="auto"/>
                      <w:lang w:val="en-US" w:eastAsia="zh-CN"/>
                    </w:rPr>
                  </w:pPr>
                  <w:r>
                    <w:rPr>
                      <w:rFonts w:hint="eastAsia" w:cs="Times New Roman"/>
                      <w:color w:val="auto"/>
                      <w:sz w:val="22"/>
                      <w:szCs w:val="22"/>
                      <w:u w:val="single" w:color="auto"/>
                      <w:lang w:val="en-US" w:eastAsia="zh-CN"/>
                    </w:rPr>
                    <w:t>涂布、涂胶、烘干废气排气筒（1#）</w:t>
                  </w:r>
                </w:p>
              </w:tc>
              <w:tc>
                <w:tcPr>
                  <w:tcW w:w="369" w:type="pct"/>
                  <w:vMerge w:val="restart"/>
                  <w:tcBorders>
                    <w:tl2br w:val="nil"/>
                    <w:tr2bl w:val="nil"/>
                  </w:tcBorders>
                  <w:noWrap w:val="0"/>
                  <w:vAlign w:val="center"/>
                </w:tcPr>
                <w:p>
                  <w:pPr>
                    <w:pStyle w:val="203"/>
                    <w:spacing w:line="240" w:lineRule="auto"/>
                    <w:ind w:firstLine="0" w:firstLineChars="0"/>
                    <w:jc w:val="center"/>
                    <w:rPr>
                      <w:rFonts w:hint="default" w:eastAsia="宋体"/>
                      <w:kern w:val="0"/>
                      <w:sz w:val="21"/>
                      <w:u w:val="single" w:color="auto"/>
                      <w:lang w:val="en-US" w:eastAsia="zh-CN"/>
                    </w:rPr>
                  </w:pPr>
                  <w:r>
                    <w:rPr>
                      <w:rFonts w:hint="eastAsia" w:eastAsia="宋体"/>
                      <w:kern w:val="0"/>
                      <w:sz w:val="21"/>
                      <w:u w:val="single" w:color="auto"/>
                      <w:lang w:val="en-US" w:eastAsia="zh-CN"/>
                    </w:rPr>
                    <w:t>20</w:t>
                  </w:r>
                </w:p>
              </w:tc>
              <w:tc>
                <w:tcPr>
                  <w:tcW w:w="558" w:type="pct"/>
                  <w:vMerge w:val="restart"/>
                  <w:tcBorders>
                    <w:tl2br w:val="nil"/>
                    <w:tr2bl w:val="nil"/>
                  </w:tcBorders>
                  <w:noWrap w:val="0"/>
                  <w:vAlign w:val="center"/>
                </w:tcPr>
                <w:p>
                  <w:pPr>
                    <w:pStyle w:val="203"/>
                    <w:spacing w:line="240" w:lineRule="auto"/>
                    <w:ind w:firstLine="0" w:firstLineChars="0"/>
                    <w:jc w:val="center"/>
                    <w:rPr>
                      <w:rFonts w:hint="eastAsia"/>
                      <w:kern w:val="0"/>
                      <w:sz w:val="21"/>
                      <w:u w:val="single" w:color="auto"/>
                    </w:rPr>
                  </w:pPr>
                  <w:r>
                    <w:rPr>
                      <w:rFonts w:hint="eastAsia"/>
                      <w:kern w:val="0"/>
                      <w:sz w:val="21"/>
                      <w:u w:val="single" w:color="auto"/>
                    </w:rPr>
                    <w:t>112.93575436</w:t>
                  </w:r>
                </w:p>
              </w:tc>
              <w:tc>
                <w:tcPr>
                  <w:tcW w:w="558" w:type="pct"/>
                  <w:vMerge w:val="restart"/>
                  <w:tcBorders>
                    <w:tl2br w:val="nil"/>
                    <w:tr2bl w:val="nil"/>
                  </w:tcBorders>
                  <w:noWrap w:val="0"/>
                  <w:vAlign w:val="center"/>
                </w:tcPr>
                <w:p>
                  <w:pPr>
                    <w:pStyle w:val="203"/>
                    <w:spacing w:line="240" w:lineRule="auto"/>
                    <w:ind w:firstLine="0" w:firstLineChars="0"/>
                    <w:jc w:val="center"/>
                    <w:rPr>
                      <w:rFonts w:hint="eastAsia"/>
                      <w:kern w:val="0"/>
                      <w:sz w:val="21"/>
                      <w:u w:val="single" w:color="auto"/>
                    </w:rPr>
                  </w:pPr>
                  <w:r>
                    <w:rPr>
                      <w:rFonts w:hint="eastAsia"/>
                      <w:kern w:val="0"/>
                      <w:sz w:val="21"/>
                      <w:u w:val="single" w:color="auto"/>
                    </w:rPr>
                    <w:t>28.52929474</w:t>
                  </w:r>
                </w:p>
              </w:tc>
              <w:tc>
                <w:tcPr>
                  <w:tcW w:w="460" w:type="pct"/>
                  <w:vMerge w:val="restart"/>
                  <w:tcBorders>
                    <w:tl2br w:val="nil"/>
                    <w:tr2bl w:val="nil"/>
                  </w:tcBorders>
                  <w:noWrap w:val="0"/>
                  <w:vAlign w:val="center"/>
                </w:tcPr>
                <w:p>
                  <w:pPr>
                    <w:pStyle w:val="203"/>
                    <w:spacing w:line="240" w:lineRule="auto"/>
                    <w:ind w:firstLine="0" w:firstLineChars="0"/>
                    <w:jc w:val="center"/>
                    <w:rPr>
                      <w:rFonts w:hint="default" w:eastAsia="宋体"/>
                      <w:kern w:val="0"/>
                      <w:sz w:val="21"/>
                      <w:u w:val="single" w:color="auto"/>
                      <w:lang w:val="en-US" w:eastAsia="zh-CN"/>
                    </w:rPr>
                  </w:pPr>
                  <w:r>
                    <w:rPr>
                      <w:rFonts w:hint="eastAsia"/>
                      <w:kern w:val="0"/>
                      <w:sz w:val="21"/>
                      <w:u w:val="single" w:color="auto"/>
                    </w:rPr>
                    <w:t>0.</w:t>
                  </w:r>
                  <w:r>
                    <w:rPr>
                      <w:rFonts w:hint="eastAsia"/>
                      <w:kern w:val="0"/>
                      <w:sz w:val="21"/>
                      <w:u w:val="single" w:color="auto"/>
                      <w:lang w:val="en-US" w:eastAsia="zh-CN"/>
                    </w:rPr>
                    <w:t>18</w:t>
                  </w:r>
                </w:p>
              </w:tc>
              <w:tc>
                <w:tcPr>
                  <w:tcW w:w="378" w:type="pct"/>
                  <w:vMerge w:val="restart"/>
                  <w:tcBorders>
                    <w:tl2br w:val="nil"/>
                    <w:tr2bl w:val="nil"/>
                  </w:tcBorders>
                  <w:noWrap w:val="0"/>
                  <w:vAlign w:val="center"/>
                </w:tcPr>
                <w:p>
                  <w:pPr>
                    <w:pStyle w:val="203"/>
                    <w:spacing w:line="240" w:lineRule="auto"/>
                    <w:ind w:firstLine="0" w:firstLineChars="0"/>
                    <w:jc w:val="center"/>
                    <w:rPr>
                      <w:rFonts w:hint="default" w:eastAsia="宋体"/>
                      <w:kern w:val="0"/>
                      <w:sz w:val="21"/>
                      <w:u w:val="single" w:color="auto"/>
                      <w:lang w:val="en-US" w:eastAsia="zh-CN"/>
                    </w:rPr>
                  </w:pPr>
                  <w:r>
                    <w:rPr>
                      <w:rFonts w:hint="eastAsia"/>
                      <w:kern w:val="0"/>
                      <w:sz w:val="21"/>
                      <w:u w:val="single" w:color="auto"/>
                      <w:lang w:val="en-US" w:eastAsia="zh-CN"/>
                    </w:rPr>
                    <w:t>0.14</w:t>
                  </w:r>
                </w:p>
              </w:tc>
              <w:tc>
                <w:tcPr>
                  <w:tcW w:w="427" w:type="pct"/>
                  <w:vMerge w:val="restart"/>
                  <w:tcBorders>
                    <w:tl2br w:val="nil"/>
                    <w:tr2bl w:val="nil"/>
                  </w:tcBorders>
                  <w:noWrap w:val="0"/>
                  <w:vAlign w:val="center"/>
                </w:tcPr>
                <w:p>
                  <w:pPr>
                    <w:pStyle w:val="203"/>
                    <w:spacing w:line="240" w:lineRule="auto"/>
                    <w:ind w:firstLine="0" w:firstLineChars="0"/>
                    <w:jc w:val="center"/>
                    <w:rPr>
                      <w:rFonts w:hint="default" w:eastAsia="宋体"/>
                      <w:kern w:val="0"/>
                      <w:sz w:val="21"/>
                      <w:u w:val="single" w:color="auto"/>
                      <w:lang w:val="en-US" w:eastAsia="zh-CN"/>
                    </w:rPr>
                  </w:pPr>
                  <w:r>
                    <w:rPr>
                      <w:rFonts w:hint="eastAsia"/>
                      <w:kern w:val="0"/>
                      <w:sz w:val="21"/>
                      <w:u w:val="single" w:color="auto"/>
                      <w:lang w:val="en-US" w:eastAsia="zh-CN"/>
                    </w:rPr>
                    <w:t>35</w:t>
                  </w:r>
                </w:p>
              </w:tc>
              <w:tc>
                <w:tcPr>
                  <w:tcW w:w="427" w:type="pct"/>
                  <w:vMerge w:val="restart"/>
                  <w:tcBorders>
                    <w:tl2br w:val="nil"/>
                    <w:tr2bl w:val="nil"/>
                  </w:tcBorders>
                  <w:noWrap w:val="0"/>
                  <w:vAlign w:val="center"/>
                </w:tcPr>
                <w:p>
                  <w:pPr>
                    <w:pStyle w:val="203"/>
                    <w:spacing w:line="240" w:lineRule="auto"/>
                    <w:ind w:firstLine="0" w:firstLineChars="0"/>
                    <w:jc w:val="center"/>
                    <w:rPr>
                      <w:kern w:val="0"/>
                      <w:sz w:val="21"/>
                      <w:u w:val="single" w:color="auto"/>
                    </w:rPr>
                  </w:pPr>
                  <w:r>
                    <w:rPr>
                      <w:rFonts w:hint="eastAsia"/>
                      <w:kern w:val="0"/>
                      <w:sz w:val="21"/>
                      <w:u w:val="single" w:color="auto"/>
                      <w:lang w:val="en-US" w:eastAsia="zh-CN"/>
                    </w:rPr>
                    <w:t>24</w:t>
                  </w:r>
                  <w:r>
                    <w:rPr>
                      <w:rFonts w:hint="eastAsia"/>
                      <w:kern w:val="0"/>
                      <w:sz w:val="21"/>
                      <w:u w:val="single" w:color="auto"/>
                    </w:rPr>
                    <w:t>00</w:t>
                  </w:r>
                </w:p>
              </w:tc>
              <w:tc>
                <w:tcPr>
                  <w:tcW w:w="369" w:type="pct"/>
                  <w:vMerge w:val="restart"/>
                  <w:tcBorders>
                    <w:tl2br w:val="nil"/>
                    <w:tr2bl w:val="nil"/>
                  </w:tcBorders>
                  <w:noWrap w:val="0"/>
                  <w:vAlign w:val="center"/>
                </w:tcPr>
                <w:p>
                  <w:pPr>
                    <w:pStyle w:val="203"/>
                    <w:spacing w:line="240" w:lineRule="auto"/>
                    <w:ind w:firstLine="0" w:firstLineChars="0"/>
                    <w:jc w:val="center"/>
                    <w:rPr>
                      <w:kern w:val="0"/>
                      <w:sz w:val="21"/>
                      <w:u w:val="single" w:color="auto"/>
                    </w:rPr>
                  </w:pPr>
                  <w:r>
                    <w:rPr>
                      <w:kern w:val="0"/>
                      <w:sz w:val="21"/>
                      <w:u w:val="single" w:color="auto"/>
                    </w:rPr>
                    <w:t>正常</w:t>
                  </w:r>
                </w:p>
              </w:tc>
              <w:tc>
                <w:tcPr>
                  <w:tcW w:w="493" w:type="pct"/>
                  <w:tcBorders>
                    <w:tl2br w:val="nil"/>
                    <w:tr2bl w:val="nil"/>
                  </w:tcBorders>
                  <w:noWrap w:val="0"/>
                  <w:vAlign w:val="center"/>
                </w:tcPr>
                <w:p>
                  <w:pPr>
                    <w:pStyle w:val="203"/>
                    <w:spacing w:line="240" w:lineRule="auto"/>
                    <w:ind w:firstLine="0" w:firstLineChars="0"/>
                    <w:jc w:val="center"/>
                    <w:rPr>
                      <w:rFonts w:hint="default" w:eastAsia="宋体"/>
                      <w:kern w:val="0"/>
                      <w:sz w:val="21"/>
                      <w:u w:val="single" w:color="auto"/>
                      <w:lang w:val="en-US" w:eastAsia="zh-CN"/>
                    </w:rPr>
                  </w:pPr>
                  <w:r>
                    <w:rPr>
                      <w:rFonts w:hint="eastAsia"/>
                      <w:kern w:val="0"/>
                      <w:sz w:val="21"/>
                      <w:u w:val="single" w:color="auto"/>
                      <w:lang w:val="en-US" w:eastAsia="zh-CN"/>
                    </w:rPr>
                    <w:t>VOC</w:t>
                  </w:r>
                  <w:r>
                    <w:rPr>
                      <w:rFonts w:hint="eastAsia"/>
                      <w:kern w:val="0"/>
                      <w:sz w:val="21"/>
                      <w:u w:val="single" w:color="auto"/>
                      <w:vertAlign w:val="subscript"/>
                      <w:lang w:val="en-US" w:eastAsia="zh-CN"/>
                    </w:rPr>
                    <w:t>S</w:t>
                  </w:r>
                </w:p>
              </w:tc>
              <w:tc>
                <w:tcPr>
                  <w:tcW w:w="542" w:type="pct"/>
                  <w:tcBorders>
                    <w:tl2br w:val="nil"/>
                    <w:tr2bl w:val="nil"/>
                  </w:tcBorders>
                  <w:noWrap w:val="0"/>
                  <w:vAlign w:val="center"/>
                </w:tcPr>
                <w:p>
                  <w:pPr>
                    <w:pStyle w:val="203"/>
                    <w:spacing w:line="240" w:lineRule="auto"/>
                    <w:ind w:firstLine="0" w:firstLineChars="0"/>
                    <w:jc w:val="center"/>
                    <w:rPr>
                      <w:rFonts w:hint="default"/>
                      <w:kern w:val="0"/>
                      <w:sz w:val="21"/>
                      <w:u w:val="single" w:color="auto"/>
                      <w:lang w:val="en-US" w:eastAsia="zh-CN"/>
                    </w:rPr>
                  </w:pPr>
                  <w:r>
                    <w:rPr>
                      <w:rFonts w:hint="eastAsia"/>
                      <w:kern w:val="0"/>
                      <w:sz w:val="21"/>
                      <w:u w:val="single" w:color="auto"/>
                      <w:lang w:val="en-US" w:eastAsia="zh-CN"/>
                    </w:rPr>
                    <w:t>0.0182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32" w:hRule="atLeast"/>
                <w:jc w:val="center"/>
              </w:trPr>
              <w:tc>
                <w:tcPr>
                  <w:tcW w:w="414" w:type="pct"/>
                  <w:vMerge w:val="continue"/>
                  <w:tcBorders>
                    <w:tl2br w:val="nil"/>
                    <w:tr2bl w:val="nil"/>
                  </w:tcBorders>
                  <w:noWrap w:val="0"/>
                  <w:vAlign w:val="center"/>
                </w:tcPr>
                <w:p>
                  <w:pPr>
                    <w:pStyle w:val="203"/>
                    <w:spacing w:line="240" w:lineRule="auto"/>
                    <w:ind w:firstLine="0" w:firstLineChars="0"/>
                    <w:jc w:val="center"/>
                    <w:rPr>
                      <w:rFonts w:hint="eastAsia" w:cs="Times New Roman"/>
                      <w:color w:val="auto"/>
                      <w:sz w:val="22"/>
                      <w:szCs w:val="22"/>
                      <w:u w:val="single" w:color="auto"/>
                      <w:lang w:val="en-US" w:eastAsia="zh-CN"/>
                    </w:rPr>
                  </w:pPr>
                </w:p>
              </w:tc>
              <w:tc>
                <w:tcPr>
                  <w:tcW w:w="369" w:type="pct"/>
                  <w:vMerge w:val="continue"/>
                  <w:tcBorders>
                    <w:tl2br w:val="nil"/>
                    <w:tr2bl w:val="nil"/>
                  </w:tcBorders>
                  <w:noWrap w:val="0"/>
                  <w:vAlign w:val="center"/>
                </w:tcPr>
                <w:p>
                  <w:pPr>
                    <w:pStyle w:val="203"/>
                    <w:spacing w:line="240" w:lineRule="auto"/>
                    <w:ind w:firstLine="0" w:firstLineChars="0"/>
                    <w:jc w:val="center"/>
                    <w:rPr>
                      <w:rFonts w:hint="eastAsia" w:eastAsia="宋体"/>
                      <w:kern w:val="0"/>
                      <w:sz w:val="21"/>
                      <w:u w:val="single" w:color="auto"/>
                      <w:lang w:val="en-US" w:eastAsia="zh-CN"/>
                    </w:rPr>
                  </w:pPr>
                </w:p>
              </w:tc>
              <w:tc>
                <w:tcPr>
                  <w:tcW w:w="558" w:type="pct"/>
                  <w:vMerge w:val="continue"/>
                  <w:tcBorders>
                    <w:tl2br w:val="nil"/>
                    <w:tr2bl w:val="nil"/>
                  </w:tcBorders>
                  <w:noWrap w:val="0"/>
                  <w:vAlign w:val="center"/>
                </w:tcPr>
                <w:p>
                  <w:pPr>
                    <w:pStyle w:val="203"/>
                    <w:spacing w:line="240" w:lineRule="auto"/>
                    <w:ind w:firstLine="0" w:firstLineChars="0"/>
                    <w:jc w:val="center"/>
                    <w:rPr>
                      <w:rFonts w:hint="eastAsia"/>
                      <w:kern w:val="0"/>
                      <w:sz w:val="21"/>
                      <w:u w:val="single" w:color="auto"/>
                    </w:rPr>
                  </w:pPr>
                </w:p>
              </w:tc>
              <w:tc>
                <w:tcPr>
                  <w:tcW w:w="558" w:type="pct"/>
                  <w:vMerge w:val="continue"/>
                  <w:tcBorders>
                    <w:tl2br w:val="nil"/>
                    <w:tr2bl w:val="nil"/>
                  </w:tcBorders>
                  <w:noWrap w:val="0"/>
                  <w:vAlign w:val="center"/>
                </w:tcPr>
                <w:p>
                  <w:pPr>
                    <w:pStyle w:val="203"/>
                    <w:spacing w:line="240" w:lineRule="auto"/>
                    <w:ind w:firstLine="0" w:firstLineChars="0"/>
                    <w:jc w:val="center"/>
                    <w:rPr>
                      <w:rFonts w:hint="eastAsia"/>
                      <w:kern w:val="0"/>
                      <w:sz w:val="21"/>
                      <w:u w:val="single" w:color="auto"/>
                    </w:rPr>
                  </w:pPr>
                </w:p>
              </w:tc>
              <w:tc>
                <w:tcPr>
                  <w:tcW w:w="460" w:type="pct"/>
                  <w:vMerge w:val="continue"/>
                  <w:tcBorders>
                    <w:tl2br w:val="nil"/>
                    <w:tr2bl w:val="nil"/>
                  </w:tcBorders>
                  <w:noWrap w:val="0"/>
                  <w:vAlign w:val="center"/>
                </w:tcPr>
                <w:p>
                  <w:pPr>
                    <w:pStyle w:val="203"/>
                    <w:spacing w:line="240" w:lineRule="auto"/>
                    <w:ind w:firstLine="0" w:firstLineChars="0"/>
                    <w:jc w:val="center"/>
                    <w:rPr>
                      <w:rFonts w:hint="eastAsia"/>
                      <w:kern w:val="0"/>
                      <w:sz w:val="21"/>
                      <w:u w:val="single" w:color="auto"/>
                    </w:rPr>
                  </w:pPr>
                </w:p>
              </w:tc>
              <w:tc>
                <w:tcPr>
                  <w:tcW w:w="378" w:type="pct"/>
                  <w:vMerge w:val="continue"/>
                  <w:tcBorders>
                    <w:tl2br w:val="nil"/>
                    <w:tr2bl w:val="nil"/>
                  </w:tcBorders>
                  <w:noWrap w:val="0"/>
                  <w:vAlign w:val="center"/>
                </w:tcPr>
                <w:p>
                  <w:pPr>
                    <w:pStyle w:val="203"/>
                    <w:spacing w:line="240" w:lineRule="auto"/>
                    <w:ind w:firstLine="0" w:firstLineChars="0"/>
                    <w:jc w:val="center"/>
                    <w:rPr>
                      <w:rFonts w:hint="eastAsia"/>
                      <w:kern w:val="0"/>
                      <w:sz w:val="21"/>
                      <w:u w:val="single" w:color="auto"/>
                      <w:lang w:val="en-US" w:eastAsia="zh-CN"/>
                    </w:rPr>
                  </w:pPr>
                </w:p>
              </w:tc>
              <w:tc>
                <w:tcPr>
                  <w:tcW w:w="427" w:type="pct"/>
                  <w:vMerge w:val="continue"/>
                  <w:tcBorders>
                    <w:tl2br w:val="nil"/>
                    <w:tr2bl w:val="nil"/>
                  </w:tcBorders>
                  <w:noWrap w:val="0"/>
                  <w:vAlign w:val="center"/>
                </w:tcPr>
                <w:p>
                  <w:pPr>
                    <w:pStyle w:val="203"/>
                    <w:spacing w:line="240" w:lineRule="auto"/>
                    <w:ind w:firstLine="0" w:firstLineChars="0"/>
                    <w:jc w:val="center"/>
                    <w:rPr>
                      <w:kern w:val="0"/>
                      <w:sz w:val="21"/>
                      <w:u w:val="single" w:color="auto"/>
                    </w:rPr>
                  </w:pPr>
                </w:p>
              </w:tc>
              <w:tc>
                <w:tcPr>
                  <w:tcW w:w="427" w:type="pct"/>
                  <w:vMerge w:val="continue"/>
                  <w:tcBorders>
                    <w:tl2br w:val="nil"/>
                    <w:tr2bl w:val="nil"/>
                  </w:tcBorders>
                  <w:noWrap w:val="0"/>
                  <w:vAlign w:val="center"/>
                </w:tcPr>
                <w:p>
                  <w:pPr>
                    <w:pStyle w:val="203"/>
                    <w:spacing w:line="240" w:lineRule="auto"/>
                    <w:ind w:firstLine="0" w:firstLineChars="0"/>
                    <w:jc w:val="center"/>
                    <w:rPr>
                      <w:rFonts w:hint="eastAsia"/>
                      <w:kern w:val="0"/>
                      <w:sz w:val="21"/>
                      <w:u w:val="single" w:color="auto"/>
                      <w:lang w:val="en-US" w:eastAsia="zh-CN"/>
                    </w:rPr>
                  </w:pPr>
                </w:p>
              </w:tc>
              <w:tc>
                <w:tcPr>
                  <w:tcW w:w="369" w:type="pct"/>
                  <w:vMerge w:val="continue"/>
                  <w:tcBorders>
                    <w:tl2br w:val="nil"/>
                    <w:tr2bl w:val="nil"/>
                  </w:tcBorders>
                  <w:noWrap w:val="0"/>
                  <w:vAlign w:val="center"/>
                </w:tcPr>
                <w:p>
                  <w:pPr>
                    <w:pStyle w:val="203"/>
                    <w:spacing w:line="240" w:lineRule="auto"/>
                    <w:ind w:firstLine="0" w:firstLineChars="0"/>
                    <w:jc w:val="center"/>
                    <w:rPr>
                      <w:kern w:val="0"/>
                      <w:sz w:val="21"/>
                      <w:u w:val="single" w:color="auto"/>
                    </w:rPr>
                  </w:pPr>
                </w:p>
              </w:tc>
              <w:tc>
                <w:tcPr>
                  <w:tcW w:w="493" w:type="pct"/>
                  <w:tcBorders>
                    <w:tl2br w:val="nil"/>
                    <w:tr2bl w:val="nil"/>
                  </w:tcBorders>
                  <w:noWrap w:val="0"/>
                  <w:vAlign w:val="center"/>
                </w:tcPr>
                <w:p>
                  <w:pPr>
                    <w:pStyle w:val="203"/>
                    <w:spacing w:line="240" w:lineRule="auto"/>
                    <w:ind w:firstLine="0" w:firstLineChars="0"/>
                    <w:jc w:val="center"/>
                    <w:rPr>
                      <w:rFonts w:hint="default" w:eastAsia="宋体"/>
                      <w:kern w:val="0"/>
                      <w:sz w:val="21"/>
                      <w:u w:val="single" w:color="auto"/>
                      <w:lang w:val="en-US" w:eastAsia="zh-CN"/>
                    </w:rPr>
                  </w:pPr>
                  <w:r>
                    <w:rPr>
                      <w:rFonts w:hint="eastAsia"/>
                      <w:kern w:val="0"/>
                      <w:sz w:val="21"/>
                      <w:u w:val="single" w:color="auto"/>
                      <w:lang w:val="en-US" w:eastAsia="zh-CN"/>
                    </w:rPr>
                    <w:t>氨</w:t>
                  </w:r>
                </w:p>
              </w:tc>
              <w:tc>
                <w:tcPr>
                  <w:tcW w:w="542" w:type="pct"/>
                  <w:tcBorders>
                    <w:tl2br w:val="nil"/>
                    <w:tr2bl w:val="nil"/>
                  </w:tcBorders>
                  <w:noWrap w:val="0"/>
                  <w:vAlign w:val="center"/>
                </w:tcPr>
                <w:p>
                  <w:pPr>
                    <w:pStyle w:val="203"/>
                    <w:spacing w:line="240" w:lineRule="auto"/>
                    <w:ind w:firstLine="0" w:firstLineChars="0"/>
                    <w:jc w:val="center"/>
                    <w:rPr>
                      <w:rFonts w:hint="default"/>
                      <w:kern w:val="0"/>
                      <w:sz w:val="21"/>
                      <w:u w:val="single" w:color="auto"/>
                      <w:lang w:val="en-US" w:eastAsia="zh-CN"/>
                    </w:rPr>
                  </w:pPr>
                  <w:r>
                    <w:rPr>
                      <w:rFonts w:hint="eastAsia"/>
                      <w:kern w:val="0"/>
                      <w:sz w:val="21"/>
                      <w:u w:val="single" w:color="auto"/>
                      <w:lang w:val="en-US" w:eastAsia="zh-CN"/>
                    </w:rPr>
                    <w:t>0.0015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atLeast"/>
                <w:jc w:val="center"/>
              </w:trPr>
              <w:tc>
                <w:tcPr>
                  <w:tcW w:w="414" w:type="pct"/>
                  <w:vMerge w:val="restart"/>
                  <w:tcBorders>
                    <w:tl2br w:val="nil"/>
                    <w:tr2bl w:val="nil"/>
                  </w:tcBorders>
                  <w:noWrap w:val="0"/>
                  <w:vAlign w:val="center"/>
                </w:tcPr>
                <w:p>
                  <w:pPr>
                    <w:pStyle w:val="203"/>
                    <w:spacing w:line="240" w:lineRule="auto"/>
                    <w:ind w:firstLine="0" w:firstLineChars="0"/>
                    <w:jc w:val="center"/>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轻质柴油燃烧废气排气筒（2#）</w:t>
                  </w:r>
                </w:p>
              </w:tc>
              <w:tc>
                <w:tcPr>
                  <w:tcW w:w="369" w:type="pct"/>
                  <w:vMerge w:val="restart"/>
                  <w:tcBorders>
                    <w:tl2br w:val="nil"/>
                    <w:tr2bl w:val="nil"/>
                  </w:tcBorders>
                  <w:noWrap w:val="0"/>
                  <w:vAlign w:val="center"/>
                </w:tcPr>
                <w:p>
                  <w:pPr>
                    <w:pStyle w:val="203"/>
                    <w:spacing w:line="240" w:lineRule="auto"/>
                    <w:ind w:firstLine="0" w:firstLineChars="0"/>
                    <w:jc w:val="center"/>
                    <w:rPr>
                      <w:rFonts w:hint="default" w:eastAsia="宋体"/>
                      <w:kern w:val="0"/>
                      <w:sz w:val="21"/>
                      <w:u w:val="single" w:color="auto"/>
                      <w:lang w:val="en-US" w:eastAsia="zh-CN"/>
                    </w:rPr>
                  </w:pPr>
                  <w:r>
                    <w:rPr>
                      <w:rFonts w:hint="eastAsia"/>
                      <w:kern w:val="0"/>
                      <w:sz w:val="21"/>
                      <w:u w:val="single" w:color="auto"/>
                      <w:lang w:val="en-US" w:eastAsia="zh-CN"/>
                    </w:rPr>
                    <w:t>20</w:t>
                  </w:r>
                </w:p>
              </w:tc>
              <w:tc>
                <w:tcPr>
                  <w:tcW w:w="1020" w:type="dxa"/>
                  <w:vMerge w:val="restart"/>
                  <w:tcBorders>
                    <w:tl2br w:val="nil"/>
                    <w:tr2bl w:val="nil"/>
                  </w:tcBorders>
                  <w:noWrap w:val="0"/>
                  <w:vAlign w:val="center"/>
                </w:tcPr>
                <w:p>
                  <w:pPr>
                    <w:pStyle w:val="203"/>
                    <w:spacing w:line="240" w:lineRule="auto"/>
                    <w:ind w:firstLine="0" w:firstLineChars="0"/>
                    <w:jc w:val="center"/>
                    <w:rPr>
                      <w:rFonts w:hint="default" w:eastAsia="宋体"/>
                      <w:kern w:val="0"/>
                      <w:sz w:val="21"/>
                      <w:u w:val="single" w:color="auto"/>
                      <w:lang w:val="en-US" w:eastAsia="zh-CN"/>
                    </w:rPr>
                  </w:pPr>
                  <w:r>
                    <w:rPr>
                      <w:rFonts w:hint="eastAsia"/>
                      <w:kern w:val="0"/>
                      <w:sz w:val="21"/>
                      <w:u w:val="single" w:color="auto"/>
                    </w:rPr>
                    <w:t>112.9357</w:t>
                  </w:r>
                  <w:r>
                    <w:rPr>
                      <w:rFonts w:hint="eastAsia"/>
                      <w:kern w:val="0"/>
                      <w:sz w:val="21"/>
                      <w:u w:val="single" w:color="auto"/>
                      <w:lang w:val="en-US" w:eastAsia="zh-CN"/>
                    </w:rPr>
                    <w:t>354</w:t>
                  </w:r>
                </w:p>
              </w:tc>
              <w:tc>
                <w:tcPr>
                  <w:tcW w:w="1020" w:type="dxa"/>
                  <w:vMerge w:val="restart"/>
                  <w:tcBorders>
                    <w:tl2br w:val="nil"/>
                    <w:tr2bl w:val="nil"/>
                  </w:tcBorders>
                  <w:noWrap w:val="0"/>
                  <w:vAlign w:val="center"/>
                </w:tcPr>
                <w:p>
                  <w:pPr>
                    <w:pStyle w:val="203"/>
                    <w:spacing w:line="240" w:lineRule="auto"/>
                    <w:ind w:firstLine="0" w:firstLineChars="0"/>
                    <w:jc w:val="center"/>
                    <w:rPr>
                      <w:rFonts w:hint="eastAsia"/>
                      <w:kern w:val="0"/>
                      <w:sz w:val="21"/>
                      <w:u w:val="single" w:color="auto"/>
                    </w:rPr>
                  </w:pPr>
                  <w:r>
                    <w:rPr>
                      <w:rFonts w:hint="eastAsia"/>
                      <w:kern w:val="0"/>
                      <w:sz w:val="21"/>
                      <w:u w:val="single" w:color="auto"/>
                    </w:rPr>
                    <w:t>28.52929</w:t>
                  </w:r>
                  <w:r>
                    <w:rPr>
                      <w:rFonts w:hint="eastAsia"/>
                      <w:kern w:val="0"/>
                      <w:sz w:val="21"/>
                      <w:u w:val="single" w:color="auto"/>
                      <w:lang w:val="en-US" w:eastAsia="zh-CN"/>
                    </w:rPr>
                    <w:t>31</w:t>
                  </w:r>
                  <w:r>
                    <w:rPr>
                      <w:rFonts w:hint="eastAsia"/>
                      <w:kern w:val="0"/>
                      <w:sz w:val="21"/>
                      <w:u w:val="single" w:color="auto"/>
                    </w:rPr>
                    <w:t>4</w:t>
                  </w:r>
                </w:p>
              </w:tc>
              <w:tc>
                <w:tcPr>
                  <w:tcW w:w="460" w:type="pct"/>
                  <w:vMerge w:val="restart"/>
                  <w:tcBorders>
                    <w:tl2br w:val="nil"/>
                    <w:tr2bl w:val="nil"/>
                  </w:tcBorders>
                  <w:noWrap w:val="0"/>
                  <w:vAlign w:val="center"/>
                </w:tcPr>
                <w:p>
                  <w:pPr>
                    <w:pStyle w:val="203"/>
                    <w:spacing w:line="240" w:lineRule="auto"/>
                    <w:ind w:firstLine="0" w:firstLineChars="0"/>
                    <w:jc w:val="center"/>
                    <w:rPr>
                      <w:rFonts w:hint="default" w:eastAsia="宋体"/>
                      <w:kern w:val="0"/>
                      <w:sz w:val="21"/>
                      <w:u w:val="single" w:color="auto"/>
                      <w:lang w:val="en-US" w:eastAsia="zh-CN"/>
                    </w:rPr>
                  </w:pPr>
                  <w:r>
                    <w:rPr>
                      <w:rFonts w:hint="eastAsia"/>
                      <w:kern w:val="0"/>
                      <w:sz w:val="21"/>
                      <w:u w:val="single" w:color="auto"/>
                      <w:lang w:val="en-US" w:eastAsia="zh-CN"/>
                    </w:rPr>
                    <w:t>0.18</w:t>
                  </w:r>
                </w:p>
              </w:tc>
              <w:tc>
                <w:tcPr>
                  <w:tcW w:w="378" w:type="pct"/>
                  <w:vMerge w:val="restart"/>
                  <w:tcBorders>
                    <w:tl2br w:val="nil"/>
                    <w:tr2bl w:val="nil"/>
                  </w:tcBorders>
                  <w:noWrap w:val="0"/>
                  <w:vAlign w:val="center"/>
                </w:tcPr>
                <w:p>
                  <w:pPr>
                    <w:pStyle w:val="203"/>
                    <w:spacing w:line="240" w:lineRule="auto"/>
                    <w:ind w:firstLine="0" w:firstLineChars="0"/>
                    <w:jc w:val="center"/>
                    <w:rPr>
                      <w:rFonts w:hint="default"/>
                      <w:kern w:val="0"/>
                      <w:sz w:val="21"/>
                      <w:u w:val="single" w:color="auto"/>
                      <w:lang w:val="en-US" w:eastAsia="zh-CN"/>
                    </w:rPr>
                  </w:pPr>
                  <w:r>
                    <w:rPr>
                      <w:rFonts w:hint="eastAsia"/>
                      <w:kern w:val="0"/>
                      <w:sz w:val="21"/>
                      <w:u w:val="single" w:color="auto"/>
                      <w:lang w:val="en-US" w:eastAsia="zh-CN"/>
                    </w:rPr>
                    <w:t>0.14</w:t>
                  </w:r>
                </w:p>
              </w:tc>
              <w:tc>
                <w:tcPr>
                  <w:tcW w:w="427" w:type="pct"/>
                  <w:vMerge w:val="restart"/>
                  <w:tcBorders>
                    <w:tl2br w:val="nil"/>
                    <w:tr2bl w:val="nil"/>
                  </w:tcBorders>
                  <w:noWrap w:val="0"/>
                  <w:vAlign w:val="center"/>
                </w:tcPr>
                <w:p>
                  <w:pPr>
                    <w:pStyle w:val="203"/>
                    <w:spacing w:line="240" w:lineRule="auto"/>
                    <w:ind w:firstLine="0" w:firstLineChars="0"/>
                    <w:jc w:val="center"/>
                    <w:rPr>
                      <w:rFonts w:hint="default" w:eastAsia="宋体"/>
                      <w:kern w:val="0"/>
                      <w:sz w:val="21"/>
                      <w:u w:val="single" w:color="auto"/>
                      <w:lang w:val="en-US" w:eastAsia="zh-CN"/>
                    </w:rPr>
                  </w:pPr>
                  <w:r>
                    <w:rPr>
                      <w:rFonts w:hint="eastAsia"/>
                      <w:kern w:val="0"/>
                      <w:sz w:val="21"/>
                      <w:u w:val="single" w:color="auto"/>
                      <w:lang w:val="en-US" w:eastAsia="zh-CN"/>
                    </w:rPr>
                    <w:t>45</w:t>
                  </w:r>
                </w:p>
              </w:tc>
              <w:tc>
                <w:tcPr>
                  <w:tcW w:w="427" w:type="pct"/>
                  <w:vMerge w:val="restart"/>
                  <w:tcBorders>
                    <w:tl2br w:val="nil"/>
                    <w:tr2bl w:val="nil"/>
                  </w:tcBorders>
                  <w:noWrap w:val="0"/>
                  <w:vAlign w:val="center"/>
                </w:tcPr>
                <w:p>
                  <w:pPr>
                    <w:pStyle w:val="203"/>
                    <w:spacing w:line="240" w:lineRule="auto"/>
                    <w:ind w:firstLine="0" w:firstLineChars="0"/>
                    <w:jc w:val="center"/>
                    <w:rPr>
                      <w:rFonts w:hint="default"/>
                      <w:kern w:val="0"/>
                      <w:sz w:val="21"/>
                      <w:u w:val="single" w:color="auto"/>
                      <w:lang w:val="en-US" w:eastAsia="zh-CN"/>
                    </w:rPr>
                  </w:pPr>
                  <w:r>
                    <w:rPr>
                      <w:rFonts w:hint="eastAsia"/>
                      <w:kern w:val="0"/>
                      <w:sz w:val="21"/>
                      <w:u w:val="single" w:color="auto"/>
                      <w:lang w:val="en-US" w:eastAsia="zh-CN"/>
                    </w:rPr>
                    <w:t>2400</w:t>
                  </w:r>
                </w:p>
              </w:tc>
              <w:tc>
                <w:tcPr>
                  <w:tcW w:w="369" w:type="pct"/>
                  <w:vMerge w:val="restart"/>
                  <w:tcBorders>
                    <w:tl2br w:val="nil"/>
                    <w:tr2bl w:val="nil"/>
                  </w:tcBorders>
                  <w:noWrap w:val="0"/>
                  <w:vAlign w:val="center"/>
                </w:tcPr>
                <w:p>
                  <w:pPr>
                    <w:pStyle w:val="203"/>
                    <w:spacing w:line="240" w:lineRule="auto"/>
                    <w:ind w:firstLine="0" w:firstLineChars="0"/>
                    <w:jc w:val="center"/>
                    <w:rPr>
                      <w:rFonts w:hint="default" w:eastAsia="宋体"/>
                      <w:kern w:val="0"/>
                      <w:sz w:val="21"/>
                      <w:u w:val="single" w:color="auto"/>
                      <w:lang w:val="en-US" w:eastAsia="zh-CN"/>
                    </w:rPr>
                  </w:pPr>
                  <w:r>
                    <w:rPr>
                      <w:rFonts w:hint="eastAsia"/>
                      <w:kern w:val="0"/>
                      <w:sz w:val="21"/>
                      <w:u w:val="single" w:color="auto"/>
                      <w:lang w:val="en-US" w:eastAsia="zh-CN"/>
                    </w:rPr>
                    <w:t>正常</w:t>
                  </w:r>
                </w:p>
              </w:tc>
              <w:tc>
                <w:tcPr>
                  <w:tcW w:w="493" w:type="pct"/>
                  <w:tcBorders>
                    <w:tl2br w:val="nil"/>
                    <w:tr2bl w:val="nil"/>
                  </w:tcBorders>
                  <w:noWrap w:val="0"/>
                  <w:vAlign w:val="center"/>
                </w:tcPr>
                <w:p>
                  <w:pPr>
                    <w:pStyle w:val="203"/>
                    <w:spacing w:line="240" w:lineRule="auto"/>
                    <w:ind w:firstLine="0" w:firstLineChars="0"/>
                    <w:jc w:val="center"/>
                    <w:rPr>
                      <w:rFonts w:hint="default" w:eastAsia="宋体"/>
                      <w:kern w:val="0"/>
                      <w:sz w:val="21"/>
                      <w:u w:val="single" w:color="auto"/>
                      <w:lang w:val="en-US" w:eastAsia="zh-CN"/>
                    </w:rPr>
                  </w:pPr>
                  <w:r>
                    <w:rPr>
                      <w:rFonts w:hint="eastAsia"/>
                      <w:kern w:val="0"/>
                      <w:sz w:val="21"/>
                      <w:u w:val="single" w:color="auto"/>
                      <w:lang w:val="en-US" w:eastAsia="zh-CN"/>
                    </w:rPr>
                    <w:t>颗粒物</w:t>
                  </w:r>
                </w:p>
              </w:tc>
              <w:tc>
                <w:tcPr>
                  <w:tcW w:w="542" w:type="pct"/>
                  <w:tcBorders>
                    <w:tl2br w:val="nil"/>
                    <w:tr2bl w:val="nil"/>
                  </w:tcBorders>
                  <w:noWrap w:val="0"/>
                  <w:vAlign w:val="center"/>
                </w:tcPr>
                <w:p>
                  <w:pPr>
                    <w:pStyle w:val="203"/>
                    <w:spacing w:line="240" w:lineRule="auto"/>
                    <w:ind w:firstLine="0" w:firstLineChars="0"/>
                    <w:jc w:val="center"/>
                    <w:rPr>
                      <w:rFonts w:hint="default"/>
                      <w:kern w:val="0"/>
                      <w:sz w:val="21"/>
                      <w:u w:val="single" w:color="auto"/>
                      <w:lang w:val="en-US" w:eastAsia="zh-CN"/>
                    </w:rPr>
                  </w:pPr>
                  <w:r>
                    <w:rPr>
                      <w:rFonts w:hint="eastAsia"/>
                      <w:kern w:val="0"/>
                      <w:sz w:val="21"/>
                      <w:u w:val="single" w:color="auto"/>
                      <w:lang w:val="en-US" w:eastAsia="zh-CN"/>
                    </w:rPr>
                    <w:t>0.00488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5" w:hRule="atLeast"/>
                <w:jc w:val="center"/>
              </w:trPr>
              <w:tc>
                <w:tcPr>
                  <w:tcW w:w="414" w:type="pct"/>
                  <w:vMerge w:val="continue"/>
                  <w:tcBorders>
                    <w:tl2br w:val="nil"/>
                    <w:tr2bl w:val="nil"/>
                  </w:tcBorders>
                  <w:noWrap w:val="0"/>
                  <w:vAlign w:val="center"/>
                </w:tcPr>
                <w:p>
                  <w:pPr>
                    <w:pStyle w:val="203"/>
                    <w:spacing w:line="240" w:lineRule="auto"/>
                    <w:ind w:firstLine="0" w:firstLineChars="0"/>
                    <w:jc w:val="center"/>
                    <w:rPr>
                      <w:rFonts w:hint="eastAsia" w:cs="Times New Roman"/>
                      <w:color w:val="auto"/>
                      <w:sz w:val="22"/>
                      <w:szCs w:val="22"/>
                      <w:u w:val="single" w:color="auto"/>
                      <w:lang w:val="en-US" w:eastAsia="zh-CN"/>
                    </w:rPr>
                  </w:pPr>
                </w:p>
              </w:tc>
              <w:tc>
                <w:tcPr>
                  <w:tcW w:w="369" w:type="pct"/>
                  <w:vMerge w:val="continue"/>
                  <w:tcBorders>
                    <w:tl2br w:val="nil"/>
                    <w:tr2bl w:val="nil"/>
                  </w:tcBorders>
                  <w:noWrap w:val="0"/>
                  <w:vAlign w:val="center"/>
                </w:tcPr>
                <w:p>
                  <w:pPr>
                    <w:pStyle w:val="203"/>
                    <w:spacing w:line="240" w:lineRule="auto"/>
                    <w:ind w:firstLine="0" w:firstLineChars="0"/>
                    <w:jc w:val="center"/>
                    <w:rPr>
                      <w:rFonts w:hint="eastAsia" w:eastAsia="宋体"/>
                      <w:kern w:val="0"/>
                      <w:sz w:val="21"/>
                      <w:u w:val="single" w:color="auto"/>
                      <w:lang w:val="en-US" w:eastAsia="zh-CN"/>
                    </w:rPr>
                  </w:pPr>
                </w:p>
              </w:tc>
              <w:tc>
                <w:tcPr>
                  <w:tcW w:w="558" w:type="pct"/>
                  <w:vMerge w:val="continue"/>
                  <w:tcBorders>
                    <w:tl2br w:val="nil"/>
                    <w:tr2bl w:val="nil"/>
                  </w:tcBorders>
                  <w:noWrap w:val="0"/>
                  <w:vAlign w:val="center"/>
                </w:tcPr>
                <w:p>
                  <w:pPr>
                    <w:pStyle w:val="203"/>
                    <w:spacing w:line="240" w:lineRule="auto"/>
                    <w:ind w:firstLine="0" w:firstLineChars="0"/>
                    <w:jc w:val="center"/>
                    <w:rPr>
                      <w:rFonts w:hint="eastAsia"/>
                      <w:kern w:val="0"/>
                      <w:sz w:val="21"/>
                      <w:u w:val="single" w:color="auto"/>
                    </w:rPr>
                  </w:pPr>
                </w:p>
              </w:tc>
              <w:tc>
                <w:tcPr>
                  <w:tcW w:w="558" w:type="pct"/>
                  <w:vMerge w:val="continue"/>
                  <w:tcBorders>
                    <w:tl2br w:val="nil"/>
                    <w:tr2bl w:val="nil"/>
                  </w:tcBorders>
                  <w:noWrap w:val="0"/>
                  <w:vAlign w:val="center"/>
                </w:tcPr>
                <w:p>
                  <w:pPr>
                    <w:pStyle w:val="203"/>
                    <w:spacing w:line="240" w:lineRule="auto"/>
                    <w:ind w:firstLine="0" w:firstLineChars="0"/>
                    <w:jc w:val="center"/>
                    <w:rPr>
                      <w:rFonts w:hint="eastAsia"/>
                      <w:kern w:val="0"/>
                      <w:sz w:val="21"/>
                      <w:u w:val="single" w:color="auto"/>
                    </w:rPr>
                  </w:pPr>
                </w:p>
              </w:tc>
              <w:tc>
                <w:tcPr>
                  <w:tcW w:w="460" w:type="pct"/>
                  <w:vMerge w:val="continue"/>
                  <w:tcBorders>
                    <w:tl2br w:val="nil"/>
                    <w:tr2bl w:val="nil"/>
                  </w:tcBorders>
                  <w:noWrap w:val="0"/>
                  <w:vAlign w:val="center"/>
                </w:tcPr>
                <w:p>
                  <w:pPr>
                    <w:pStyle w:val="203"/>
                    <w:spacing w:line="240" w:lineRule="auto"/>
                    <w:ind w:firstLine="0" w:firstLineChars="0"/>
                    <w:jc w:val="center"/>
                    <w:rPr>
                      <w:rFonts w:hint="eastAsia"/>
                      <w:kern w:val="0"/>
                      <w:sz w:val="21"/>
                      <w:u w:val="single" w:color="auto"/>
                    </w:rPr>
                  </w:pPr>
                </w:p>
              </w:tc>
              <w:tc>
                <w:tcPr>
                  <w:tcW w:w="378" w:type="pct"/>
                  <w:vMerge w:val="continue"/>
                  <w:tcBorders>
                    <w:tl2br w:val="nil"/>
                    <w:tr2bl w:val="nil"/>
                  </w:tcBorders>
                  <w:noWrap w:val="0"/>
                  <w:vAlign w:val="center"/>
                </w:tcPr>
                <w:p>
                  <w:pPr>
                    <w:pStyle w:val="203"/>
                    <w:spacing w:line="240" w:lineRule="auto"/>
                    <w:ind w:firstLine="0" w:firstLineChars="0"/>
                    <w:jc w:val="center"/>
                    <w:rPr>
                      <w:rFonts w:hint="eastAsia"/>
                      <w:kern w:val="0"/>
                      <w:sz w:val="21"/>
                      <w:u w:val="single" w:color="auto"/>
                      <w:lang w:val="en-US" w:eastAsia="zh-CN"/>
                    </w:rPr>
                  </w:pPr>
                </w:p>
              </w:tc>
              <w:tc>
                <w:tcPr>
                  <w:tcW w:w="427" w:type="pct"/>
                  <w:vMerge w:val="continue"/>
                  <w:tcBorders>
                    <w:tl2br w:val="nil"/>
                    <w:tr2bl w:val="nil"/>
                  </w:tcBorders>
                  <w:noWrap w:val="0"/>
                  <w:vAlign w:val="center"/>
                </w:tcPr>
                <w:p>
                  <w:pPr>
                    <w:pStyle w:val="203"/>
                    <w:spacing w:line="240" w:lineRule="auto"/>
                    <w:ind w:firstLine="0" w:firstLineChars="0"/>
                    <w:jc w:val="center"/>
                    <w:rPr>
                      <w:kern w:val="0"/>
                      <w:sz w:val="21"/>
                      <w:u w:val="single" w:color="auto"/>
                    </w:rPr>
                  </w:pPr>
                </w:p>
              </w:tc>
              <w:tc>
                <w:tcPr>
                  <w:tcW w:w="427" w:type="pct"/>
                  <w:vMerge w:val="continue"/>
                  <w:tcBorders>
                    <w:tl2br w:val="nil"/>
                    <w:tr2bl w:val="nil"/>
                  </w:tcBorders>
                  <w:noWrap w:val="0"/>
                  <w:vAlign w:val="center"/>
                </w:tcPr>
                <w:p>
                  <w:pPr>
                    <w:pStyle w:val="203"/>
                    <w:spacing w:line="240" w:lineRule="auto"/>
                    <w:ind w:firstLine="0" w:firstLineChars="0"/>
                    <w:jc w:val="center"/>
                    <w:rPr>
                      <w:rFonts w:hint="eastAsia"/>
                      <w:kern w:val="0"/>
                      <w:sz w:val="21"/>
                      <w:u w:val="single" w:color="auto"/>
                      <w:lang w:val="en-US" w:eastAsia="zh-CN"/>
                    </w:rPr>
                  </w:pPr>
                </w:p>
              </w:tc>
              <w:tc>
                <w:tcPr>
                  <w:tcW w:w="369" w:type="pct"/>
                  <w:vMerge w:val="continue"/>
                  <w:tcBorders>
                    <w:tl2br w:val="nil"/>
                    <w:tr2bl w:val="nil"/>
                  </w:tcBorders>
                  <w:noWrap w:val="0"/>
                  <w:vAlign w:val="center"/>
                </w:tcPr>
                <w:p>
                  <w:pPr>
                    <w:pStyle w:val="203"/>
                    <w:spacing w:line="240" w:lineRule="auto"/>
                    <w:ind w:firstLine="0" w:firstLineChars="0"/>
                    <w:jc w:val="center"/>
                    <w:rPr>
                      <w:kern w:val="0"/>
                      <w:sz w:val="21"/>
                      <w:u w:val="single" w:color="auto"/>
                    </w:rPr>
                  </w:pPr>
                </w:p>
              </w:tc>
              <w:tc>
                <w:tcPr>
                  <w:tcW w:w="493" w:type="pct"/>
                  <w:tcBorders>
                    <w:tl2br w:val="nil"/>
                    <w:tr2bl w:val="nil"/>
                  </w:tcBorders>
                  <w:noWrap w:val="0"/>
                  <w:vAlign w:val="center"/>
                </w:tcPr>
                <w:p>
                  <w:pPr>
                    <w:pStyle w:val="203"/>
                    <w:spacing w:line="240" w:lineRule="auto"/>
                    <w:ind w:firstLine="0" w:firstLineChars="0"/>
                    <w:jc w:val="center"/>
                    <w:rPr>
                      <w:rFonts w:hint="default" w:eastAsia="宋体"/>
                      <w:kern w:val="0"/>
                      <w:sz w:val="21"/>
                      <w:u w:val="single" w:color="auto"/>
                      <w:lang w:val="en-US" w:eastAsia="zh-CN"/>
                    </w:rPr>
                  </w:pPr>
                  <w:r>
                    <w:rPr>
                      <w:rFonts w:hint="eastAsia"/>
                      <w:kern w:val="0"/>
                      <w:sz w:val="21"/>
                      <w:u w:val="single" w:color="auto"/>
                      <w:lang w:val="en-US" w:eastAsia="zh-CN"/>
                    </w:rPr>
                    <w:t>SO</w:t>
                  </w:r>
                  <w:r>
                    <w:rPr>
                      <w:rFonts w:hint="eastAsia"/>
                      <w:kern w:val="0"/>
                      <w:sz w:val="21"/>
                      <w:u w:val="single" w:color="auto"/>
                      <w:vertAlign w:val="subscript"/>
                      <w:lang w:val="en-US" w:eastAsia="zh-CN"/>
                    </w:rPr>
                    <w:t>2</w:t>
                  </w:r>
                </w:p>
              </w:tc>
              <w:tc>
                <w:tcPr>
                  <w:tcW w:w="542" w:type="pct"/>
                  <w:tcBorders>
                    <w:tl2br w:val="nil"/>
                    <w:tr2bl w:val="nil"/>
                  </w:tcBorders>
                  <w:noWrap w:val="0"/>
                  <w:vAlign w:val="center"/>
                </w:tcPr>
                <w:p>
                  <w:pPr>
                    <w:pStyle w:val="203"/>
                    <w:spacing w:line="240" w:lineRule="auto"/>
                    <w:ind w:firstLine="0" w:firstLineChars="0"/>
                    <w:jc w:val="center"/>
                    <w:rPr>
                      <w:rFonts w:hint="default"/>
                      <w:kern w:val="0"/>
                      <w:sz w:val="21"/>
                      <w:u w:val="single" w:color="auto"/>
                      <w:lang w:val="en-US" w:eastAsia="zh-CN"/>
                    </w:rPr>
                  </w:pPr>
                  <w:r>
                    <w:rPr>
                      <w:rFonts w:hint="eastAsia"/>
                      <w:kern w:val="0"/>
                      <w:sz w:val="21"/>
                      <w:u w:val="single" w:color="auto"/>
                      <w:lang w:val="en-US" w:eastAsia="zh-CN"/>
                    </w:rPr>
                    <w:t>0.0125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3" w:hRule="atLeast"/>
                <w:jc w:val="center"/>
              </w:trPr>
              <w:tc>
                <w:tcPr>
                  <w:tcW w:w="414" w:type="pct"/>
                  <w:vMerge w:val="continue"/>
                  <w:tcBorders>
                    <w:tl2br w:val="nil"/>
                    <w:tr2bl w:val="nil"/>
                  </w:tcBorders>
                  <w:noWrap w:val="0"/>
                  <w:vAlign w:val="center"/>
                </w:tcPr>
                <w:p>
                  <w:pPr>
                    <w:pStyle w:val="203"/>
                    <w:spacing w:line="240" w:lineRule="auto"/>
                    <w:ind w:firstLine="0" w:firstLineChars="0"/>
                    <w:jc w:val="center"/>
                    <w:rPr>
                      <w:rFonts w:hint="eastAsia" w:cs="Times New Roman"/>
                      <w:color w:val="auto"/>
                      <w:sz w:val="22"/>
                      <w:szCs w:val="22"/>
                      <w:u w:val="single" w:color="auto"/>
                      <w:lang w:val="en-US" w:eastAsia="zh-CN"/>
                    </w:rPr>
                  </w:pPr>
                </w:p>
              </w:tc>
              <w:tc>
                <w:tcPr>
                  <w:tcW w:w="369" w:type="pct"/>
                  <w:vMerge w:val="continue"/>
                  <w:tcBorders>
                    <w:tl2br w:val="nil"/>
                    <w:tr2bl w:val="nil"/>
                  </w:tcBorders>
                  <w:noWrap w:val="0"/>
                  <w:vAlign w:val="center"/>
                </w:tcPr>
                <w:p>
                  <w:pPr>
                    <w:pStyle w:val="203"/>
                    <w:spacing w:line="240" w:lineRule="auto"/>
                    <w:ind w:firstLine="0" w:firstLineChars="0"/>
                    <w:jc w:val="center"/>
                    <w:rPr>
                      <w:rFonts w:hint="eastAsia" w:eastAsia="宋体"/>
                      <w:kern w:val="0"/>
                      <w:sz w:val="21"/>
                      <w:u w:val="single" w:color="auto"/>
                      <w:lang w:val="en-US" w:eastAsia="zh-CN"/>
                    </w:rPr>
                  </w:pPr>
                </w:p>
              </w:tc>
              <w:tc>
                <w:tcPr>
                  <w:tcW w:w="558" w:type="pct"/>
                  <w:vMerge w:val="continue"/>
                  <w:tcBorders>
                    <w:tl2br w:val="nil"/>
                    <w:tr2bl w:val="nil"/>
                  </w:tcBorders>
                  <w:noWrap w:val="0"/>
                  <w:vAlign w:val="center"/>
                </w:tcPr>
                <w:p>
                  <w:pPr>
                    <w:pStyle w:val="203"/>
                    <w:spacing w:line="240" w:lineRule="auto"/>
                    <w:ind w:firstLine="0" w:firstLineChars="0"/>
                    <w:jc w:val="center"/>
                    <w:rPr>
                      <w:rFonts w:hint="eastAsia"/>
                      <w:kern w:val="0"/>
                      <w:sz w:val="21"/>
                      <w:u w:val="single" w:color="auto"/>
                    </w:rPr>
                  </w:pPr>
                </w:p>
              </w:tc>
              <w:tc>
                <w:tcPr>
                  <w:tcW w:w="558" w:type="pct"/>
                  <w:vMerge w:val="continue"/>
                  <w:tcBorders>
                    <w:tl2br w:val="nil"/>
                    <w:tr2bl w:val="nil"/>
                  </w:tcBorders>
                  <w:noWrap w:val="0"/>
                  <w:vAlign w:val="center"/>
                </w:tcPr>
                <w:p>
                  <w:pPr>
                    <w:pStyle w:val="203"/>
                    <w:spacing w:line="240" w:lineRule="auto"/>
                    <w:ind w:firstLine="0" w:firstLineChars="0"/>
                    <w:jc w:val="center"/>
                    <w:rPr>
                      <w:rFonts w:hint="eastAsia"/>
                      <w:kern w:val="0"/>
                      <w:sz w:val="21"/>
                      <w:u w:val="single" w:color="auto"/>
                    </w:rPr>
                  </w:pPr>
                </w:p>
              </w:tc>
              <w:tc>
                <w:tcPr>
                  <w:tcW w:w="460" w:type="pct"/>
                  <w:vMerge w:val="continue"/>
                  <w:tcBorders>
                    <w:tl2br w:val="nil"/>
                    <w:tr2bl w:val="nil"/>
                  </w:tcBorders>
                  <w:noWrap w:val="0"/>
                  <w:vAlign w:val="center"/>
                </w:tcPr>
                <w:p>
                  <w:pPr>
                    <w:pStyle w:val="203"/>
                    <w:spacing w:line="240" w:lineRule="auto"/>
                    <w:ind w:firstLine="0" w:firstLineChars="0"/>
                    <w:jc w:val="center"/>
                    <w:rPr>
                      <w:rFonts w:hint="eastAsia"/>
                      <w:kern w:val="0"/>
                      <w:sz w:val="21"/>
                      <w:u w:val="single" w:color="auto"/>
                    </w:rPr>
                  </w:pPr>
                </w:p>
              </w:tc>
              <w:tc>
                <w:tcPr>
                  <w:tcW w:w="378" w:type="pct"/>
                  <w:vMerge w:val="continue"/>
                  <w:tcBorders>
                    <w:tl2br w:val="nil"/>
                    <w:tr2bl w:val="nil"/>
                  </w:tcBorders>
                  <w:noWrap w:val="0"/>
                  <w:vAlign w:val="center"/>
                </w:tcPr>
                <w:p>
                  <w:pPr>
                    <w:pStyle w:val="203"/>
                    <w:spacing w:line="240" w:lineRule="auto"/>
                    <w:ind w:firstLine="0" w:firstLineChars="0"/>
                    <w:jc w:val="center"/>
                    <w:rPr>
                      <w:rFonts w:hint="eastAsia"/>
                      <w:kern w:val="0"/>
                      <w:sz w:val="21"/>
                      <w:u w:val="single" w:color="auto"/>
                      <w:lang w:val="en-US" w:eastAsia="zh-CN"/>
                    </w:rPr>
                  </w:pPr>
                </w:p>
              </w:tc>
              <w:tc>
                <w:tcPr>
                  <w:tcW w:w="427" w:type="pct"/>
                  <w:vMerge w:val="continue"/>
                  <w:tcBorders>
                    <w:tl2br w:val="nil"/>
                    <w:tr2bl w:val="nil"/>
                  </w:tcBorders>
                  <w:noWrap w:val="0"/>
                  <w:vAlign w:val="center"/>
                </w:tcPr>
                <w:p>
                  <w:pPr>
                    <w:pStyle w:val="203"/>
                    <w:spacing w:line="240" w:lineRule="auto"/>
                    <w:ind w:firstLine="0" w:firstLineChars="0"/>
                    <w:jc w:val="center"/>
                    <w:rPr>
                      <w:kern w:val="0"/>
                      <w:sz w:val="21"/>
                      <w:u w:val="single" w:color="auto"/>
                    </w:rPr>
                  </w:pPr>
                </w:p>
              </w:tc>
              <w:tc>
                <w:tcPr>
                  <w:tcW w:w="427" w:type="pct"/>
                  <w:vMerge w:val="continue"/>
                  <w:tcBorders>
                    <w:tl2br w:val="nil"/>
                    <w:tr2bl w:val="nil"/>
                  </w:tcBorders>
                  <w:noWrap w:val="0"/>
                  <w:vAlign w:val="center"/>
                </w:tcPr>
                <w:p>
                  <w:pPr>
                    <w:pStyle w:val="203"/>
                    <w:spacing w:line="240" w:lineRule="auto"/>
                    <w:ind w:firstLine="0" w:firstLineChars="0"/>
                    <w:jc w:val="center"/>
                    <w:rPr>
                      <w:rFonts w:hint="eastAsia"/>
                      <w:kern w:val="0"/>
                      <w:sz w:val="21"/>
                      <w:u w:val="single" w:color="auto"/>
                      <w:lang w:val="en-US" w:eastAsia="zh-CN"/>
                    </w:rPr>
                  </w:pPr>
                </w:p>
              </w:tc>
              <w:tc>
                <w:tcPr>
                  <w:tcW w:w="369" w:type="pct"/>
                  <w:vMerge w:val="continue"/>
                  <w:tcBorders>
                    <w:tl2br w:val="nil"/>
                    <w:tr2bl w:val="nil"/>
                  </w:tcBorders>
                  <w:noWrap w:val="0"/>
                  <w:vAlign w:val="center"/>
                </w:tcPr>
                <w:p>
                  <w:pPr>
                    <w:pStyle w:val="203"/>
                    <w:spacing w:line="240" w:lineRule="auto"/>
                    <w:ind w:firstLine="0" w:firstLineChars="0"/>
                    <w:jc w:val="center"/>
                    <w:rPr>
                      <w:kern w:val="0"/>
                      <w:sz w:val="21"/>
                      <w:u w:val="single" w:color="auto"/>
                    </w:rPr>
                  </w:pPr>
                </w:p>
              </w:tc>
              <w:tc>
                <w:tcPr>
                  <w:tcW w:w="493" w:type="pct"/>
                  <w:tcBorders>
                    <w:tl2br w:val="nil"/>
                    <w:tr2bl w:val="nil"/>
                  </w:tcBorders>
                  <w:noWrap w:val="0"/>
                  <w:vAlign w:val="center"/>
                </w:tcPr>
                <w:p>
                  <w:pPr>
                    <w:pStyle w:val="203"/>
                    <w:spacing w:line="240" w:lineRule="auto"/>
                    <w:ind w:firstLine="0" w:firstLineChars="0"/>
                    <w:jc w:val="center"/>
                    <w:rPr>
                      <w:rFonts w:hint="default" w:eastAsia="宋体"/>
                      <w:kern w:val="0"/>
                      <w:sz w:val="21"/>
                      <w:u w:val="single" w:color="auto"/>
                      <w:lang w:val="en-US" w:eastAsia="zh-CN"/>
                    </w:rPr>
                  </w:pPr>
                  <w:r>
                    <w:rPr>
                      <w:rFonts w:hint="eastAsia"/>
                      <w:kern w:val="0"/>
                      <w:sz w:val="21"/>
                      <w:u w:val="single" w:color="auto"/>
                      <w:lang w:val="en-US" w:eastAsia="zh-CN"/>
                    </w:rPr>
                    <w:t>NO</w:t>
                  </w:r>
                  <w:r>
                    <w:rPr>
                      <w:rFonts w:hint="eastAsia"/>
                      <w:kern w:val="0"/>
                      <w:sz w:val="21"/>
                      <w:u w:val="single" w:color="auto"/>
                      <w:vertAlign w:val="subscript"/>
                      <w:lang w:val="en-US" w:eastAsia="zh-CN"/>
                    </w:rPr>
                    <w:t>X</w:t>
                  </w:r>
                </w:p>
              </w:tc>
              <w:tc>
                <w:tcPr>
                  <w:tcW w:w="542" w:type="pct"/>
                  <w:tcBorders>
                    <w:tl2br w:val="nil"/>
                    <w:tr2bl w:val="nil"/>
                  </w:tcBorders>
                  <w:noWrap w:val="0"/>
                  <w:vAlign w:val="center"/>
                </w:tcPr>
                <w:p>
                  <w:pPr>
                    <w:pStyle w:val="203"/>
                    <w:spacing w:line="240" w:lineRule="auto"/>
                    <w:ind w:firstLine="0" w:firstLineChars="0"/>
                    <w:jc w:val="center"/>
                    <w:rPr>
                      <w:rFonts w:hint="default"/>
                      <w:kern w:val="0"/>
                      <w:sz w:val="21"/>
                      <w:u w:val="single" w:color="auto"/>
                      <w:lang w:val="en-US" w:eastAsia="zh-CN"/>
                    </w:rPr>
                  </w:pPr>
                  <w:r>
                    <w:rPr>
                      <w:rFonts w:hint="eastAsia"/>
                      <w:kern w:val="0"/>
                      <w:sz w:val="21"/>
                      <w:u w:val="single" w:color="auto"/>
                      <w:lang w:val="en-US" w:eastAsia="zh-CN"/>
                    </w:rPr>
                    <w:t>0.0567</w:t>
                  </w:r>
                </w:p>
              </w:tc>
            </w:tr>
          </w:tbl>
          <w:p>
            <w:pPr>
              <w:pStyle w:val="204"/>
              <w:ind w:firstLine="0" w:firstLineChars="0"/>
              <w:jc w:val="center"/>
              <w:rPr>
                <w:b/>
                <w:u w:val="single" w:color="auto"/>
              </w:rPr>
            </w:pPr>
            <w:r>
              <w:rPr>
                <w:b/>
                <w:u w:val="single" w:color="auto"/>
              </w:rPr>
              <w:t>表7-</w:t>
            </w:r>
            <w:r>
              <w:rPr>
                <w:rFonts w:hint="eastAsia"/>
                <w:b/>
                <w:u w:val="single" w:color="auto"/>
                <w:lang w:val="en-US" w:eastAsia="zh-CN"/>
              </w:rPr>
              <w:t>3</w:t>
            </w:r>
            <w:r>
              <w:rPr>
                <w:rFonts w:hint="eastAsia"/>
                <w:b/>
                <w:u w:val="single" w:color="auto"/>
              </w:rPr>
              <w:t>本项目面源污染源参数表</w:t>
            </w:r>
          </w:p>
          <w:tbl>
            <w:tblPr>
              <w:tblStyle w:val="4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4"/>
              <w:gridCol w:w="840"/>
              <w:gridCol w:w="825"/>
              <w:gridCol w:w="765"/>
              <w:gridCol w:w="735"/>
              <w:gridCol w:w="900"/>
              <w:gridCol w:w="915"/>
              <w:gridCol w:w="735"/>
              <w:gridCol w:w="750"/>
              <w:gridCol w:w="840"/>
              <w:gridCol w:w="8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3" w:hRule="atLeast"/>
                <w:jc w:val="center"/>
              </w:trPr>
              <w:tc>
                <w:tcPr>
                  <w:tcW w:w="477" w:type="pct"/>
                  <w:vMerge w:val="restart"/>
                  <w:tcBorders>
                    <w:tl2br w:val="nil"/>
                    <w:tr2bl w:val="nil"/>
                  </w:tcBorders>
                  <w:noWrap w:val="0"/>
                  <w:vAlign w:val="center"/>
                </w:tcPr>
                <w:p>
                  <w:pPr>
                    <w:pStyle w:val="203"/>
                    <w:spacing w:line="240" w:lineRule="auto"/>
                    <w:ind w:firstLine="0" w:firstLineChars="0"/>
                    <w:jc w:val="center"/>
                    <w:rPr>
                      <w:kern w:val="0"/>
                      <w:sz w:val="21"/>
                      <w:u w:val="single" w:color="auto"/>
                    </w:rPr>
                  </w:pPr>
                  <w:r>
                    <w:rPr>
                      <w:rFonts w:hint="eastAsia"/>
                      <w:kern w:val="0"/>
                      <w:sz w:val="21"/>
                      <w:u w:val="single" w:color="auto"/>
                      <w:lang w:val="en-US" w:eastAsia="zh-CN"/>
                    </w:rPr>
                    <w:t>产污</w:t>
                  </w:r>
                  <w:r>
                    <w:rPr>
                      <w:rFonts w:hint="eastAsia"/>
                      <w:kern w:val="0"/>
                      <w:sz w:val="21"/>
                      <w:u w:val="single" w:color="auto"/>
                    </w:rPr>
                    <w:t>名称</w:t>
                  </w:r>
                </w:p>
              </w:tc>
              <w:tc>
                <w:tcPr>
                  <w:tcW w:w="920" w:type="pct"/>
                  <w:gridSpan w:val="2"/>
                  <w:tcBorders>
                    <w:tl2br w:val="nil"/>
                    <w:tr2bl w:val="nil"/>
                  </w:tcBorders>
                  <w:noWrap w:val="0"/>
                  <w:vAlign w:val="center"/>
                </w:tcPr>
                <w:p>
                  <w:pPr>
                    <w:pStyle w:val="203"/>
                    <w:spacing w:line="240" w:lineRule="auto"/>
                    <w:ind w:firstLine="0" w:firstLineChars="0"/>
                    <w:jc w:val="center"/>
                    <w:rPr>
                      <w:rFonts w:hint="default" w:eastAsia="宋体"/>
                      <w:kern w:val="0"/>
                      <w:sz w:val="21"/>
                      <w:u w:val="single" w:color="auto"/>
                      <w:lang w:val="en-US" w:eastAsia="zh-CN"/>
                    </w:rPr>
                  </w:pPr>
                  <w:r>
                    <w:rPr>
                      <w:rFonts w:hint="eastAsia"/>
                      <w:kern w:val="0"/>
                      <w:sz w:val="21"/>
                      <w:u w:val="single" w:color="auto"/>
                      <w:lang w:val="en-US" w:eastAsia="zh-CN"/>
                    </w:rPr>
                    <w:t>面源起点坐标/m</w:t>
                  </w:r>
                </w:p>
              </w:tc>
              <w:tc>
                <w:tcPr>
                  <w:tcW w:w="423" w:type="pct"/>
                  <w:vMerge w:val="restart"/>
                  <w:tcBorders>
                    <w:tl2br w:val="nil"/>
                    <w:tr2bl w:val="nil"/>
                  </w:tcBorders>
                  <w:noWrap w:val="0"/>
                  <w:vAlign w:val="center"/>
                </w:tcPr>
                <w:p>
                  <w:pPr>
                    <w:pStyle w:val="203"/>
                    <w:spacing w:line="240" w:lineRule="auto"/>
                    <w:ind w:firstLine="0" w:firstLineChars="0"/>
                    <w:jc w:val="center"/>
                    <w:rPr>
                      <w:rFonts w:hint="eastAsia"/>
                      <w:kern w:val="0"/>
                      <w:sz w:val="21"/>
                      <w:u w:val="single" w:color="auto"/>
                    </w:rPr>
                  </w:pPr>
                  <w:r>
                    <w:rPr>
                      <w:rFonts w:hint="eastAsia"/>
                      <w:kern w:val="0"/>
                      <w:sz w:val="21"/>
                      <w:u w:val="single" w:color="auto"/>
                    </w:rPr>
                    <w:t>面源长度/m</w:t>
                  </w:r>
                </w:p>
              </w:tc>
              <w:tc>
                <w:tcPr>
                  <w:tcW w:w="406" w:type="pct"/>
                  <w:vMerge w:val="restart"/>
                  <w:tcBorders>
                    <w:tl2br w:val="nil"/>
                    <w:tr2bl w:val="nil"/>
                  </w:tcBorders>
                  <w:noWrap w:val="0"/>
                  <w:vAlign w:val="center"/>
                </w:tcPr>
                <w:p>
                  <w:pPr>
                    <w:pStyle w:val="203"/>
                    <w:spacing w:line="240" w:lineRule="auto"/>
                    <w:ind w:firstLine="0" w:firstLineChars="0"/>
                    <w:jc w:val="center"/>
                    <w:rPr>
                      <w:kern w:val="0"/>
                      <w:sz w:val="21"/>
                      <w:u w:val="single" w:color="auto"/>
                    </w:rPr>
                  </w:pPr>
                  <w:r>
                    <w:rPr>
                      <w:rFonts w:hint="eastAsia"/>
                      <w:kern w:val="0"/>
                      <w:sz w:val="21"/>
                      <w:u w:val="single" w:color="auto"/>
                    </w:rPr>
                    <w:t>面源</w:t>
                  </w:r>
                  <w:r>
                    <w:rPr>
                      <w:kern w:val="0"/>
                      <w:sz w:val="21"/>
                      <w:u w:val="single" w:color="auto"/>
                    </w:rPr>
                    <w:t>宽度</w:t>
                  </w:r>
                  <w:r>
                    <w:rPr>
                      <w:rFonts w:hint="eastAsia"/>
                      <w:kern w:val="0"/>
                      <w:sz w:val="21"/>
                      <w:u w:val="single" w:color="auto"/>
                    </w:rPr>
                    <w:t>/m</w:t>
                  </w:r>
                </w:p>
              </w:tc>
              <w:tc>
                <w:tcPr>
                  <w:tcW w:w="497" w:type="pct"/>
                  <w:vMerge w:val="restart"/>
                  <w:tcBorders>
                    <w:tl2br w:val="nil"/>
                    <w:tr2bl w:val="nil"/>
                  </w:tcBorders>
                  <w:noWrap w:val="0"/>
                  <w:vAlign w:val="center"/>
                </w:tcPr>
                <w:p>
                  <w:pPr>
                    <w:pStyle w:val="203"/>
                    <w:spacing w:line="240" w:lineRule="auto"/>
                    <w:ind w:firstLine="0" w:firstLineChars="0"/>
                    <w:jc w:val="center"/>
                    <w:rPr>
                      <w:kern w:val="0"/>
                      <w:sz w:val="21"/>
                      <w:u w:val="single" w:color="auto"/>
                    </w:rPr>
                  </w:pPr>
                  <w:r>
                    <w:rPr>
                      <w:rFonts w:hint="eastAsia"/>
                      <w:kern w:val="0"/>
                      <w:sz w:val="21"/>
                      <w:u w:val="single" w:color="auto"/>
                    </w:rPr>
                    <w:t>与正北夹角/（°）</w:t>
                  </w:r>
                </w:p>
              </w:tc>
              <w:tc>
                <w:tcPr>
                  <w:tcW w:w="505" w:type="pct"/>
                  <w:vMerge w:val="restart"/>
                  <w:tcBorders>
                    <w:tl2br w:val="nil"/>
                    <w:tr2bl w:val="nil"/>
                  </w:tcBorders>
                  <w:noWrap w:val="0"/>
                  <w:vAlign w:val="center"/>
                </w:tcPr>
                <w:p>
                  <w:pPr>
                    <w:pStyle w:val="203"/>
                    <w:spacing w:line="240" w:lineRule="auto"/>
                    <w:ind w:firstLine="0" w:firstLineChars="0"/>
                    <w:jc w:val="center"/>
                    <w:rPr>
                      <w:kern w:val="0"/>
                      <w:sz w:val="21"/>
                      <w:u w:val="single" w:color="auto"/>
                    </w:rPr>
                  </w:pPr>
                  <w:r>
                    <w:rPr>
                      <w:rFonts w:hint="eastAsia"/>
                      <w:kern w:val="0"/>
                      <w:sz w:val="21"/>
                      <w:u w:val="single" w:color="auto"/>
                    </w:rPr>
                    <w:t>面源</w:t>
                  </w:r>
                  <w:r>
                    <w:rPr>
                      <w:kern w:val="0"/>
                      <w:sz w:val="21"/>
                      <w:u w:val="single" w:color="auto"/>
                    </w:rPr>
                    <w:t>有效排放高度</w:t>
                  </w:r>
                  <w:r>
                    <w:rPr>
                      <w:rFonts w:hint="eastAsia"/>
                      <w:kern w:val="0"/>
                      <w:sz w:val="21"/>
                      <w:u w:val="single" w:color="auto"/>
                    </w:rPr>
                    <w:t>/m</w:t>
                  </w:r>
                </w:p>
              </w:tc>
              <w:tc>
                <w:tcPr>
                  <w:tcW w:w="406" w:type="pct"/>
                  <w:vMerge w:val="restart"/>
                  <w:tcBorders>
                    <w:tl2br w:val="nil"/>
                    <w:tr2bl w:val="nil"/>
                  </w:tcBorders>
                  <w:noWrap w:val="0"/>
                  <w:vAlign w:val="center"/>
                </w:tcPr>
                <w:p>
                  <w:pPr>
                    <w:pStyle w:val="203"/>
                    <w:spacing w:line="240" w:lineRule="auto"/>
                    <w:ind w:firstLine="0" w:firstLineChars="0"/>
                    <w:jc w:val="center"/>
                    <w:rPr>
                      <w:kern w:val="0"/>
                      <w:sz w:val="21"/>
                      <w:u w:val="single" w:color="auto"/>
                    </w:rPr>
                  </w:pPr>
                  <w:r>
                    <w:rPr>
                      <w:kern w:val="0"/>
                      <w:sz w:val="21"/>
                      <w:u w:val="single" w:color="auto"/>
                    </w:rPr>
                    <w:t>年排放小时</w:t>
                  </w:r>
                  <w:r>
                    <w:rPr>
                      <w:rFonts w:hint="eastAsia"/>
                      <w:kern w:val="0"/>
                      <w:sz w:val="21"/>
                      <w:u w:val="single" w:color="auto"/>
                    </w:rPr>
                    <w:t>/h</w:t>
                  </w:r>
                </w:p>
              </w:tc>
              <w:tc>
                <w:tcPr>
                  <w:tcW w:w="414" w:type="pct"/>
                  <w:vMerge w:val="restart"/>
                  <w:tcBorders>
                    <w:tl2br w:val="nil"/>
                    <w:tr2bl w:val="nil"/>
                  </w:tcBorders>
                  <w:noWrap w:val="0"/>
                  <w:vAlign w:val="center"/>
                </w:tcPr>
                <w:p>
                  <w:pPr>
                    <w:pStyle w:val="203"/>
                    <w:spacing w:line="240" w:lineRule="auto"/>
                    <w:ind w:firstLine="0" w:firstLineChars="0"/>
                    <w:jc w:val="center"/>
                    <w:rPr>
                      <w:kern w:val="0"/>
                      <w:sz w:val="21"/>
                      <w:u w:val="single" w:color="auto"/>
                    </w:rPr>
                  </w:pPr>
                  <w:r>
                    <w:rPr>
                      <w:kern w:val="0"/>
                      <w:sz w:val="21"/>
                      <w:u w:val="single" w:color="auto"/>
                    </w:rPr>
                    <w:t>排放工况</w:t>
                  </w:r>
                </w:p>
              </w:tc>
              <w:tc>
                <w:tcPr>
                  <w:tcW w:w="947" w:type="pct"/>
                  <w:gridSpan w:val="2"/>
                  <w:vMerge w:val="restart"/>
                  <w:tcBorders>
                    <w:tl2br w:val="nil"/>
                    <w:tr2bl w:val="nil"/>
                  </w:tcBorders>
                  <w:noWrap w:val="0"/>
                  <w:vAlign w:val="center"/>
                </w:tcPr>
                <w:p>
                  <w:pPr>
                    <w:pStyle w:val="203"/>
                    <w:spacing w:line="240" w:lineRule="auto"/>
                    <w:ind w:firstLine="0" w:firstLineChars="0"/>
                    <w:jc w:val="center"/>
                    <w:rPr>
                      <w:kern w:val="0"/>
                      <w:sz w:val="21"/>
                      <w:u w:val="single" w:color="auto"/>
                    </w:rPr>
                  </w:pPr>
                  <w:r>
                    <w:rPr>
                      <w:kern w:val="0"/>
                      <w:sz w:val="21"/>
                      <w:u w:val="single" w:color="auto"/>
                    </w:rPr>
                    <w:t>污染物排放速率</w:t>
                  </w:r>
                  <w:r>
                    <w:rPr>
                      <w:rFonts w:hint="eastAsia"/>
                      <w:kern w:val="0"/>
                      <w:sz w:val="21"/>
                      <w:u w:val="single" w:color="auto"/>
                    </w:rPr>
                    <w:t>/（kg/h）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477" w:type="pct"/>
                  <w:vMerge w:val="continue"/>
                  <w:tcBorders>
                    <w:tl2br w:val="nil"/>
                    <w:tr2bl w:val="nil"/>
                  </w:tcBorders>
                  <w:noWrap w:val="0"/>
                  <w:vAlign w:val="center"/>
                </w:tcPr>
                <w:p>
                  <w:pPr>
                    <w:pStyle w:val="203"/>
                    <w:spacing w:line="240" w:lineRule="auto"/>
                    <w:ind w:firstLine="0" w:firstLineChars="0"/>
                    <w:jc w:val="center"/>
                    <w:rPr>
                      <w:rFonts w:hint="eastAsia"/>
                      <w:kern w:val="0"/>
                      <w:sz w:val="21"/>
                      <w:u w:val="single" w:color="auto"/>
                    </w:rPr>
                  </w:pPr>
                </w:p>
              </w:tc>
              <w:tc>
                <w:tcPr>
                  <w:tcW w:w="464" w:type="pct"/>
                  <w:tcBorders>
                    <w:tl2br w:val="nil"/>
                    <w:tr2bl w:val="nil"/>
                  </w:tcBorders>
                  <w:noWrap w:val="0"/>
                  <w:vAlign w:val="center"/>
                </w:tcPr>
                <w:p>
                  <w:pPr>
                    <w:pStyle w:val="203"/>
                    <w:spacing w:line="240" w:lineRule="auto"/>
                    <w:ind w:firstLine="0" w:firstLineChars="0"/>
                    <w:jc w:val="center"/>
                    <w:rPr>
                      <w:rFonts w:hint="eastAsia" w:eastAsia="宋体"/>
                      <w:kern w:val="0"/>
                      <w:sz w:val="21"/>
                      <w:u w:val="single" w:color="auto"/>
                      <w:lang w:val="en-US" w:eastAsia="zh-CN"/>
                    </w:rPr>
                  </w:pPr>
                  <w:r>
                    <w:rPr>
                      <w:rFonts w:hint="eastAsia"/>
                      <w:kern w:val="0"/>
                      <w:sz w:val="21"/>
                      <w:u w:val="single" w:color="auto"/>
                      <w:lang w:val="en-US" w:eastAsia="zh-CN"/>
                    </w:rPr>
                    <w:t>X</w:t>
                  </w:r>
                </w:p>
              </w:tc>
              <w:tc>
                <w:tcPr>
                  <w:tcW w:w="456" w:type="pct"/>
                  <w:tcBorders>
                    <w:tl2br w:val="nil"/>
                    <w:tr2bl w:val="nil"/>
                  </w:tcBorders>
                  <w:noWrap w:val="0"/>
                  <w:vAlign w:val="center"/>
                </w:tcPr>
                <w:p>
                  <w:pPr>
                    <w:pStyle w:val="203"/>
                    <w:spacing w:line="240" w:lineRule="auto"/>
                    <w:ind w:firstLine="0" w:firstLineChars="0"/>
                    <w:jc w:val="center"/>
                    <w:rPr>
                      <w:rFonts w:hint="eastAsia" w:eastAsia="宋体"/>
                      <w:kern w:val="0"/>
                      <w:sz w:val="21"/>
                      <w:u w:val="single" w:color="auto"/>
                      <w:lang w:val="en-US" w:eastAsia="zh-CN"/>
                    </w:rPr>
                  </w:pPr>
                  <w:r>
                    <w:rPr>
                      <w:rFonts w:hint="eastAsia"/>
                      <w:kern w:val="0"/>
                      <w:sz w:val="21"/>
                      <w:u w:val="single" w:color="auto"/>
                      <w:lang w:val="en-US" w:eastAsia="zh-CN"/>
                    </w:rPr>
                    <w:t>Y</w:t>
                  </w:r>
                </w:p>
              </w:tc>
              <w:tc>
                <w:tcPr>
                  <w:tcW w:w="423" w:type="pct"/>
                  <w:vMerge w:val="continue"/>
                  <w:tcBorders>
                    <w:tl2br w:val="nil"/>
                    <w:tr2bl w:val="nil"/>
                  </w:tcBorders>
                  <w:noWrap w:val="0"/>
                  <w:vAlign w:val="center"/>
                </w:tcPr>
                <w:p>
                  <w:pPr>
                    <w:pStyle w:val="203"/>
                    <w:spacing w:line="240" w:lineRule="auto"/>
                    <w:ind w:firstLine="0" w:firstLineChars="0"/>
                    <w:jc w:val="center"/>
                    <w:rPr>
                      <w:rFonts w:hint="eastAsia"/>
                      <w:kern w:val="0"/>
                      <w:sz w:val="21"/>
                      <w:u w:val="single" w:color="auto"/>
                    </w:rPr>
                  </w:pPr>
                </w:p>
              </w:tc>
              <w:tc>
                <w:tcPr>
                  <w:tcW w:w="406" w:type="pct"/>
                  <w:vMerge w:val="continue"/>
                  <w:tcBorders>
                    <w:tl2br w:val="nil"/>
                    <w:tr2bl w:val="nil"/>
                  </w:tcBorders>
                  <w:noWrap w:val="0"/>
                  <w:vAlign w:val="center"/>
                </w:tcPr>
                <w:p>
                  <w:pPr>
                    <w:pStyle w:val="203"/>
                    <w:spacing w:line="240" w:lineRule="auto"/>
                    <w:ind w:firstLine="0" w:firstLineChars="0"/>
                    <w:jc w:val="center"/>
                    <w:rPr>
                      <w:rFonts w:hint="eastAsia"/>
                      <w:kern w:val="0"/>
                      <w:sz w:val="21"/>
                      <w:u w:val="single" w:color="auto"/>
                    </w:rPr>
                  </w:pPr>
                </w:p>
              </w:tc>
              <w:tc>
                <w:tcPr>
                  <w:tcW w:w="497" w:type="pct"/>
                  <w:vMerge w:val="continue"/>
                  <w:tcBorders>
                    <w:tl2br w:val="nil"/>
                    <w:tr2bl w:val="nil"/>
                  </w:tcBorders>
                  <w:noWrap w:val="0"/>
                  <w:vAlign w:val="center"/>
                </w:tcPr>
                <w:p>
                  <w:pPr>
                    <w:pStyle w:val="203"/>
                    <w:spacing w:line="240" w:lineRule="auto"/>
                    <w:ind w:firstLine="0" w:firstLineChars="0"/>
                    <w:jc w:val="center"/>
                    <w:rPr>
                      <w:rFonts w:hint="eastAsia"/>
                      <w:kern w:val="0"/>
                      <w:sz w:val="21"/>
                      <w:u w:val="single" w:color="auto"/>
                    </w:rPr>
                  </w:pPr>
                </w:p>
              </w:tc>
              <w:tc>
                <w:tcPr>
                  <w:tcW w:w="505" w:type="pct"/>
                  <w:vMerge w:val="continue"/>
                  <w:tcBorders>
                    <w:tl2br w:val="nil"/>
                    <w:tr2bl w:val="nil"/>
                  </w:tcBorders>
                  <w:noWrap w:val="0"/>
                  <w:vAlign w:val="center"/>
                </w:tcPr>
                <w:p>
                  <w:pPr>
                    <w:pStyle w:val="203"/>
                    <w:spacing w:line="240" w:lineRule="auto"/>
                    <w:ind w:firstLine="0" w:firstLineChars="0"/>
                    <w:jc w:val="center"/>
                    <w:rPr>
                      <w:rFonts w:hint="eastAsia"/>
                      <w:kern w:val="0"/>
                      <w:sz w:val="21"/>
                      <w:u w:val="single" w:color="auto"/>
                    </w:rPr>
                  </w:pPr>
                </w:p>
              </w:tc>
              <w:tc>
                <w:tcPr>
                  <w:tcW w:w="406" w:type="pct"/>
                  <w:vMerge w:val="continue"/>
                  <w:tcBorders>
                    <w:tl2br w:val="nil"/>
                    <w:tr2bl w:val="nil"/>
                  </w:tcBorders>
                  <w:noWrap w:val="0"/>
                  <w:vAlign w:val="center"/>
                </w:tcPr>
                <w:p>
                  <w:pPr>
                    <w:pStyle w:val="203"/>
                    <w:spacing w:line="240" w:lineRule="auto"/>
                    <w:ind w:firstLine="0" w:firstLineChars="0"/>
                    <w:jc w:val="center"/>
                    <w:rPr>
                      <w:kern w:val="0"/>
                      <w:sz w:val="21"/>
                      <w:u w:val="single" w:color="auto"/>
                    </w:rPr>
                  </w:pPr>
                </w:p>
              </w:tc>
              <w:tc>
                <w:tcPr>
                  <w:tcW w:w="414" w:type="pct"/>
                  <w:vMerge w:val="continue"/>
                  <w:tcBorders>
                    <w:tl2br w:val="nil"/>
                    <w:tr2bl w:val="nil"/>
                  </w:tcBorders>
                  <w:noWrap w:val="0"/>
                  <w:vAlign w:val="center"/>
                </w:tcPr>
                <w:p>
                  <w:pPr>
                    <w:pStyle w:val="203"/>
                    <w:spacing w:line="240" w:lineRule="auto"/>
                    <w:ind w:firstLine="0" w:firstLineChars="0"/>
                    <w:jc w:val="center"/>
                    <w:rPr>
                      <w:kern w:val="0"/>
                      <w:sz w:val="21"/>
                      <w:u w:val="single" w:color="auto"/>
                    </w:rPr>
                  </w:pPr>
                </w:p>
              </w:tc>
              <w:tc>
                <w:tcPr>
                  <w:tcW w:w="947" w:type="pct"/>
                  <w:gridSpan w:val="2"/>
                  <w:vMerge w:val="continue"/>
                  <w:tcBorders>
                    <w:tl2br w:val="nil"/>
                    <w:tr2bl w:val="nil"/>
                  </w:tcBorders>
                  <w:noWrap w:val="0"/>
                  <w:vAlign w:val="center"/>
                </w:tcPr>
                <w:p>
                  <w:pPr>
                    <w:pStyle w:val="203"/>
                    <w:spacing w:line="240" w:lineRule="auto"/>
                    <w:ind w:firstLine="0" w:firstLineChars="0"/>
                    <w:jc w:val="center"/>
                    <w:rPr>
                      <w:kern w:val="0"/>
                      <w:sz w:val="21"/>
                      <w:u w:val="single" w:color="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8" w:hRule="atLeast"/>
                <w:jc w:val="center"/>
              </w:trPr>
              <w:tc>
                <w:tcPr>
                  <w:tcW w:w="477" w:type="pct"/>
                  <w:vMerge w:val="restart"/>
                  <w:tcBorders>
                    <w:tl2br w:val="nil"/>
                    <w:tr2bl w:val="nil"/>
                  </w:tcBorders>
                  <w:noWrap w:val="0"/>
                  <w:vAlign w:val="center"/>
                </w:tcPr>
                <w:p>
                  <w:pPr>
                    <w:pStyle w:val="203"/>
                    <w:spacing w:line="240" w:lineRule="auto"/>
                    <w:ind w:firstLine="0" w:firstLineChars="0"/>
                    <w:jc w:val="center"/>
                    <w:rPr>
                      <w:kern w:val="0"/>
                      <w:sz w:val="21"/>
                      <w:u w:val="single" w:color="auto"/>
                    </w:rPr>
                  </w:pPr>
                  <w:r>
                    <w:rPr>
                      <w:rFonts w:hint="eastAsia" w:cs="Times New Roman"/>
                      <w:color w:val="auto"/>
                      <w:sz w:val="22"/>
                      <w:szCs w:val="22"/>
                      <w:u w:val="single" w:color="auto"/>
                      <w:lang w:val="en-US" w:eastAsia="zh-CN"/>
                    </w:rPr>
                    <w:t>涂布、涂胶、烘干废气</w:t>
                  </w:r>
                </w:p>
              </w:tc>
              <w:tc>
                <w:tcPr>
                  <w:tcW w:w="464" w:type="pct"/>
                  <w:vMerge w:val="restart"/>
                  <w:tcBorders>
                    <w:tl2br w:val="nil"/>
                    <w:tr2bl w:val="nil"/>
                  </w:tcBorders>
                  <w:noWrap w:val="0"/>
                  <w:vAlign w:val="center"/>
                </w:tcPr>
                <w:p>
                  <w:pPr>
                    <w:pStyle w:val="203"/>
                    <w:spacing w:line="240" w:lineRule="auto"/>
                    <w:ind w:firstLine="0" w:firstLineChars="0"/>
                    <w:jc w:val="center"/>
                    <w:rPr>
                      <w:kern w:val="0"/>
                      <w:sz w:val="21"/>
                      <w:u w:val="single" w:color="auto"/>
                    </w:rPr>
                  </w:pPr>
                  <w:r>
                    <w:rPr>
                      <w:rFonts w:hint="eastAsia"/>
                      <w:kern w:val="0"/>
                      <w:sz w:val="21"/>
                      <w:u w:val="single" w:color="auto"/>
                    </w:rPr>
                    <w:t>112.93579727</w:t>
                  </w:r>
                </w:p>
              </w:tc>
              <w:tc>
                <w:tcPr>
                  <w:tcW w:w="456" w:type="pct"/>
                  <w:vMerge w:val="restart"/>
                  <w:tcBorders>
                    <w:tl2br w:val="nil"/>
                    <w:tr2bl w:val="nil"/>
                  </w:tcBorders>
                  <w:noWrap w:val="0"/>
                  <w:vAlign w:val="center"/>
                </w:tcPr>
                <w:p>
                  <w:pPr>
                    <w:pStyle w:val="203"/>
                    <w:spacing w:line="240" w:lineRule="auto"/>
                    <w:ind w:firstLine="0" w:firstLineChars="0"/>
                    <w:jc w:val="center"/>
                    <w:rPr>
                      <w:kern w:val="0"/>
                      <w:sz w:val="21"/>
                      <w:u w:val="single" w:color="auto"/>
                    </w:rPr>
                  </w:pPr>
                  <w:r>
                    <w:rPr>
                      <w:rFonts w:hint="eastAsia"/>
                      <w:kern w:val="0"/>
                      <w:sz w:val="21"/>
                      <w:u w:val="single" w:color="auto"/>
                    </w:rPr>
                    <w:t>28.52925704</w:t>
                  </w:r>
                </w:p>
              </w:tc>
              <w:tc>
                <w:tcPr>
                  <w:tcW w:w="423" w:type="pct"/>
                  <w:vMerge w:val="restart"/>
                  <w:tcBorders>
                    <w:tl2br w:val="nil"/>
                    <w:tr2bl w:val="nil"/>
                  </w:tcBorders>
                  <w:noWrap w:val="0"/>
                  <w:vAlign w:val="center"/>
                </w:tcPr>
                <w:p>
                  <w:pPr>
                    <w:pStyle w:val="203"/>
                    <w:spacing w:line="240" w:lineRule="auto"/>
                    <w:ind w:firstLine="0" w:firstLineChars="0"/>
                    <w:jc w:val="center"/>
                    <w:rPr>
                      <w:rFonts w:hint="default" w:eastAsia="宋体"/>
                      <w:kern w:val="0"/>
                      <w:sz w:val="21"/>
                      <w:u w:val="single" w:color="auto"/>
                      <w:lang w:val="en-US" w:eastAsia="zh-CN"/>
                    </w:rPr>
                  </w:pPr>
                  <w:r>
                    <w:rPr>
                      <w:rFonts w:hint="eastAsia"/>
                      <w:kern w:val="0"/>
                      <w:sz w:val="21"/>
                      <w:u w:val="single" w:color="auto"/>
                      <w:lang w:val="en-US" w:eastAsia="zh-CN"/>
                    </w:rPr>
                    <w:t>40</w:t>
                  </w:r>
                </w:p>
              </w:tc>
              <w:tc>
                <w:tcPr>
                  <w:tcW w:w="406" w:type="pct"/>
                  <w:vMerge w:val="restart"/>
                  <w:tcBorders>
                    <w:tl2br w:val="nil"/>
                    <w:tr2bl w:val="nil"/>
                  </w:tcBorders>
                  <w:noWrap w:val="0"/>
                  <w:vAlign w:val="center"/>
                </w:tcPr>
                <w:p>
                  <w:pPr>
                    <w:pStyle w:val="203"/>
                    <w:spacing w:line="240" w:lineRule="auto"/>
                    <w:ind w:firstLine="0" w:firstLineChars="0"/>
                    <w:jc w:val="center"/>
                    <w:rPr>
                      <w:rFonts w:hint="default" w:eastAsia="宋体"/>
                      <w:kern w:val="0"/>
                      <w:sz w:val="21"/>
                      <w:u w:val="single" w:color="auto"/>
                      <w:lang w:val="en-US" w:eastAsia="zh-CN"/>
                    </w:rPr>
                  </w:pPr>
                  <w:r>
                    <w:rPr>
                      <w:rFonts w:hint="eastAsia"/>
                      <w:kern w:val="0"/>
                      <w:sz w:val="21"/>
                      <w:u w:val="single" w:color="auto"/>
                      <w:lang w:val="en-US" w:eastAsia="zh-CN"/>
                    </w:rPr>
                    <w:t>30</w:t>
                  </w:r>
                </w:p>
              </w:tc>
              <w:tc>
                <w:tcPr>
                  <w:tcW w:w="497" w:type="pct"/>
                  <w:vMerge w:val="restart"/>
                  <w:tcBorders>
                    <w:tl2br w:val="nil"/>
                    <w:tr2bl w:val="nil"/>
                  </w:tcBorders>
                  <w:noWrap w:val="0"/>
                  <w:vAlign w:val="center"/>
                </w:tcPr>
                <w:p>
                  <w:pPr>
                    <w:pStyle w:val="203"/>
                    <w:spacing w:line="240" w:lineRule="auto"/>
                    <w:ind w:firstLine="0" w:firstLineChars="0"/>
                    <w:jc w:val="center"/>
                    <w:rPr>
                      <w:rFonts w:hint="default" w:eastAsia="宋体"/>
                      <w:kern w:val="0"/>
                      <w:sz w:val="21"/>
                      <w:u w:val="single" w:color="auto"/>
                      <w:lang w:val="en-US" w:eastAsia="zh-CN"/>
                    </w:rPr>
                  </w:pPr>
                  <w:r>
                    <w:rPr>
                      <w:rFonts w:hint="eastAsia"/>
                      <w:kern w:val="0"/>
                      <w:sz w:val="21"/>
                      <w:u w:val="single" w:color="auto"/>
                      <w:lang w:val="en-US" w:eastAsia="zh-CN"/>
                    </w:rPr>
                    <w:t>15</w:t>
                  </w:r>
                </w:p>
              </w:tc>
              <w:tc>
                <w:tcPr>
                  <w:tcW w:w="505" w:type="pct"/>
                  <w:vMerge w:val="restart"/>
                  <w:tcBorders>
                    <w:tl2br w:val="nil"/>
                    <w:tr2bl w:val="nil"/>
                  </w:tcBorders>
                  <w:noWrap w:val="0"/>
                  <w:vAlign w:val="center"/>
                </w:tcPr>
                <w:p>
                  <w:pPr>
                    <w:pStyle w:val="203"/>
                    <w:spacing w:line="240" w:lineRule="auto"/>
                    <w:ind w:firstLine="0" w:firstLineChars="0"/>
                    <w:jc w:val="center"/>
                    <w:rPr>
                      <w:rFonts w:hint="default" w:eastAsia="宋体"/>
                      <w:kern w:val="0"/>
                      <w:sz w:val="21"/>
                      <w:u w:val="single" w:color="auto"/>
                      <w:lang w:val="en-US" w:eastAsia="zh-CN"/>
                    </w:rPr>
                  </w:pPr>
                  <w:r>
                    <w:rPr>
                      <w:rFonts w:hint="eastAsia"/>
                      <w:kern w:val="0"/>
                      <w:sz w:val="21"/>
                      <w:u w:val="single" w:color="auto"/>
                      <w:lang w:val="en-US" w:eastAsia="zh-CN"/>
                    </w:rPr>
                    <w:t>10</w:t>
                  </w:r>
                </w:p>
              </w:tc>
              <w:tc>
                <w:tcPr>
                  <w:tcW w:w="406" w:type="pct"/>
                  <w:vMerge w:val="restart"/>
                  <w:tcBorders>
                    <w:tl2br w:val="nil"/>
                    <w:tr2bl w:val="nil"/>
                  </w:tcBorders>
                  <w:noWrap w:val="0"/>
                  <w:vAlign w:val="center"/>
                </w:tcPr>
                <w:p>
                  <w:pPr>
                    <w:pStyle w:val="203"/>
                    <w:spacing w:line="240" w:lineRule="auto"/>
                    <w:ind w:firstLine="0" w:firstLineChars="0"/>
                    <w:jc w:val="center"/>
                    <w:rPr>
                      <w:rFonts w:hint="default" w:eastAsia="宋体"/>
                      <w:kern w:val="0"/>
                      <w:sz w:val="21"/>
                      <w:u w:val="single" w:color="auto"/>
                      <w:lang w:val="en-US" w:eastAsia="zh-CN"/>
                    </w:rPr>
                  </w:pPr>
                  <w:r>
                    <w:rPr>
                      <w:rFonts w:hint="eastAsia"/>
                      <w:kern w:val="0"/>
                      <w:sz w:val="21"/>
                      <w:u w:val="single" w:color="auto"/>
                      <w:lang w:val="en-US" w:eastAsia="zh-CN"/>
                    </w:rPr>
                    <w:t>2400</w:t>
                  </w:r>
                </w:p>
              </w:tc>
              <w:tc>
                <w:tcPr>
                  <w:tcW w:w="414" w:type="pct"/>
                  <w:vMerge w:val="restart"/>
                  <w:tcBorders>
                    <w:tl2br w:val="nil"/>
                    <w:tr2bl w:val="nil"/>
                  </w:tcBorders>
                  <w:noWrap w:val="0"/>
                  <w:vAlign w:val="center"/>
                </w:tcPr>
                <w:p>
                  <w:pPr>
                    <w:pStyle w:val="203"/>
                    <w:spacing w:line="240" w:lineRule="auto"/>
                    <w:ind w:firstLine="0" w:firstLineChars="0"/>
                    <w:jc w:val="center"/>
                    <w:rPr>
                      <w:kern w:val="0"/>
                      <w:sz w:val="21"/>
                      <w:u w:val="single" w:color="auto"/>
                    </w:rPr>
                  </w:pPr>
                  <w:r>
                    <w:rPr>
                      <w:kern w:val="0"/>
                      <w:sz w:val="21"/>
                      <w:u w:val="single" w:color="auto"/>
                    </w:rPr>
                    <w:t>正常</w:t>
                  </w:r>
                </w:p>
              </w:tc>
              <w:tc>
                <w:tcPr>
                  <w:tcW w:w="464" w:type="pct"/>
                  <w:tcBorders>
                    <w:tl2br w:val="nil"/>
                    <w:tr2bl w:val="nil"/>
                  </w:tcBorders>
                  <w:noWrap w:val="0"/>
                  <w:vAlign w:val="center"/>
                </w:tcPr>
                <w:p>
                  <w:pPr>
                    <w:pStyle w:val="203"/>
                    <w:spacing w:line="240" w:lineRule="auto"/>
                    <w:ind w:firstLine="0" w:firstLineChars="0"/>
                    <w:jc w:val="center"/>
                    <w:rPr>
                      <w:rFonts w:hint="default" w:eastAsia="宋体"/>
                      <w:kern w:val="0"/>
                      <w:sz w:val="21"/>
                      <w:u w:val="single" w:color="auto"/>
                      <w:lang w:val="en-US" w:eastAsia="zh-CN"/>
                    </w:rPr>
                  </w:pPr>
                  <w:r>
                    <w:rPr>
                      <w:rFonts w:hint="eastAsia"/>
                      <w:kern w:val="0"/>
                      <w:sz w:val="21"/>
                      <w:u w:val="single" w:color="auto"/>
                      <w:lang w:val="en-US" w:eastAsia="zh-CN"/>
                    </w:rPr>
                    <w:t>VOC</w:t>
                  </w:r>
                  <w:r>
                    <w:rPr>
                      <w:rFonts w:hint="eastAsia"/>
                      <w:kern w:val="0"/>
                      <w:sz w:val="21"/>
                      <w:u w:val="single" w:color="auto"/>
                      <w:vertAlign w:val="subscript"/>
                      <w:lang w:val="en-US" w:eastAsia="zh-CN"/>
                    </w:rPr>
                    <w:t>S</w:t>
                  </w:r>
                </w:p>
              </w:tc>
              <w:tc>
                <w:tcPr>
                  <w:tcW w:w="482" w:type="pct"/>
                  <w:tcBorders>
                    <w:tl2br w:val="nil"/>
                    <w:tr2bl w:val="nil"/>
                  </w:tcBorders>
                  <w:noWrap w:val="0"/>
                  <w:vAlign w:val="center"/>
                </w:tcPr>
                <w:p>
                  <w:pPr>
                    <w:pStyle w:val="203"/>
                    <w:spacing w:line="240" w:lineRule="auto"/>
                    <w:ind w:firstLine="0" w:firstLineChars="0"/>
                    <w:jc w:val="center"/>
                    <w:rPr>
                      <w:rFonts w:hint="default"/>
                      <w:kern w:val="0"/>
                      <w:sz w:val="21"/>
                      <w:u w:val="single" w:color="auto"/>
                      <w:lang w:val="en-US" w:eastAsia="zh-CN"/>
                    </w:rPr>
                  </w:pPr>
                  <w:r>
                    <w:rPr>
                      <w:rFonts w:hint="eastAsia"/>
                      <w:kern w:val="0"/>
                      <w:sz w:val="21"/>
                      <w:u w:val="single" w:color="auto"/>
                      <w:lang w:val="en-US" w:eastAsia="zh-CN"/>
                    </w:rPr>
                    <w:t>0.0101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477" w:type="pct"/>
                  <w:vMerge w:val="continue"/>
                  <w:tcBorders>
                    <w:tl2br w:val="nil"/>
                    <w:tr2bl w:val="nil"/>
                  </w:tcBorders>
                  <w:noWrap w:val="0"/>
                  <w:vAlign w:val="center"/>
                </w:tcPr>
                <w:p>
                  <w:pPr>
                    <w:pStyle w:val="203"/>
                    <w:spacing w:line="240" w:lineRule="auto"/>
                    <w:ind w:firstLine="0" w:firstLineChars="0"/>
                    <w:jc w:val="center"/>
                    <w:rPr>
                      <w:rFonts w:hint="eastAsia" w:cs="Times New Roman"/>
                      <w:color w:val="auto"/>
                      <w:sz w:val="22"/>
                      <w:szCs w:val="22"/>
                      <w:u w:val="single" w:color="auto"/>
                      <w:lang w:val="en-US" w:eastAsia="zh-CN"/>
                    </w:rPr>
                  </w:pPr>
                </w:p>
              </w:tc>
              <w:tc>
                <w:tcPr>
                  <w:tcW w:w="464" w:type="pct"/>
                  <w:vMerge w:val="continue"/>
                  <w:tcBorders>
                    <w:tl2br w:val="nil"/>
                    <w:tr2bl w:val="nil"/>
                  </w:tcBorders>
                  <w:noWrap w:val="0"/>
                  <w:vAlign w:val="center"/>
                </w:tcPr>
                <w:p>
                  <w:pPr>
                    <w:pStyle w:val="203"/>
                    <w:spacing w:line="240" w:lineRule="auto"/>
                    <w:ind w:firstLine="0" w:firstLineChars="0"/>
                    <w:jc w:val="center"/>
                    <w:rPr>
                      <w:rFonts w:hint="eastAsia"/>
                      <w:kern w:val="0"/>
                      <w:sz w:val="21"/>
                      <w:u w:val="single" w:color="auto"/>
                    </w:rPr>
                  </w:pPr>
                </w:p>
              </w:tc>
              <w:tc>
                <w:tcPr>
                  <w:tcW w:w="456" w:type="pct"/>
                  <w:vMerge w:val="continue"/>
                  <w:tcBorders>
                    <w:tl2br w:val="nil"/>
                    <w:tr2bl w:val="nil"/>
                  </w:tcBorders>
                  <w:noWrap w:val="0"/>
                  <w:vAlign w:val="center"/>
                </w:tcPr>
                <w:p>
                  <w:pPr>
                    <w:pStyle w:val="203"/>
                    <w:spacing w:line="240" w:lineRule="auto"/>
                    <w:ind w:firstLine="0" w:firstLineChars="0"/>
                    <w:jc w:val="center"/>
                    <w:rPr>
                      <w:rFonts w:hint="eastAsia"/>
                      <w:kern w:val="0"/>
                      <w:sz w:val="21"/>
                      <w:u w:val="single" w:color="auto"/>
                    </w:rPr>
                  </w:pPr>
                </w:p>
              </w:tc>
              <w:tc>
                <w:tcPr>
                  <w:tcW w:w="423" w:type="pct"/>
                  <w:vMerge w:val="continue"/>
                  <w:tcBorders>
                    <w:tl2br w:val="nil"/>
                    <w:tr2bl w:val="nil"/>
                  </w:tcBorders>
                  <w:noWrap w:val="0"/>
                  <w:vAlign w:val="center"/>
                </w:tcPr>
                <w:p>
                  <w:pPr>
                    <w:pStyle w:val="203"/>
                    <w:spacing w:line="240" w:lineRule="auto"/>
                    <w:ind w:firstLine="0" w:firstLineChars="0"/>
                    <w:jc w:val="center"/>
                    <w:rPr>
                      <w:rFonts w:hint="default" w:eastAsia="宋体"/>
                      <w:kern w:val="0"/>
                      <w:sz w:val="21"/>
                      <w:u w:val="single" w:color="auto"/>
                      <w:lang w:val="en-US" w:eastAsia="zh-CN"/>
                    </w:rPr>
                  </w:pPr>
                </w:p>
              </w:tc>
              <w:tc>
                <w:tcPr>
                  <w:tcW w:w="406" w:type="pct"/>
                  <w:vMerge w:val="continue"/>
                  <w:tcBorders>
                    <w:tl2br w:val="nil"/>
                    <w:tr2bl w:val="nil"/>
                  </w:tcBorders>
                  <w:noWrap w:val="0"/>
                  <w:vAlign w:val="center"/>
                </w:tcPr>
                <w:p>
                  <w:pPr>
                    <w:pStyle w:val="203"/>
                    <w:spacing w:line="240" w:lineRule="auto"/>
                    <w:ind w:firstLine="0" w:firstLineChars="0"/>
                    <w:jc w:val="center"/>
                    <w:rPr>
                      <w:rFonts w:hint="default" w:eastAsia="宋体"/>
                      <w:kern w:val="0"/>
                      <w:sz w:val="21"/>
                      <w:u w:val="single" w:color="auto"/>
                      <w:lang w:val="en-US" w:eastAsia="zh-CN"/>
                    </w:rPr>
                  </w:pPr>
                </w:p>
              </w:tc>
              <w:tc>
                <w:tcPr>
                  <w:tcW w:w="497" w:type="pct"/>
                  <w:vMerge w:val="continue"/>
                  <w:tcBorders>
                    <w:tl2br w:val="nil"/>
                    <w:tr2bl w:val="nil"/>
                  </w:tcBorders>
                  <w:noWrap w:val="0"/>
                  <w:vAlign w:val="center"/>
                </w:tcPr>
                <w:p>
                  <w:pPr>
                    <w:pStyle w:val="203"/>
                    <w:spacing w:line="240" w:lineRule="auto"/>
                    <w:ind w:firstLine="0" w:firstLineChars="0"/>
                    <w:jc w:val="center"/>
                    <w:rPr>
                      <w:rFonts w:hint="eastAsia"/>
                      <w:kern w:val="0"/>
                      <w:sz w:val="21"/>
                      <w:u w:val="single" w:color="auto"/>
                      <w:lang w:val="en-US" w:eastAsia="zh-CN"/>
                    </w:rPr>
                  </w:pPr>
                </w:p>
              </w:tc>
              <w:tc>
                <w:tcPr>
                  <w:tcW w:w="505" w:type="pct"/>
                  <w:vMerge w:val="continue"/>
                  <w:tcBorders>
                    <w:tl2br w:val="nil"/>
                    <w:tr2bl w:val="nil"/>
                  </w:tcBorders>
                  <w:noWrap w:val="0"/>
                  <w:vAlign w:val="center"/>
                </w:tcPr>
                <w:p>
                  <w:pPr>
                    <w:pStyle w:val="203"/>
                    <w:spacing w:line="240" w:lineRule="auto"/>
                    <w:ind w:firstLine="0" w:firstLineChars="0"/>
                    <w:jc w:val="center"/>
                    <w:rPr>
                      <w:rFonts w:hint="default" w:eastAsia="宋体"/>
                      <w:kern w:val="0"/>
                      <w:sz w:val="21"/>
                      <w:u w:val="single" w:color="auto"/>
                      <w:lang w:val="en-US" w:eastAsia="zh-CN"/>
                    </w:rPr>
                  </w:pPr>
                </w:p>
              </w:tc>
              <w:tc>
                <w:tcPr>
                  <w:tcW w:w="406" w:type="pct"/>
                  <w:vMerge w:val="continue"/>
                  <w:tcBorders>
                    <w:tl2br w:val="nil"/>
                    <w:tr2bl w:val="nil"/>
                  </w:tcBorders>
                  <w:noWrap w:val="0"/>
                  <w:vAlign w:val="center"/>
                </w:tcPr>
                <w:p>
                  <w:pPr>
                    <w:pStyle w:val="203"/>
                    <w:spacing w:line="240" w:lineRule="auto"/>
                    <w:ind w:firstLine="0" w:firstLineChars="0"/>
                    <w:jc w:val="center"/>
                    <w:rPr>
                      <w:rFonts w:hint="eastAsia"/>
                      <w:kern w:val="0"/>
                      <w:sz w:val="21"/>
                      <w:u w:val="single" w:color="auto"/>
                      <w:lang w:val="en-US" w:eastAsia="zh-CN"/>
                    </w:rPr>
                  </w:pPr>
                </w:p>
              </w:tc>
              <w:tc>
                <w:tcPr>
                  <w:tcW w:w="414" w:type="pct"/>
                  <w:vMerge w:val="continue"/>
                  <w:tcBorders>
                    <w:tl2br w:val="nil"/>
                    <w:tr2bl w:val="nil"/>
                  </w:tcBorders>
                  <w:noWrap w:val="0"/>
                  <w:vAlign w:val="center"/>
                </w:tcPr>
                <w:p>
                  <w:pPr>
                    <w:pStyle w:val="203"/>
                    <w:spacing w:line="240" w:lineRule="auto"/>
                    <w:ind w:firstLine="0" w:firstLineChars="0"/>
                    <w:jc w:val="center"/>
                    <w:rPr>
                      <w:kern w:val="0"/>
                      <w:sz w:val="21"/>
                      <w:u w:val="single" w:color="auto"/>
                    </w:rPr>
                  </w:pPr>
                </w:p>
              </w:tc>
              <w:tc>
                <w:tcPr>
                  <w:tcW w:w="464" w:type="pct"/>
                  <w:tcBorders>
                    <w:tl2br w:val="nil"/>
                    <w:tr2bl w:val="nil"/>
                  </w:tcBorders>
                  <w:noWrap w:val="0"/>
                  <w:vAlign w:val="center"/>
                </w:tcPr>
                <w:p>
                  <w:pPr>
                    <w:pStyle w:val="203"/>
                    <w:spacing w:line="240" w:lineRule="auto"/>
                    <w:ind w:firstLine="0" w:firstLineChars="0"/>
                    <w:jc w:val="center"/>
                    <w:rPr>
                      <w:rFonts w:hint="default" w:eastAsia="宋体"/>
                      <w:kern w:val="0"/>
                      <w:sz w:val="21"/>
                      <w:u w:val="single" w:color="auto"/>
                      <w:lang w:val="en-US" w:eastAsia="zh-CN"/>
                    </w:rPr>
                  </w:pPr>
                  <w:r>
                    <w:rPr>
                      <w:rFonts w:hint="eastAsia"/>
                      <w:kern w:val="0"/>
                      <w:sz w:val="21"/>
                      <w:u w:val="single" w:color="auto"/>
                      <w:lang w:val="en-US" w:eastAsia="zh-CN"/>
                    </w:rPr>
                    <w:t>氨</w:t>
                  </w:r>
                </w:p>
              </w:tc>
              <w:tc>
                <w:tcPr>
                  <w:tcW w:w="482" w:type="pct"/>
                  <w:tcBorders>
                    <w:tl2br w:val="nil"/>
                    <w:tr2bl w:val="nil"/>
                  </w:tcBorders>
                  <w:noWrap w:val="0"/>
                  <w:vAlign w:val="center"/>
                </w:tcPr>
                <w:p>
                  <w:pPr>
                    <w:pStyle w:val="203"/>
                    <w:spacing w:line="240" w:lineRule="auto"/>
                    <w:ind w:firstLine="0" w:firstLineChars="0"/>
                    <w:jc w:val="center"/>
                    <w:rPr>
                      <w:rFonts w:hint="default"/>
                      <w:kern w:val="0"/>
                      <w:sz w:val="21"/>
                      <w:u w:val="single" w:color="auto"/>
                      <w:lang w:val="en-US" w:eastAsia="zh-CN"/>
                    </w:rPr>
                  </w:pPr>
                  <w:r>
                    <w:rPr>
                      <w:rFonts w:hint="eastAsia"/>
                      <w:kern w:val="0"/>
                      <w:sz w:val="21"/>
                      <w:u w:val="single" w:color="auto"/>
                      <w:lang w:val="en-US" w:eastAsia="zh-CN"/>
                    </w:rPr>
                    <w:t>0.0008</w:t>
                  </w:r>
                </w:p>
              </w:tc>
            </w:tr>
          </w:tbl>
          <w:p>
            <w:pPr>
              <w:keepNext w:val="0"/>
              <w:keepLines w:val="0"/>
              <w:pageBreakBefore w:val="0"/>
              <w:widowControl w:val="0"/>
              <w:kinsoku/>
              <w:wordWrap/>
              <w:overflowPunct/>
              <w:topLinePunct w:val="0"/>
              <w:autoSpaceDE/>
              <w:autoSpaceDN/>
              <w:bidi w:val="0"/>
              <w:adjustRightInd/>
              <w:snapToGrid/>
              <w:spacing w:line="360" w:lineRule="auto"/>
              <w:ind w:firstLine="462" w:firstLineChars="200"/>
              <w:textAlignment w:val="auto"/>
              <w:rPr>
                <w:color w:val="auto"/>
                <w:sz w:val="24"/>
                <w:u w:val="single" w:color="auto"/>
              </w:rPr>
            </w:pPr>
            <w:r>
              <w:rPr>
                <w:rFonts w:hint="default" w:ascii="Times New Roman" w:hAnsi="Times New Roman" w:cs="Times New Roman"/>
                <w:color w:val="auto"/>
                <w:sz w:val="24"/>
                <w:u w:val="single" w:color="auto"/>
              </w:rPr>
              <w:t>③</w:t>
            </w:r>
            <w:r>
              <w:rPr>
                <w:rFonts w:hint="default" w:ascii="Times New Roman" w:hAnsi="Times New Roman" w:eastAsia="宋体" w:cs="Times New Roman"/>
                <w:color w:val="auto"/>
                <w:sz w:val="24"/>
                <w:szCs w:val="24"/>
                <w:u w:val="single" w:color="auto"/>
                <w:lang w:val="zh-CN" w:eastAsia="zh-CN"/>
              </w:rPr>
              <w:t>评价标准</w:t>
            </w:r>
          </w:p>
          <w:p>
            <w:pPr>
              <w:keepNext w:val="0"/>
              <w:keepLines w:val="0"/>
              <w:pageBreakBefore w:val="0"/>
              <w:widowControl w:val="0"/>
              <w:kinsoku/>
              <w:wordWrap/>
              <w:overflowPunct/>
              <w:topLinePunct w:val="0"/>
              <w:autoSpaceDE/>
              <w:autoSpaceDN/>
              <w:bidi w:val="0"/>
              <w:adjustRightInd/>
              <w:snapToGrid/>
              <w:spacing w:line="360" w:lineRule="auto"/>
              <w:ind w:firstLine="462" w:firstLineChars="200"/>
              <w:textAlignment w:val="auto"/>
              <w:rPr>
                <w:rFonts w:hint="default" w:ascii="Times New Roman" w:hAnsi="Times New Roman" w:eastAsia="宋体" w:cs="Times New Roman"/>
                <w:color w:val="auto"/>
                <w:sz w:val="24"/>
                <w:szCs w:val="24"/>
                <w:u w:val="single" w:color="auto"/>
                <w:lang w:val="zh-CN" w:eastAsia="zh-CN"/>
              </w:rPr>
            </w:pPr>
            <w:r>
              <w:rPr>
                <w:rFonts w:hint="default" w:ascii="Times New Roman" w:hAnsi="Times New Roman" w:eastAsia="宋体" w:cs="Times New Roman"/>
                <w:color w:val="auto"/>
                <w:sz w:val="24"/>
                <w:szCs w:val="24"/>
                <w:u w:val="single" w:color="auto"/>
              </w:rPr>
              <w:t>本次评价工作的标准见表</w:t>
            </w:r>
            <w:r>
              <w:rPr>
                <w:rFonts w:hint="eastAsia" w:ascii="Times New Roman" w:hAnsi="Times New Roman" w:eastAsia="宋体" w:cs="Times New Roman"/>
                <w:color w:val="auto"/>
                <w:sz w:val="24"/>
                <w:szCs w:val="24"/>
                <w:u w:val="single" w:color="auto"/>
                <w:lang w:val="en-US" w:eastAsia="zh-CN"/>
              </w:rPr>
              <w:t>7-</w:t>
            </w:r>
            <w:r>
              <w:rPr>
                <w:rFonts w:hint="eastAsia" w:cs="Times New Roman"/>
                <w:color w:val="auto"/>
                <w:sz w:val="24"/>
                <w:szCs w:val="24"/>
                <w:u w:val="single" w:color="auto"/>
                <w:lang w:val="en-US" w:eastAsia="zh-CN"/>
              </w:rPr>
              <w:t>4</w:t>
            </w:r>
            <w:r>
              <w:rPr>
                <w:rFonts w:hint="default" w:ascii="Times New Roman" w:hAnsi="Times New Roman" w:eastAsia="宋体" w:cs="Times New Roman"/>
                <w:color w:val="auto"/>
                <w:sz w:val="24"/>
                <w:szCs w:val="24"/>
                <w:u w:val="single" w:color="auto"/>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62" w:firstLineChars="200"/>
              <w:jc w:val="center"/>
              <w:textAlignment w:val="auto"/>
              <w:rPr>
                <w:rFonts w:hint="default" w:ascii="Times New Roman" w:hAnsi="Times New Roman" w:eastAsia="宋体" w:cs="Times New Roman"/>
                <w:color w:val="auto"/>
                <w:sz w:val="24"/>
                <w:szCs w:val="24"/>
                <w:u w:val="single" w:color="auto"/>
              </w:rPr>
            </w:pPr>
            <w:r>
              <w:rPr>
                <w:rFonts w:hint="default" w:ascii="Times New Roman" w:hAnsi="Times New Roman" w:eastAsia="宋体" w:cs="Times New Roman"/>
                <w:color w:val="auto"/>
                <w:sz w:val="24"/>
                <w:szCs w:val="24"/>
                <w:u w:val="single" w:color="auto"/>
                <w:lang w:val="zh-CN" w:eastAsia="zh-CN"/>
              </w:rPr>
              <w:t>表</w:t>
            </w:r>
            <w:r>
              <w:rPr>
                <w:rFonts w:hint="eastAsia" w:ascii="Times New Roman" w:hAnsi="Times New Roman" w:eastAsia="宋体" w:cs="Times New Roman"/>
                <w:color w:val="auto"/>
                <w:sz w:val="24"/>
                <w:szCs w:val="24"/>
                <w:u w:val="single" w:color="auto"/>
                <w:lang w:val="en-US" w:eastAsia="zh-CN"/>
              </w:rPr>
              <w:t>7-</w:t>
            </w:r>
            <w:r>
              <w:rPr>
                <w:rFonts w:hint="eastAsia" w:cs="Times New Roman"/>
                <w:color w:val="auto"/>
                <w:sz w:val="24"/>
                <w:szCs w:val="24"/>
                <w:u w:val="single" w:color="auto"/>
                <w:lang w:val="en-US" w:eastAsia="zh-CN"/>
              </w:rPr>
              <w:t>4</w:t>
            </w:r>
            <w:r>
              <w:rPr>
                <w:rFonts w:hint="default" w:ascii="Times New Roman" w:hAnsi="Times New Roman" w:eastAsia="宋体" w:cs="Times New Roman"/>
                <w:color w:val="auto"/>
                <w:sz w:val="24"/>
                <w:szCs w:val="24"/>
                <w:u w:val="single" w:color="auto"/>
                <w:lang w:val="zh-CN" w:eastAsia="zh-CN"/>
              </w:rPr>
              <w:tab/>
            </w:r>
            <w:r>
              <w:rPr>
                <w:rFonts w:hint="default" w:ascii="Times New Roman" w:hAnsi="Times New Roman" w:eastAsia="宋体" w:cs="Times New Roman"/>
                <w:color w:val="auto"/>
                <w:sz w:val="24"/>
                <w:szCs w:val="24"/>
                <w:u w:val="single" w:color="auto"/>
                <w:lang w:val="zh-CN" w:eastAsia="zh-CN"/>
              </w:rPr>
              <w:t>评价标准单位</w:t>
            </w:r>
            <w:r>
              <w:rPr>
                <w:rFonts w:hint="default" w:ascii="Times New Roman" w:hAnsi="Times New Roman" w:eastAsia="宋体" w:cs="Times New Roman"/>
                <w:color w:val="auto"/>
                <w:sz w:val="24"/>
                <w:szCs w:val="24"/>
                <w:u w:val="single" w:color="auto"/>
              </w:rPr>
              <w:t>：μg/m</w:t>
            </w:r>
            <w:r>
              <w:rPr>
                <w:rFonts w:hint="default" w:ascii="Times New Roman" w:hAnsi="Times New Roman" w:eastAsia="宋体" w:cs="Times New Roman"/>
                <w:color w:val="auto"/>
                <w:sz w:val="24"/>
                <w:szCs w:val="24"/>
                <w:u w:val="single" w:color="auto"/>
                <w:vertAlign w:val="superscript"/>
              </w:rPr>
              <w:t>3</w:t>
            </w:r>
          </w:p>
          <w:tbl>
            <w:tblPr>
              <w:tblStyle w:val="4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7"/>
              <w:gridCol w:w="1167"/>
              <w:gridCol w:w="1265"/>
              <w:gridCol w:w="1894"/>
              <w:gridCol w:w="40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2" w:hRule="atLeast"/>
                <w:jc w:val="center"/>
              </w:trPr>
              <w:tc>
                <w:tcPr>
                  <w:tcW w:w="379" w:type="pct"/>
                  <w:noWrap w:val="0"/>
                  <w:vAlign w:val="center"/>
                </w:tcPr>
                <w:p>
                  <w:pPr>
                    <w:pStyle w:val="204"/>
                    <w:spacing w:line="240" w:lineRule="auto"/>
                    <w:ind w:firstLine="0" w:firstLineChars="0"/>
                    <w:jc w:val="center"/>
                    <w:rPr>
                      <w:sz w:val="21"/>
                      <w:szCs w:val="21"/>
                      <w:u w:val="single" w:color="auto"/>
                    </w:rPr>
                  </w:pPr>
                  <w:r>
                    <w:rPr>
                      <w:sz w:val="21"/>
                      <w:szCs w:val="21"/>
                      <w:u w:val="single" w:color="auto"/>
                    </w:rPr>
                    <w:t>序号</w:t>
                  </w:r>
                </w:p>
              </w:tc>
              <w:tc>
                <w:tcPr>
                  <w:tcW w:w="645" w:type="pct"/>
                  <w:noWrap w:val="0"/>
                  <w:vAlign w:val="center"/>
                </w:tcPr>
                <w:p>
                  <w:pPr>
                    <w:pStyle w:val="204"/>
                    <w:spacing w:line="240" w:lineRule="auto"/>
                    <w:ind w:firstLine="0" w:firstLineChars="0"/>
                    <w:jc w:val="center"/>
                    <w:rPr>
                      <w:sz w:val="21"/>
                      <w:szCs w:val="21"/>
                      <w:u w:val="single" w:color="auto"/>
                    </w:rPr>
                  </w:pPr>
                  <w:r>
                    <w:rPr>
                      <w:sz w:val="21"/>
                      <w:szCs w:val="21"/>
                      <w:u w:val="single" w:color="auto"/>
                    </w:rPr>
                    <w:t>评价因子</w:t>
                  </w:r>
                </w:p>
              </w:tc>
              <w:tc>
                <w:tcPr>
                  <w:tcW w:w="699" w:type="pct"/>
                  <w:noWrap w:val="0"/>
                  <w:vAlign w:val="center"/>
                </w:tcPr>
                <w:p>
                  <w:pPr>
                    <w:pStyle w:val="204"/>
                    <w:spacing w:line="240" w:lineRule="auto"/>
                    <w:ind w:firstLine="0" w:firstLineChars="0"/>
                    <w:jc w:val="center"/>
                    <w:rPr>
                      <w:sz w:val="21"/>
                      <w:szCs w:val="21"/>
                      <w:u w:val="single" w:color="auto"/>
                    </w:rPr>
                  </w:pPr>
                  <w:r>
                    <w:rPr>
                      <w:sz w:val="21"/>
                      <w:szCs w:val="21"/>
                      <w:u w:val="single" w:color="auto"/>
                    </w:rPr>
                    <w:t>平均时段</w:t>
                  </w:r>
                </w:p>
              </w:tc>
              <w:tc>
                <w:tcPr>
                  <w:tcW w:w="1047" w:type="pct"/>
                  <w:noWrap w:val="0"/>
                  <w:vAlign w:val="center"/>
                </w:tcPr>
                <w:p>
                  <w:pPr>
                    <w:pStyle w:val="204"/>
                    <w:spacing w:line="240" w:lineRule="auto"/>
                    <w:ind w:firstLine="0" w:firstLineChars="0"/>
                    <w:jc w:val="center"/>
                    <w:rPr>
                      <w:sz w:val="21"/>
                      <w:szCs w:val="21"/>
                      <w:u w:val="single" w:color="auto"/>
                    </w:rPr>
                  </w:pPr>
                  <w:r>
                    <w:rPr>
                      <w:sz w:val="21"/>
                      <w:szCs w:val="21"/>
                      <w:u w:val="single" w:color="auto"/>
                    </w:rPr>
                    <w:t>标准值(ug/m</w:t>
                  </w:r>
                  <w:r>
                    <w:rPr>
                      <w:sz w:val="21"/>
                      <w:szCs w:val="21"/>
                      <w:u w:val="single" w:color="auto"/>
                      <w:vertAlign w:val="superscript"/>
                    </w:rPr>
                    <w:t>3</w:t>
                  </w:r>
                  <w:r>
                    <w:rPr>
                      <w:sz w:val="21"/>
                      <w:szCs w:val="21"/>
                      <w:u w:val="single" w:color="auto"/>
                    </w:rPr>
                    <w:t>)</w:t>
                  </w:r>
                </w:p>
              </w:tc>
              <w:tc>
                <w:tcPr>
                  <w:tcW w:w="2227" w:type="pct"/>
                  <w:noWrap w:val="0"/>
                  <w:vAlign w:val="center"/>
                </w:tcPr>
                <w:p>
                  <w:pPr>
                    <w:pStyle w:val="204"/>
                    <w:spacing w:line="240" w:lineRule="auto"/>
                    <w:ind w:firstLine="0" w:firstLineChars="0"/>
                    <w:jc w:val="center"/>
                    <w:rPr>
                      <w:sz w:val="21"/>
                      <w:szCs w:val="21"/>
                      <w:u w:val="single" w:color="auto"/>
                    </w:rPr>
                  </w:pPr>
                  <w:r>
                    <w:rPr>
                      <w:sz w:val="21"/>
                      <w:szCs w:val="21"/>
                      <w:u w:val="single" w:color="auto"/>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9" w:type="pct"/>
                  <w:noWrap w:val="0"/>
                  <w:vAlign w:val="center"/>
                </w:tcPr>
                <w:p>
                  <w:pPr>
                    <w:pStyle w:val="204"/>
                    <w:spacing w:line="240" w:lineRule="auto"/>
                    <w:ind w:firstLine="0" w:firstLineChars="0"/>
                    <w:jc w:val="center"/>
                    <w:rPr>
                      <w:rFonts w:hint="eastAsia" w:eastAsia="宋体"/>
                      <w:sz w:val="21"/>
                      <w:szCs w:val="21"/>
                      <w:u w:val="single" w:color="auto"/>
                      <w:lang w:eastAsia="zh-CN"/>
                    </w:rPr>
                  </w:pPr>
                  <w:r>
                    <w:rPr>
                      <w:rFonts w:hint="eastAsia"/>
                      <w:sz w:val="21"/>
                      <w:szCs w:val="21"/>
                      <w:u w:val="single" w:color="auto"/>
                      <w:lang w:val="en-US" w:eastAsia="zh-CN"/>
                    </w:rPr>
                    <w:t>1</w:t>
                  </w:r>
                </w:p>
              </w:tc>
              <w:tc>
                <w:tcPr>
                  <w:tcW w:w="645" w:type="pct"/>
                  <w:noWrap w:val="0"/>
                  <w:vAlign w:val="center"/>
                </w:tcPr>
                <w:p>
                  <w:pPr>
                    <w:pStyle w:val="204"/>
                    <w:spacing w:line="240" w:lineRule="auto"/>
                    <w:ind w:firstLine="0" w:firstLineChars="0"/>
                    <w:jc w:val="center"/>
                    <w:rPr>
                      <w:rFonts w:hint="default" w:eastAsia="宋体"/>
                      <w:sz w:val="21"/>
                      <w:szCs w:val="21"/>
                      <w:u w:val="single" w:color="auto"/>
                      <w:lang w:val="en-US" w:eastAsia="zh-CN"/>
                    </w:rPr>
                  </w:pPr>
                  <w:r>
                    <w:rPr>
                      <w:rFonts w:hint="eastAsia"/>
                      <w:sz w:val="21"/>
                      <w:szCs w:val="21"/>
                      <w:u w:val="single" w:color="auto"/>
                      <w:lang w:val="en-US" w:eastAsia="zh-CN"/>
                    </w:rPr>
                    <w:t>TVOC</w:t>
                  </w:r>
                </w:p>
              </w:tc>
              <w:tc>
                <w:tcPr>
                  <w:tcW w:w="699" w:type="pct"/>
                  <w:noWrap w:val="0"/>
                  <w:vAlign w:val="center"/>
                </w:tcPr>
                <w:p>
                  <w:pPr>
                    <w:pStyle w:val="204"/>
                    <w:spacing w:line="240" w:lineRule="auto"/>
                    <w:ind w:firstLine="0" w:firstLineChars="0"/>
                    <w:jc w:val="center"/>
                    <w:rPr>
                      <w:sz w:val="21"/>
                      <w:szCs w:val="21"/>
                      <w:u w:val="single" w:color="auto"/>
                    </w:rPr>
                  </w:pPr>
                  <w:r>
                    <w:rPr>
                      <w:rFonts w:hint="eastAsia"/>
                      <w:sz w:val="21"/>
                      <w:szCs w:val="21"/>
                      <w:u w:val="single" w:color="auto"/>
                    </w:rPr>
                    <w:t>1</w:t>
                  </w:r>
                  <w:r>
                    <w:rPr>
                      <w:sz w:val="21"/>
                      <w:szCs w:val="21"/>
                      <w:u w:val="single" w:color="auto"/>
                    </w:rPr>
                    <w:t>h</w:t>
                  </w:r>
                </w:p>
              </w:tc>
              <w:tc>
                <w:tcPr>
                  <w:tcW w:w="1047" w:type="pct"/>
                  <w:noWrap w:val="0"/>
                  <w:vAlign w:val="center"/>
                </w:tcPr>
                <w:p>
                  <w:pPr>
                    <w:pStyle w:val="204"/>
                    <w:spacing w:line="240" w:lineRule="auto"/>
                    <w:ind w:firstLine="0" w:firstLineChars="0"/>
                    <w:jc w:val="center"/>
                    <w:rPr>
                      <w:sz w:val="21"/>
                      <w:szCs w:val="21"/>
                      <w:u w:val="single" w:color="auto"/>
                    </w:rPr>
                  </w:pPr>
                  <w:r>
                    <w:rPr>
                      <w:sz w:val="21"/>
                      <w:szCs w:val="21"/>
                      <w:u w:val="single" w:color="auto"/>
                    </w:rPr>
                    <w:t>1200</w:t>
                  </w:r>
                </w:p>
              </w:tc>
              <w:tc>
                <w:tcPr>
                  <w:tcW w:w="2227" w:type="pct"/>
                  <w:noWrap w:val="0"/>
                  <w:vAlign w:val="center"/>
                </w:tcPr>
                <w:p>
                  <w:pPr>
                    <w:pStyle w:val="204"/>
                    <w:spacing w:line="240" w:lineRule="auto"/>
                    <w:ind w:firstLine="0" w:firstLineChars="0"/>
                    <w:jc w:val="center"/>
                    <w:rPr>
                      <w:sz w:val="21"/>
                      <w:szCs w:val="21"/>
                      <w:u w:val="single" w:color="auto"/>
                    </w:rPr>
                  </w:pPr>
                  <w:r>
                    <w:rPr>
                      <w:rFonts w:hint="eastAsia"/>
                      <w:sz w:val="21"/>
                      <w:szCs w:val="21"/>
                      <w:u w:val="single" w:color="auto"/>
                    </w:rPr>
                    <w:t>《环境影响评价技术导则大气环境》HJ2.2-2018附录D中表D.1的TVOC8小时平均值600u</w:t>
                  </w:r>
                  <w:r>
                    <w:rPr>
                      <w:sz w:val="21"/>
                      <w:szCs w:val="21"/>
                      <w:u w:val="single" w:color="auto"/>
                    </w:rPr>
                    <w:t>g/m</w:t>
                  </w:r>
                  <w:r>
                    <w:rPr>
                      <w:sz w:val="21"/>
                      <w:szCs w:val="21"/>
                      <w:u w:val="single" w:color="auto"/>
                      <w:vertAlign w:val="superscript"/>
                    </w:rPr>
                    <w:t>3</w:t>
                  </w:r>
                  <w:r>
                    <w:rPr>
                      <w:sz w:val="21"/>
                      <w:szCs w:val="21"/>
                      <w:u w:val="single" w:color="auto"/>
                    </w:rPr>
                    <w:t>的2倍值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9" w:type="pct"/>
                  <w:noWrap w:val="0"/>
                  <w:vAlign w:val="center"/>
                </w:tcPr>
                <w:p>
                  <w:pPr>
                    <w:pStyle w:val="204"/>
                    <w:spacing w:line="240" w:lineRule="auto"/>
                    <w:ind w:firstLine="0" w:firstLineChars="0"/>
                    <w:jc w:val="center"/>
                    <w:rPr>
                      <w:rFonts w:hint="default"/>
                      <w:sz w:val="21"/>
                      <w:szCs w:val="21"/>
                      <w:u w:val="single" w:color="auto"/>
                      <w:lang w:val="en-US" w:eastAsia="zh-CN"/>
                    </w:rPr>
                  </w:pPr>
                  <w:r>
                    <w:rPr>
                      <w:rFonts w:hint="eastAsia"/>
                      <w:sz w:val="21"/>
                      <w:szCs w:val="21"/>
                      <w:u w:val="single" w:color="auto"/>
                      <w:lang w:val="en-US" w:eastAsia="zh-CN"/>
                    </w:rPr>
                    <w:t>2</w:t>
                  </w:r>
                </w:p>
              </w:tc>
              <w:tc>
                <w:tcPr>
                  <w:tcW w:w="645" w:type="pct"/>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211" w:firstLineChars="100"/>
                    <w:jc w:val="both"/>
                    <w:textAlignment w:val="auto"/>
                    <w:rPr>
                      <w:rFonts w:hint="eastAsia"/>
                      <w:sz w:val="21"/>
                      <w:szCs w:val="21"/>
                      <w:u w:val="single" w:color="auto"/>
                      <w:lang w:val="en-US" w:eastAsia="zh-CN"/>
                    </w:rPr>
                  </w:pPr>
                  <w:r>
                    <w:rPr>
                      <w:rFonts w:hint="default" w:ascii="Times New Roman" w:hAnsi="Times New Roman" w:eastAsia="宋体" w:cs="Times New Roman"/>
                      <w:color w:val="auto"/>
                      <w:sz w:val="22"/>
                      <w:szCs w:val="22"/>
                      <w:u w:val="single" w:color="auto"/>
                    </w:rPr>
                    <w:t>NH</w:t>
                  </w:r>
                  <w:r>
                    <w:rPr>
                      <w:rFonts w:hint="default" w:ascii="Times New Roman" w:hAnsi="Times New Roman" w:eastAsia="宋体" w:cs="Times New Roman"/>
                      <w:color w:val="auto"/>
                      <w:sz w:val="22"/>
                      <w:szCs w:val="22"/>
                      <w:u w:val="single" w:color="auto"/>
                      <w:vertAlign w:val="subscript"/>
                    </w:rPr>
                    <w:t>3</w:t>
                  </w:r>
                </w:p>
              </w:tc>
              <w:tc>
                <w:tcPr>
                  <w:tcW w:w="699" w:type="pct"/>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sz w:val="21"/>
                      <w:szCs w:val="21"/>
                      <w:u w:val="single" w:color="auto"/>
                    </w:rPr>
                  </w:pPr>
                  <w:r>
                    <w:rPr>
                      <w:rFonts w:hint="default" w:ascii="Times New Roman" w:hAnsi="Times New Roman" w:eastAsia="宋体" w:cs="Times New Roman"/>
                      <w:color w:val="auto"/>
                      <w:sz w:val="22"/>
                      <w:szCs w:val="22"/>
                      <w:u w:val="single" w:color="auto"/>
                    </w:rPr>
                    <w:t>1h</w:t>
                  </w:r>
                </w:p>
              </w:tc>
              <w:tc>
                <w:tcPr>
                  <w:tcW w:w="1047" w:type="pct"/>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633" w:firstLineChars="300"/>
                    <w:jc w:val="both"/>
                    <w:textAlignment w:val="auto"/>
                    <w:rPr>
                      <w:sz w:val="21"/>
                      <w:szCs w:val="21"/>
                      <w:u w:val="single" w:color="auto"/>
                    </w:rPr>
                  </w:pPr>
                  <w:r>
                    <w:rPr>
                      <w:rFonts w:hint="default" w:ascii="Times New Roman" w:hAnsi="Times New Roman" w:eastAsia="宋体" w:cs="Times New Roman"/>
                      <w:color w:val="auto"/>
                      <w:sz w:val="22"/>
                      <w:szCs w:val="22"/>
                      <w:u w:val="single" w:color="auto"/>
                    </w:rPr>
                    <w:t>200</w:t>
                  </w:r>
                </w:p>
              </w:tc>
              <w:tc>
                <w:tcPr>
                  <w:tcW w:w="2227" w:type="pct"/>
                  <w:noWrap w:val="0"/>
                  <w:vAlign w:val="center"/>
                </w:tcPr>
                <w:p>
                  <w:pPr>
                    <w:pStyle w:val="204"/>
                    <w:spacing w:line="240" w:lineRule="auto"/>
                    <w:ind w:firstLine="0" w:firstLineChars="0"/>
                    <w:jc w:val="center"/>
                    <w:rPr>
                      <w:rFonts w:hint="eastAsia"/>
                      <w:sz w:val="21"/>
                      <w:szCs w:val="21"/>
                      <w:u w:val="single" w:color="auto"/>
                    </w:rPr>
                  </w:pPr>
                  <w:r>
                    <w:rPr>
                      <w:rFonts w:hint="default" w:ascii="Times New Roman" w:hAnsi="Times New Roman" w:eastAsia="宋体" w:cs="Times New Roman"/>
                      <w:color w:val="auto"/>
                      <w:sz w:val="22"/>
                      <w:szCs w:val="22"/>
                      <w:u w:val="single" w:color="auto"/>
                    </w:rPr>
                    <w:t>《环境影响评价技术导则—大气环境》（HJ2.2-2018）附录 D 表 D.1 浓度参考限值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9" w:type="pct"/>
                  <w:noWrap w:val="0"/>
                  <w:vAlign w:val="center"/>
                </w:tcPr>
                <w:p>
                  <w:pPr>
                    <w:pStyle w:val="204"/>
                    <w:spacing w:line="240" w:lineRule="auto"/>
                    <w:ind w:firstLine="0" w:firstLineChars="0"/>
                    <w:jc w:val="center"/>
                    <w:rPr>
                      <w:rFonts w:hint="default"/>
                      <w:sz w:val="21"/>
                      <w:szCs w:val="21"/>
                      <w:u w:val="single" w:color="auto"/>
                      <w:lang w:val="en-US" w:eastAsia="zh-CN"/>
                    </w:rPr>
                  </w:pPr>
                  <w:r>
                    <w:rPr>
                      <w:rFonts w:hint="eastAsia"/>
                      <w:sz w:val="21"/>
                      <w:szCs w:val="21"/>
                      <w:u w:val="single" w:color="auto"/>
                      <w:lang w:val="en-US" w:eastAsia="zh-CN"/>
                    </w:rPr>
                    <w:t>3</w:t>
                  </w:r>
                </w:p>
              </w:tc>
              <w:tc>
                <w:tcPr>
                  <w:tcW w:w="1167" w:type="dxa"/>
                  <w:noWrap w:val="0"/>
                  <w:vAlign w:val="center"/>
                </w:tcPr>
                <w:p>
                  <w:pPr>
                    <w:pStyle w:val="204"/>
                    <w:spacing w:line="360" w:lineRule="auto"/>
                    <w:ind w:firstLine="0" w:firstLineChars="0"/>
                    <w:jc w:val="center"/>
                    <w:rPr>
                      <w:rFonts w:hint="default" w:ascii="Times New Roman" w:hAnsi="Times New Roman" w:eastAsia="宋体" w:cs="Times New Roman"/>
                      <w:color w:val="auto"/>
                      <w:sz w:val="22"/>
                      <w:szCs w:val="22"/>
                      <w:u w:val="single" w:color="auto"/>
                      <w:lang w:val="en-US"/>
                    </w:rPr>
                  </w:pPr>
                  <w:r>
                    <w:rPr>
                      <w:rFonts w:hint="eastAsia" w:ascii="Times New Roman" w:hAnsi="Times New Roman" w:cs="Times New Roman"/>
                      <w:color w:val="auto"/>
                      <w:sz w:val="22"/>
                      <w:szCs w:val="22"/>
                      <w:u w:val="single" w:color="auto"/>
                      <w:lang w:val="en-US" w:eastAsia="zh-CN"/>
                    </w:rPr>
                    <w:t>TSP</w:t>
                  </w:r>
                </w:p>
              </w:tc>
              <w:tc>
                <w:tcPr>
                  <w:tcW w:w="1265" w:type="dxa"/>
                  <w:noWrap w:val="0"/>
                  <w:vAlign w:val="center"/>
                </w:tcPr>
                <w:p>
                  <w:pPr>
                    <w:pStyle w:val="204"/>
                    <w:spacing w:line="360" w:lineRule="auto"/>
                    <w:ind w:firstLine="0" w:firstLineChars="0"/>
                    <w:jc w:val="center"/>
                    <w:rPr>
                      <w:rFonts w:hint="default" w:ascii="Times New Roman" w:hAnsi="Times New Roman" w:eastAsia="宋体" w:cs="Times New Roman"/>
                      <w:color w:val="auto"/>
                      <w:sz w:val="22"/>
                      <w:szCs w:val="22"/>
                      <w:u w:val="single" w:color="auto"/>
                    </w:rPr>
                  </w:pPr>
                  <w:r>
                    <w:rPr>
                      <w:rFonts w:hint="default" w:ascii="Times New Roman" w:hAnsi="Times New Roman" w:cs="Times New Roman"/>
                      <w:color w:val="auto"/>
                      <w:sz w:val="22"/>
                      <w:szCs w:val="22"/>
                      <w:u w:val="single" w:color="auto"/>
                      <w:lang w:val="en-US" w:eastAsia="zh-CN"/>
                    </w:rPr>
                    <w:t>1h</w:t>
                  </w:r>
                </w:p>
              </w:tc>
              <w:tc>
                <w:tcPr>
                  <w:tcW w:w="1894" w:type="dxa"/>
                  <w:noWrap w:val="0"/>
                  <w:vAlign w:val="center"/>
                </w:tcPr>
                <w:p>
                  <w:pPr>
                    <w:pStyle w:val="204"/>
                    <w:spacing w:line="360" w:lineRule="auto"/>
                    <w:ind w:firstLine="0" w:firstLineChars="0"/>
                    <w:jc w:val="center"/>
                    <w:rPr>
                      <w:rFonts w:hint="default" w:ascii="Times New Roman" w:hAnsi="Times New Roman" w:eastAsia="宋体" w:cs="Times New Roman"/>
                      <w:color w:val="auto"/>
                      <w:sz w:val="22"/>
                      <w:szCs w:val="22"/>
                      <w:u w:val="single" w:color="auto"/>
                    </w:rPr>
                  </w:pPr>
                  <w:r>
                    <w:rPr>
                      <w:rFonts w:hint="default" w:ascii="Times New Roman" w:hAnsi="Times New Roman" w:cs="Times New Roman"/>
                      <w:color w:val="auto"/>
                      <w:sz w:val="22"/>
                      <w:szCs w:val="22"/>
                      <w:u w:val="single" w:color="auto"/>
                      <w:lang w:val="en-US" w:eastAsia="zh-CN"/>
                    </w:rPr>
                    <w:t>900</w:t>
                  </w:r>
                </w:p>
              </w:tc>
              <w:tc>
                <w:tcPr>
                  <w:tcW w:w="2227" w:type="pct"/>
                  <w:vMerge w:val="restart"/>
                  <w:noWrap w:val="0"/>
                  <w:vAlign w:val="center"/>
                </w:tcPr>
                <w:p>
                  <w:pPr>
                    <w:pStyle w:val="204"/>
                    <w:spacing w:line="240" w:lineRule="auto"/>
                    <w:ind w:firstLine="0" w:firstLineChars="0"/>
                    <w:jc w:val="center"/>
                    <w:rPr>
                      <w:rFonts w:hint="default" w:ascii="Times New Roman" w:hAnsi="Times New Roman" w:eastAsia="宋体" w:cs="Times New Roman"/>
                      <w:color w:val="auto"/>
                      <w:sz w:val="22"/>
                      <w:szCs w:val="22"/>
                      <w:u w:val="single" w:color="auto"/>
                    </w:rPr>
                  </w:pPr>
                  <w:r>
                    <w:rPr>
                      <w:rFonts w:hint="default" w:ascii="Times New Roman" w:hAnsi="Times New Roman" w:cs="Times New Roman"/>
                      <w:color w:val="auto"/>
                      <w:sz w:val="22"/>
                      <w:szCs w:val="22"/>
                      <w:u w:val="single" w:color="auto"/>
                    </w:rPr>
                    <w:t>《环境空气质量标准》(GB3095-2012)二级标准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9" w:type="pct"/>
                  <w:noWrap w:val="0"/>
                  <w:vAlign w:val="center"/>
                </w:tcPr>
                <w:p>
                  <w:pPr>
                    <w:pStyle w:val="204"/>
                    <w:spacing w:line="240" w:lineRule="auto"/>
                    <w:ind w:firstLine="0" w:firstLineChars="0"/>
                    <w:jc w:val="center"/>
                    <w:rPr>
                      <w:rFonts w:hint="default"/>
                      <w:sz w:val="21"/>
                      <w:szCs w:val="21"/>
                      <w:u w:val="single" w:color="auto"/>
                      <w:lang w:val="en-US" w:eastAsia="zh-CN"/>
                    </w:rPr>
                  </w:pPr>
                  <w:r>
                    <w:rPr>
                      <w:rFonts w:hint="eastAsia"/>
                      <w:sz w:val="21"/>
                      <w:szCs w:val="21"/>
                      <w:u w:val="single" w:color="auto"/>
                      <w:lang w:val="en-US" w:eastAsia="zh-CN"/>
                    </w:rPr>
                    <w:t>4</w:t>
                  </w:r>
                </w:p>
              </w:tc>
              <w:tc>
                <w:tcPr>
                  <w:tcW w:w="1167" w:type="dxa"/>
                  <w:noWrap w:val="0"/>
                  <w:vAlign w:val="center"/>
                </w:tcPr>
                <w:p>
                  <w:pPr>
                    <w:pStyle w:val="204"/>
                    <w:spacing w:line="360" w:lineRule="auto"/>
                    <w:ind w:firstLine="0" w:firstLineChars="0"/>
                    <w:jc w:val="center"/>
                    <w:rPr>
                      <w:rFonts w:hint="default" w:ascii="Times New Roman" w:hAnsi="Times New Roman" w:eastAsia="宋体" w:cs="Times New Roman"/>
                      <w:color w:val="auto"/>
                      <w:sz w:val="22"/>
                      <w:szCs w:val="22"/>
                      <w:u w:val="single" w:color="auto"/>
                    </w:rPr>
                  </w:pPr>
                  <w:r>
                    <w:rPr>
                      <w:rFonts w:hint="default" w:ascii="Times New Roman" w:hAnsi="Times New Roman" w:cs="Times New Roman"/>
                      <w:color w:val="auto"/>
                      <w:sz w:val="21"/>
                      <w:szCs w:val="21"/>
                      <w:u w:val="single" w:color="auto"/>
                      <w:lang w:val="en-US" w:eastAsia="zh-CN"/>
                    </w:rPr>
                    <w:t>二氧化硫</w:t>
                  </w:r>
                </w:p>
              </w:tc>
              <w:tc>
                <w:tcPr>
                  <w:tcW w:w="1265" w:type="dxa"/>
                  <w:noWrap w:val="0"/>
                  <w:vAlign w:val="center"/>
                </w:tcPr>
                <w:p>
                  <w:pPr>
                    <w:spacing w:line="360" w:lineRule="auto"/>
                    <w:ind w:firstLine="0" w:firstLineChars="0"/>
                    <w:jc w:val="center"/>
                    <w:rPr>
                      <w:rFonts w:hint="default" w:ascii="Times New Roman" w:hAnsi="Times New Roman" w:eastAsia="宋体" w:cs="Times New Roman"/>
                      <w:color w:val="auto"/>
                      <w:sz w:val="22"/>
                      <w:szCs w:val="22"/>
                      <w:u w:val="single" w:color="auto"/>
                    </w:rPr>
                  </w:pPr>
                  <w:r>
                    <w:rPr>
                      <w:rFonts w:hint="default" w:ascii="Times New Roman" w:hAnsi="Times New Roman" w:cs="Times New Roman"/>
                      <w:color w:val="auto"/>
                      <w:sz w:val="21"/>
                      <w:szCs w:val="21"/>
                      <w:u w:val="single" w:color="auto"/>
                    </w:rPr>
                    <w:t>1h</w:t>
                  </w:r>
                </w:p>
              </w:tc>
              <w:tc>
                <w:tcPr>
                  <w:tcW w:w="1894" w:type="dxa"/>
                  <w:noWrap w:val="0"/>
                  <w:vAlign w:val="center"/>
                </w:tcPr>
                <w:p>
                  <w:pPr>
                    <w:pStyle w:val="204"/>
                    <w:spacing w:line="360" w:lineRule="auto"/>
                    <w:ind w:firstLine="0" w:firstLineChars="0"/>
                    <w:jc w:val="center"/>
                    <w:rPr>
                      <w:rFonts w:hint="default" w:ascii="Times New Roman" w:hAnsi="Times New Roman" w:eastAsia="宋体" w:cs="Times New Roman"/>
                      <w:color w:val="auto"/>
                      <w:sz w:val="22"/>
                      <w:szCs w:val="22"/>
                      <w:u w:val="single" w:color="auto"/>
                    </w:rPr>
                  </w:pPr>
                  <w:r>
                    <w:rPr>
                      <w:rFonts w:hint="default" w:ascii="Times New Roman" w:hAnsi="Times New Roman" w:cs="Times New Roman"/>
                      <w:color w:val="auto"/>
                      <w:sz w:val="21"/>
                      <w:szCs w:val="21"/>
                      <w:u w:val="single" w:color="auto"/>
                      <w:lang w:val="en-US" w:eastAsia="zh-CN"/>
                    </w:rPr>
                    <w:t>500</w:t>
                  </w:r>
                </w:p>
              </w:tc>
              <w:tc>
                <w:tcPr>
                  <w:tcW w:w="2227" w:type="pct"/>
                  <w:vMerge w:val="continue"/>
                  <w:noWrap w:val="0"/>
                  <w:vAlign w:val="center"/>
                </w:tcPr>
                <w:p>
                  <w:pPr>
                    <w:pStyle w:val="204"/>
                    <w:spacing w:line="240" w:lineRule="auto"/>
                    <w:ind w:firstLine="0" w:firstLineChars="0"/>
                    <w:jc w:val="center"/>
                    <w:rPr>
                      <w:rFonts w:hint="default" w:ascii="Times New Roman" w:hAnsi="Times New Roman" w:eastAsia="宋体" w:cs="Times New Roman"/>
                      <w:color w:val="auto"/>
                      <w:sz w:val="22"/>
                      <w:szCs w:val="22"/>
                      <w:u w:val="single" w:color="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9" w:type="pct"/>
                  <w:noWrap w:val="0"/>
                  <w:vAlign w:val="center"/>
                </w:tcPr>
                <w:p>
                  <w:pPr>
                    <w:pStyle w:val="204"/>
                    <w:spacing w:line="240" w:lineRule="auto"/>
                    <w:ind w:firstLine="0" w:firstLineChars="0"/>
                    <w:jc w:val="center"/>
                    <w:rPr>
                      <w:rFonts w:hint="default"/>
                      <w:sz w:val="21"/>
                      <w:szCs w:val="21"/>
                      <w:u w:val="single" w:color="auto"/>
                      <w:lang w:val="en-US" w:eastAsia="zh-CN"/>
                    </w:rPr>
                  </w:pPr>
                  <w:r>
                    <w:rPr>
                      <w:rFonts w:hint="eastAsia"/>
                      <w:sz w:val="21"/>
                      <w:szCs w:val="21"/>
                      <w:u w:val="single" w:color="auto"/>
                      <w:lang w:val="en-US" w:eastAsia="zh-CN"/>
                    </w:rPr>
                    <w:t>5</w:t>
                  </w:r>
                </w:p>
              </w:tc>
              <w:tc>
                <w:tcPr>
                  <w:tcW w:w="1167" w:type="dxa"/>
                  <w:noWrap w:val="0"/>
                  <w:vAlign w:val="center"/>
                </w:tcPr>
                <w:p>
                  <w:pPr>
                    <w:pStyle w:val="204"/>
                    <w:spacing w:line="360" w:lineRule="auto"/>
                    <w:ind w:firstLine="0" w:firstLineChars="0"/>
                    <w:jc w:val="center"/>
                    <w:rPr>
                      <w:rFonts w:hint="default" w:ascii="Times New Roman" w:hAnsi="Times New Roman" w:eastAsia="宋体" w:cs="Times New Roman"/>
                      <w:color w:val="auto"/>
                      <w:sz w:val="22"/>
                      <w:szCs w:val="22"/>
                      <w:u w:val="single" w:color="auto"/>
                    </w:rPr>
                  </w:pPr>
                  <w:r>
                    <w:rPr>
                      <w:rFonts w:hint="default" w:ascii="Times New Roman" w:hAnsi="Times New Roman" w:cs="Times New Roman"/>
                      <w:color w:val="auto"/>
                      <w:sz w:val="21"/>
                      <w:szCs w:val="21"/>
                      <w:u w:val="single" w:color="auto"/>
                      <w:lang w:val="en-US" w:eastAsia="zh-CN"/>
                    </w:rPr>
                    <w:t>氮氧化物</w:t>
                  </w:r>
                </w:p>
              </w:tc>
              <w:tc>
                <w:tcPr>
                  <w:tcW w:w="1265" w:type="dxa"/>
                  <w:noWrap w:val="0"/>
                  <w:vAlign w:val="center"/>
                </w:tcPr>
                <w:p>
                  <w:pPr>
                    <w:spacing w:line="360" w:lineRule="auto"/>
                    <w:ind w:firstLine="0" w:firstLineChars="0"/>
                    <w:jc w:val="center"/>
                    <w:rPr>
                      <w:rFonts w:hint="default" w:ascii="Times New Roman" w:hAnsi="Times New Roman" w:eastAsia="宋体" w:cs="Times New Roman"/>
                      <w:color w:val="auto"/>
                      <w:sz w:val="22"/>
                      <w:szCs w:val="22"/>
                      <w:u w:val="single" w:color="auto"/>
                    </w:rPr>
                  </w:pPr>
                  <w:r>
                    <w:rPr>
                      <w:rFonts w:hint="default" w:ascii="Times New Roman" w:hAnsi="Times New Roman" w:cs="Times New Roman"/>
                      <w:color w:val="auto"/>
                      <w:sz w:val="21"/>
                      <w:szCs w:val="21"/>
                      <w:u w:val="single" w:color="auto"/>
                    </w:rPr>
                    <w:t>1h</w:t>
                  </w:r>
                </w:p>
              </w:tc>
              <w:tc>
                <w:tcPr>
                  <w:tcW w:w="1894" w:type="dxa"/>
                  <w:noWrap w:val="0"/>
                  <w:vAlign w:val="center"/>
                </w:tcPr>
                <w:p>
                  <w:pPr>
                    <w:pStyle w:val="204"/>
                    <w:spacing w:line="360" w:lineRule="auto"/>
                    <w:ind w:firstLine="0" w:firstLineChars="0"/>
                    <w:jc w:val="center"/>
                    <w:rPr>
                      <w:rFonts w:hint="default" w:ascii="Times New Roman" w:hAnsi="Times New Roman" w:eastAsia="宋体" w:cs="Times New Roman"/>
                      <w:color w:val="auto"/>
                      <w:sz w:val="22"/>
                      <w:szCs w:val="22"/>
                      <w:u w:val="single" w:color="auto"/>
                    </w:rPr>
                  </w:pPr>
                  <w:r>
                    <w:rPr>
                      <w:rFonts w:hint="default" w:ascii="Times New Roman" w:hAnsi="Times New Roman" w:cs="Times New Roman"/>
                      <w:color w:val="auto"/>
                      <w:sz w:val="21"/>
                      <w:szCs w:val="21"/>
                      <w:u w:val="single" w:color="auto"/>
                      <w:lang w:val="en-US" w:eastAsia="zh-CN"/>
                    </w:rPr>
                    <w:t>250</w:t>
                  </w:r>
                </w:p>
              </w:tc>
              <w:tc>
                <w:tcPr>
                  <w:tcW w:w="2227" w:type="pct"/>
                  <w:vMerge w:val="continue"/>
                  <w:noWrap w:val="0"/>
                  <w:vAlign w:val="center"/>
                </w:tcPr>
                <w:p>
                  <w:pPr>
                    <w:pStyle w:val="204"/>
                    <w:spacing w:line="240" w:lineRule="auto"/>
                    <w:ind w:firstLine="0" w:firstLineChars="0"/>
                    <w:jc w:val="center"/>
                    <w:rPr>
                      <w:rFonts w:hint="default" w:ascii="Times New Roman" w:hAnsi="Times New Roman" w:eastAsia="宋体" w:cs="Times New Roman"/>
                      <w:color w:val="auto"/>
                      <w:sz w:val="22"/>
                      <w:szCs w:val="22"/>
                      <w:u w:val="single" w:color="auto"/>
                    </w:rPr>
                  </w:pPr>
                </w:p>
              </w:tc>
            </w:tr>
          </w:tbl>
          <w:p>
            <w:pPr>
              <w:snapToGrid w:val="0"/>
              <w:spacing w:line="360" w:lineRule="auto"/>
              <w:ind w:firstLine="462" w:firstLineChars="200"/>
              <w:rPr>
                <w:color w:val="auto"/>
                <w:sz w:val="24"/>
                <w:u w:val="single" w:color="auto"/>
              </w:rPr>
            </w:pPr>
            <w:r>
              <w:rPr>
                <w:rFonts w:hint="eastAsia" w:ascii="宋体" w:hAnsi="宋体" w:eastAsia="宋体" w:cs="宋体"/>
                <w:color w:val="auto"/>
                <w:sz w:val="24"/>
                <w:u w:val="single" w:color="auto"/>
              </w:rPr>
              <w:t>④</w:t>
            </w:r>
            <w:r>
              <w:rPr>
                <w:color w:val="auto"/>
                <w:sz w:val="24"/>
                <w:u w:val="single" w:color="auto"/>
              </w:rPr>
              <w:t>估算模型参数</w:t>
            </w:r>
          </w:p>
          <w:p>
            <w:pPr>
              <w:snapToGrid w:val="0"/>
              <w:spacing w:line="360" w:lineRule="auto"/>
              <w:ind w:firstLine="462" w:firstLineChars="200"/>
              <w:rPr>
                <w:color w:val="auto"/>
                <w:sz w:val="24"/>
                <w:u w:val="single" w:color="auto"/>
              </w:rPr>
            </w:pPr>
            <w:r>
              <w:rPr>
                <w:color w:val="auto"/>
                <w:sz w:val="24"/>
                <w:u w:val="single" w:color="auto"/>
              </w:rPr>
              <w:t>按照《环境影响评价技术导则-大气环境》（HJ2.2-2018）的要求，本次评价工作选择推荐模式中的AERSCREEN估算模式对项目的大气环境影响评价工作进行分级。估算模式参数选取详见下表：</w:t>
            </w:r>
          </w:p>
          <w:p>
            <w:pPr>
              <w:snapToGrid w:val="0"/>
              <w:spacing w:line="360" w:lineRule="auto"/>
              <w:jc w:val="center"/>
              <w:rPr>
                <w:b/>
                <w:bCs/>
                <w:color w:val="auto"/>
                <w:sz w:val="24"/>
                <w:szCs w:val="32"/>
                <w:u w:val="single" w:color="auto"/>
              </w:rPr>
            </w:pPr>
            <w:r>
              <w:rPr>
                <w:b/>
                <w:bCs/>
                <w:color w:val="auto"/>
                <w:sz w:val="24"/>
                <w:szCs w:val="32"/>
                <w:u w:val="single" w:color="auto"/>
              </w:rPr>
              <w:t>表7</w:t>
            </w:r>
            <w:r>
              <w:rPr>
                <w:rFonts w:hint="eastAsia"/>
                <w:b/>
                <w:bCs/>
                <w:color w:val="auto"/>
                <w:sz w:val="24"/>
                <w:szCs w:val="32"/>
                <w:u w:val="single" w:color="auto"/>
                <w:lang w:val="en-US" w:eastAsia="zh-CN"/>
              </w:rPr>
              <w:t xml:space="preserve">-5  </w:t>
            </w:r>
            <w:r>
              <w:rPr>
                <w:b/>
                <w:bCs/>
                <w:color w:val="auto"/>
                <w:sz w:val="24"/>
                <w:szCs w:val="32"/>
                <w:u w:val="single" w:color="auto"/>
              </w:rPr>
              <w:t>估算模型参数表</w:t>
            </w:r>
          </w:p>
          <w:tbl>
            <w:tblPr>
              <w:tblStyle w:val="40"/>
              <w:tblW w:w="9185" w:type="dxa"/>
              <w:jc w:val="center"/>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Layout w:type="fixed"/>
              <w:tblCellMar>
                <w:top w:w="0" w:type="dxa"/>
                <w:left w:w="108" w:type="dxa"/>
                <w:bottom w:w="0" w:type="dxa"/>
                <w:right w:w="108" w:type="dxa"/>
              </w:tblCellMar>
            </w:tblPr>
            <w:tblGrid>
              <w:gridCol w:w="3060"/>
              <w:gridCol w:w="3062"/>
              <w:gridCol w:w="3063"/>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283" w:hRule="atLeast"/>
                <w:jc w:val="center"/>
              </w:trPr>
              <w:tc>
                <w:tcPr>
                  <w:tcW w:w="5903" w:type="dxa"/>
                  <w:gridSpan w:val="2"/>
                  <w:noWrap w:val="0"/>
                  <w:vAlign w:val="center"/>
                </w:tcPr>
                <w:p>
                  <w:pPr>
                    <w:adjustRightInd w:val="0"/>
                    <w:snapToGrid w:val="0"/>
                    <w:spacing w:before="62" w:beforeLines="20" w:after="62" w:afterLines="20"/>
                    <w:jc w:val="center"/>
                    <w:rPr>
                      <w:b/>
                      <w:bCs/>
                      <w:color w:val="auto"/>
                      <w:szCs w:val="21"/>
                      <w:u w:val="single" w:color="auto"/>
                    </w:rPr>
                  </w:pPr>
                  <w:r>
                    <w:rPr>
                      <w:b/>
                      <w:bCs/>
                      <w:color w:val="auto"/>
                      <w:szCs w:val="21"/>
                      <w:u w:val="single" w:color="auto"/>
                    </w:rPr>
                    <w:t>参数</w:t>
                  </w:r>
                </w:p>
              </w:tc>
              <w:tc>
                <w:tcPr>
                  <w:tcW w:w="2953" w:type="dxa"/>
                  <w:noWrap w:val="0"/>
                  <w:vAlign w:val="center"/>
                </w:tcPr>
                <w:p>
                  <w:pPr>
                    <w:adjustRightInd w:val="0"/>
                    <w:snapToGrid w:val="0"/>
                    <w:spacing w:before="62" w:beforeLines="20" w:after="62" w:afterLines="20"/>
                    <w:jc w:val="center"/>
                    <w:rPr>
                      <w:b/>
                      <w:bCs/>
                      <w:color w:val="auto"/>
                      <w:szCs w:val="21"/>
                      <w:u w:val="single" w:color="auto"/>
                    </w:rPr>
                  </w:pPr>
                  <w:r>
                    <w:rPr>
                      <w:b/>
                      <w:bCs/>
                      <w:color w:val="auto"/>
                      <w:szCs w:val="21"/>
                      <w:u w:val="single" w:color="auto"/>
                    </w:rPr>
                    <w:t>取值</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283" w:hRule="atLeast"/>
                <w:jc w:val="center"/>
              </w:trPr>
              <w:tc>
                <w:tcPr>
                  <w:tcW w:w="2951" w:type="dxa"/>
                  <w:vMerge w:val="restart"/>
                  <w:noWrap w:val="0"/>
                  <w:vAlign w:val="center"/>
                </w:tcPr>
                <w:p>
                  <w:pPr>
                    <w:adjustRightInd w:val="0"/>
                    <w:snapToGrid w:val="0"/>
                    <w:spacing w:before="62" w:beforeLines="20" w:after="62" w:afterLines="20"/>
                    <w:jc w:val="center"/>
                    <w:rPr>
                      <w:color w:val="auto"/>
                      <w:szCs w:val="21"/>
                      <w:u w:val="single" w:color="auto"/>
                    </w:rPr>
                  </w:pPr>
                  <w:r>
                    <w:rPr>
                      <w:color w:val="auto"/>
                      <w:szCs w:val="21"/>
                      <w:u w:val="single" w:color="auto"/>
                    </w:rPr>
                    <w:t>城市/农村选项</w:t>
                  </w:r>
                </w:p>
              </w:tc>
              <w:tc>
                <w:tcPr>
                  <w:tcW w:w="2952" w:type="dxa"/>
                  <w:noWrap w:val="0"/>
                  <w:vAlign w:val="center"/>
                </w:tcPr>
                <w:p>
                  <w:pPr>
                    <w:adjustRightInd w:val="0"/>
                    <w:snapToGrid w:val="0"/>
                    <w:spacing w:before="62" w:beforeLines="20" w:after="62" w:afterLines="20"/>
                    <w:jc w:val="center"/>
                    <w:rPr>
                      <w:color w:val="auto"/>
                      <w:szCs w:val="21"/>
                      <w:u w:val="single" w:color="auto"/>
                    </w:rPr>
                  </w:pPr>
                  <w:r>
                    <w:rPr>
                      <w:color w:val="auto"/>
                      <w:szCs w:val="21"/>
                      <w:u w:val="single" w:color="auto"/>
                    </w:rPr>
                    <w:t>城市/农村</w:t>
                  </w:r>
                </w:p>
              </w:tc>
              <w:tc>
                <w:tcPr>
                  <w:tcW w:w="2953" w:type="dxa"/>
                  <w:noWrap w:val="0"/>
                  <w:vAlign w:val="center"/>
                </w:tcPr>
                <w:p>
                  <w:pPr>
                    <w:adjustRightInd w:val="0"/>
                    <w:snapToGrid w:val="0"/>
                    <w:spacing w:before="62" w:beforeLines="20" w:after="62" w:afterLines="20"/>
                    <w:jc w:val="center"/>
                    <w:rPr>
                      <w:color w:val="auto"/>
                      <w:szCs w:val="21"/>
                      <w:u w:val="single" w:color="auto"/>
                    </w:rPr>
                  </w:pPr>
                  <w:r>
                    <w:rPr>
                      <w:color w:val="auto"/>
                      <w:szCs w:val="21"/>
                      <w:u w:val="single" w:color="auto"/>
                    </w:rPr>
                    <w:t>农村</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283" w:hRule="atLeast"/>
                <w:jc w:val="center"/>
              </w:trPr>
              <w:tc>
                <w:tcPr>
                  <w:tcW w:w="2951" w:type="dxa"/>
                  <w:vMerge w:val="continue"/>
                  <w:noWrap w:val="0"/>
                  <w:vAlign w:val="center"/>
                </w:tcPr>
                <w:p>
                  <w:pPr>
                    <w:snapToGrid w:val="0"/>
                    <w:spacing w:before="62" w:beforeLines="20" w:after="62" w:afterLines="20"/>
                    <w:jc w:val="center"/>
                    <w:rPr>
                      <w:color w:val="auto"/>
                      <w:szCs w:val="21"/>
                      <w:u w:val="single" w:color="auto"/>
                    </w:rPr>
                  </w:pPr>
                </w:p>
              </w:tc>
              <w:tc>
                <w:tcPr>
                  <w:tcW w:w="2952" w:type="dxa"/>
                  <w:noWrap w:val="0"/>
                  <w:vAlign w:val="center"/>
                </w:tcPr>
                <w:p>
                  <w:pPr>
                    <w:adjustRightInd w:val="0"/>
                    <w:snapToGrid w:val="0"/>
                    <w:spacing w:before="62" w:beforeLines="20" w:after="62" w:afterLines="20"/>
                    <w:jc w:val="center"/>
                    <w:rPr>
                      <w:color w:val="auto"/>
                      <w:szCs w:val="21"/>
                      <w:u w:val="single" w:color="auto"/>
                    </w:rPr>
                  </w:pPr>
                  <w:r>
                    <w:rPr>
                      <w:color w:val="auto"/>
                      <w:szCs w:val="21"/>
                      <w:u w:val="single" w:color="auto"/>
                    </w:rPr>
                    <w:t>人口数（城市选项时）</w:t>
                  </w:r>
                </w:p>
              </w:tc>
              <w:tc>
                <w:tcPr>
                  <w:tcW w:w="2953" w:type="dxa"/>
                  <w:noWrap w:val="0"/>
                  <w:vAlign w:val="center"/>
                </w:tcPr>
                <w:p>
                  <w:pPr>
                    <w:adjustRightInd w:val="0"/>
                    <w:snapToGrid w:val="0"/>
                    <w:spacing w:before="62" w:beforeLines="20" w:after="62" w:afterLines="20"/>
                    <w:jc w:val="center"/>
                    <w:rPr>
                      <w:color w:val="auto"/>
                      <w:szCs w:val="21"/>
                      <w:u w:val="single" w:color="auto"/>
                    </w:rPr>
                  </w:pPr>
                  <w:r>
                    <w:rPr>
                      <w:color w:val="auto"/>
                      <w:szCs w:val="21"/>
                      <w:u w:val="single" w:color="auto"/>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283" w:hRule="atLeast"/>
                <w:jc w:val="center"/>
              </w:trPr>
              <w:tc>
                <w:tcPr>
                  <w:tcW w:w="5903" w:type="dxa"/>
                  <w:gridSpan w:val="2"/>
                  <w:noWrap w:val="0"/>
                  <w:vAlign w:val="center"/>
                </w:tcPr>
                <w:p>
                  <w:pPr>
                    <w:adjustRightInd w:val="0"/>
                    <w:snapToGrid w:val="0"/>
                    <w:spacing w:before="62" w:beforeLines="20" w:after="62" w:afterLines="20"/>
                    <w:jc w:val="center"/>
                    <w:rPr>
                      <w:color w:val="auto"/>
                      <w:szCs w:val="21"/>
                      <w:u w:val="single" w:color="auto"/>
                    </w:rPr>
                  </w:pPr>
                  <w:r>
                    <w:rPr>
                      <w:color w:val="auto"/>
                      <w:szCs w:val="21"/>
                      <w:u w:val="single" w:color="auto"/>
                    </w:rPr>
                    <w:t>最高环境温度/℃</w:t>
                  </w:r>
                </w:p>
              </w:tc>
              <w:tc>
                <w:tcPr>
                  <w:tcW w:w="2953" w:type="dxa"/>
                  <w:noWrap w:val="0"/>
                  <w:vAlign w:val="center"/>
                </w:tcPr>
                <w:p>
                  <w:pPr>
                    <w:adjustRightInd w:val="0"/>
                    <w:snapToGrid w:val="0"/>
                    <w:spacing w:before="62" w:beforeLines="20" w:after="62" w:afterLines="20"/>
                    <w:jc w:val="center"/>
                    <w:rPr>
                      <w:rFonts w:hint="default" w:eastAsia="宋体"/>
                      <w:color w:val="auto"/>
                      <w:szCs w:val="21"/>
                      <w:u w:val="single" w:color="auto"/>
                      <w:lang w:val="en-US" w:eastAsia="zh-CN"/>
                    </w:rPr>
                  </w:pPr>
                  <w:r>
                    <w:rPr>
                      <w:rFonts w:hint="eastAsia" w:eastAsia="宋体"/>
                      <w:color w:val="auto"/>
                      <w:szCs w:val="21"/>
                      <w:u w:val="single" w:color="auto"/>
                      <w:lang w:val="en-US" w:eastAsia="zh-CN"/>
                    </w:rPr>
                    <w:t>38.4</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283" w:hRule="atLeast"/>
                <w:jc w:val="center"/>
              </w:trPr>
              <w:tc>
                <w:tcPr>
                  <w:tcW w:w="5903" w:type="dxa"/>
                  <w:gridSpan w:val="2"/>
                  <w:noWrap w:val="0"/>
                  <w:vAlign w:val="center"/>
                </w:tcPr>
                <w:p>
                  <w:pPr>
                    <w:adjustRightInd w:val="0"/>
                    <w:snapToGrid w:val="0"/>
                    <w:spacing w:before="62" w:beforeLines="20" w:after="62" w:afterLines="20"/>
                    <w:jc w:val="center"/>
                    <w:rPr>
                      <w:color w:val="auto"/>
                      <w:szCs w:val="21"/>
                      <w:u w:val="single" w:color="auto"/>
                    </w:rPr>
                  </w:pPr>
                  <w:r>
                    <w:rPr>
                      <w:color w:val="auto"/>
                      <w:szCs w:val="21"/>
                      <w:u w:val="single" w:color="auto"/>
                    </w:rPr>
                    <w:t>最低环境温度/℃</w:t>
                  </w:r>
                </w:p>
              </w:tc>
              <w:tc>
                <w:tcPr>
                  <w:tcW w:w="2953" w:type="dxa"/>
                  <w:noWrap w:val="0"/>
                  <w:vAlign w:val="center"/>
                </w:tcPr>
                <w:p>
                  <w:pPr>
                    <w:adjustRightInd w:val="0"/>
                    <w:snapToGrid w:val="0"/>
                    <w:spacing w:before="62" w:beforeLines="20" w:after="62" w:afterLines="20"/>
                    <w:jc w:val="center"/>
                    <w:rPr>
                      <w:rFonts w:hint="default" w:eastAsia="宋体"/>
                      <w:color w:val="auto"/>
                      <w:szCs w:val="21"/>
                      <w:u w:val="single" w:color="auto"/>
                      <w:lang w:val="en-US" w:eastAsia="zh-CN"/>
                    </w:rPr>
                  </w:pPr>
                  <w:r>
                    <w:rPr>
                      <w:color w:val="auto"/>
                      <w:szCs w:val="21"/>
                      <w:u w:val="single" w:color="auto"/>
                    </w:rPr>
                    <w:t>-1</w:t>
                  </w:r>
                  <w:r>
                    <w:rPr>
                      <w:rFonts w:hint="eastAsia"/>
                      <w:color w:val="auto"/>
                      <w:szCs w:val="21"/>
                      <w:u w:val="single" w:color="auto"/>
                      <w:lang w:val="en-US" w:eastAsia="zh-CN"/>
                    </w:rPr>
                    <w:t>2.0</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283" w:hRule="atLeast"/>
                <w:jc w:val="center"/>
              </w:trPr>
              <w:tc>
                <w:tcPr>
                  <w:tcW w:w="5903" w:type="dxa"/>
                  <w:gridSpan w:val="2"/>
                  <w:noWrap w:val="0"/>
                  <w:vAlign w:val="center"/>
                </w:tcPr>
                <w:p>
                  <w:pPr>
                    <w:adjustRightInd w:val="0"/>
                    <w:snapToGrid w:val="0"/>
                    <w:spacing w:before="62" w:beforeLines="20" w:after="62" w:afterLines="20"/>
                    <w:jc w:val="center"/>
                    <w:rPr>
                      <w:color w:val="auto"/>
                      <w:szCs w:val="21"/>
                      <w:u w:val="single" w:color="auto"/>
                    </w:rPr>
                  </w:pPr>
                  <w:r>
                    <w:rPr>
                      <w:color w:val="auto"/>
                      <w:szCs w:val="21"/>
                      <w:u w:val="single" w:color="auto"/>
                    </w:rPr>
                    <w:t>土地类型</w:t>
                  </w:r>
                </w:p>
              </w:tc>
              <w:tc>
                <w:tcPr>
                  <w:tcW w:w="2953" w:type="dxa"/>
                  <w:noWrap w:val="0"/>
                  <w:vAlign w:val="center"/>
                </w:tcPr>
                <w:p>
                  <w:pPr>
                    <w:adjustRightInd w:val="0"/>
                    <w:snapToGrid w:val="0"/>
                    <w:spacing w:before="62" w:beforeLines="20" w:after="62" w:afterLines="20"/>
                    <w:jc w:val="center"/>
                    <w:rPr>
                      <w:rFonts w:hint="default" w:eastAsia="宋体"/>
                      <w:color w:val="auto"/>
                      <w:szCs w:val="21"/>
                      <w:u w:val="single" w:color="auto"/>
                      <w:lang w:val="en-US" w:eastAsia="zh-CN"/>
                    </w:rPr>
                  </w:pPr>
                  <w:r>
                    <w:rPr>
                      <w:rFonts w:hint="eastAsia"/>
                      <w:color w:val="auto"/>
                      <w:szCs w:val="21"/>
                      <w:u w:val="single" w:color="auto"/>
                      <w:lang w:val="en-US" w:eastAsia="zh-CN"/>
                    </w:rPr>
                    <w:t>工业用地</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283" w:hRule="atLeast"/>
                <w:jc w:val="center"/>
              </w:trPr>
              <w:tc>
                <w:tcPr>
                  <w:tcW w:w="5903" w:type="dxa"/>
                  <w:gridSpan w:val="2"/>
                  <w:noWrap w:val="0"/>
                  <w:vAlign w:val="center"/>
                </w:tcPr>
                <w:p>
                  <w:pPr>
                    <w:adjustRightInd w:val="0"/>
                    <w:snapToGrid w:val="0"/>
                    <w:spacing w:before="62" w:beforeLines="20" w:after="62" w:afterLines="20"/>
                    <w:jc w:val="center"/>
                    <w:rPr>
                      <w:color w:val="auto"/>
                      <w:szCs w:val="21"/>
                      <w:u w:val="single" w:color="auto"/>
                    </w:rPr>
                  </w:pPr>
                  <w:r>
                    <w:rPr>
                      <w:color w:val="auto"/>
                      <w:szCs w:val="21"/>
                      <w:u w:val="single" w:color="auto"/>
                    </w:rPr>
                    <w:t>区域湿度条件</w:t>
                  </w:r>
                </w:p>
              </w:tc>
              <w:tc>
                <w:tcPr>
                  <w:tcW w:w="2953" w:type="dxa"/>
                  <w:noWrap w:val="0"/>
                  <w:vAlign w:val="center"/>
                </w:tcPr>
                <w:p>
                  <w:pPr>
                    <w:adjustRightInd w:val="0"/>
                    <w:snapToGrid w:val="0"/>
                    <w:spacing w:before="62" w:beforeLines="20" w:after="62" w:afterLines="20"/>
                    <w:jc w:val="center"/>
                    <w:rPr>
                      <w:color w:val="auto"/>
                      <w:szCs w:val="21"/>
                      <w:u w:val="single" w:color="auto"/>
                    </w:rPr>
                  </w:pPr>
                  <w:r>
                    <w:rPr>
                      <w:color w:val="auto"/>
                      <w:szCs w:val="21"/>
                      <w:u w:val="single" w:color="auto"/>
                    </w:rPr>
                    <w:t>潮湿气候</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283" w:hRule="atLeast"/>
                <w:jc w:val="center"/>
              </w:trPr>
              <w:tc>
                <w:tcPr>
                  <w:tcW w:w="2951" w:type="dxa"/>
                  <w:vMerge w:val="restart"/>
                  <w:noWrap w:val="0"/>
                  <w:vAlign w:val="center"/>
                </w:tcPr>
                <w:p>
                  <w:pPr>
                    <w:adjustRightInd w:val="0"/>
                    <w:snapToGrid w:val="0"/>
                    <w:spacing w:before="62" w:beforeLines="20" w:after="62" w:afterLines="20"/>
                    <w:jc w:val="center"/>
                    <w:rPr>
                      <w:color w:val="auto"/>
                      <w:szCs w:val="21"/>
                      <w:u w:val="single" w:color="auto"/>
                    </w:rPr>
                  </w:pPr>
                  <w:r>
                    <w:rPr>
                      <w:color w:val="auto"/>
                      <w:szCs w:val="21"/>
                      <w:u w:val="single" w:color="auto"/>
                    </w:rPr>
                    <w:t>是否考虑地形</w:t>
                  </w:r>
                </w:p>
              </w:tc>
              <w:tc>
                <w:tcPr>
                  <w:tcW w:w="2952" w:type="dxa"/>
                  <w:noWrap w:val="0"/>
                  <w:vAlign w:val="center"/>
                </w:tcPr>
                <w:p>
                  <w:pPr>
                    <w:adjustRightInd w:val="0"/>
                    <w:snapToGrid w:val="0"/>
                    <w:spacing w:before="62" w:beforeLines="20" w:after="62" w:afterLines="20"/>
                    <w:jc w:val="center"/>
                    <w:rPr>
                      <w:color w:val="auto"/>
                      <w:szCs w:val="21"/>
                      <w:u w:val="single" w:color="auto"/>
                    </w:rPr>
                  </w:pPr>
                  <w:r>
                    <w:rPr>
                      <w:color w:val="auto"/>
                      <w:szCs w:val="21"/>
                      <w:u w:val="single" w:color="auto"/>
                    </w:rPr>
                    <w:t>考虑地形</w:t>
                  </w:r>
                </w:p>
              </w:tc>
              <w:tc>
                <w:tcPr>
                  <w:tcW w:w="2953" w:type="dxa"/>
                  <w:noWrap w:val="0"/>
                  <w:vAlign w:val="center"/>
                </w:tcPr>
                <w:p>
                  <w:pPr>
                    <w:adjustRightInd w:val="0"/>
                    <w:snapToGrid w:val="0"/>
                    <w:spacing w:before="62" w:beforeLines="20" w:after="62" w:afterLines="20"/>
                    <w:jc w:val="center"/>
                    <w:rPr>
                      <w:color w:val="auto"/>
                      <w:szCs w:val="21"/>
                      <w:u w:val="single" w:color="auto"/>
                    </w:rPr>
                  </w:pPr>
                  <w:r>
                    <w:rPr>
                      <w:color w:val="auto"/>
                      <w:szCs w:val="21"/>
                      <w:u w:val="single" w:color="auto"/>
                    </w:rPr>
                    <w:t>否</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283" w:hRule="atLeast"/>
                <w:jc w:val="center"/>
              </w:trPr>
              <w:tc>
                <w:tcPr>
                  <w:tcW w:w="2951" w:type="dxa"/>
                  <w:vMerge w:val="continue"/>
                  <w:noWrap w:val="0"/>
                  <w:vAlign w:val="center"/>
                </w:tcPr>
                <w:p>
                  <w:pPr>
                    <w:snapToGrid w:val="0"/>
                    <w:spacing w:before="62" w:beforeLines="20" w:after="62" w:afterLines="20"/>
                    <w:jc w:val="center"/>
                    <w:rPr>
                      <w:color w:val="auto"/>
                      <w:szCs w:val="21"/>
                      <w:u w:val="single" w:color="auto"/>
                    </w:rPr>
                  </w:pPr>
                </w:p>
              </w:tc>
              <w:tc>
                <w:tcPr>
                  <w:tcW w:w="2952" w:type="dxa"/>
                  <w:noWrap w:val="0"/>
                  <w:vAlign w:val="center"/>
                </w:tcPr>
                <w:p>
                  <w:pPr>
                    <w:adjustRightInd w:val="0"/>
                    <w:snapToGrid w:val="0"/>
                    <w:spacing w:before="62" w:beforeLines="20" w:after="62" w:afterLines="20"/>
                    <w:jc w:val="center"/>
                    <w:rPr>
                      <w:color w:val="auto"/>
                      <w:szCs w:val="21"/>
                      <w:u w:val="single" w:color="auto"/>
                    </w:rPr>
                  </w:pPr>
                  <w:r>
                    <w:rPr>
                      <w:color w:val="auto"/>
                      <w:szCs w:val="21"/>
                      <w:u w:val="single" w:color="auto"/>
                    </w:rPr>
                    <w:t>地形数据分辨率/m</w:t>
                  </w:r>
                </w:p>
              </w:tc>
              <w:tc>
                <w:tcPr>
                  <w:tcW w:w="2953" w:type="dxa"/>
                  <w:noWrap w:val="0"/>
                  <w:vAlign w:val="center"/>
                </w:tcPr>
                <w:p>
                  <w:pPr>
                    <w:adjustRightInd w:val="0"/>
                    <w:snapToGrid w:val="0"/>
                    <w:spacing w:before="62" w:beforeLines="20" w:after="62" w:afterLines="20"/>
                    <w:jc w:val="center"/>
                    <w:rPr>
                      <w:rFonts w:hint="eastAsia" w:eastAsia="宋体"/>
                      <w:color w:val="auto"/>
                      <w:szCs w:val="21"/>
                      <w:u w:val="single" w:color="auto"/>
                      <w:lang w:eastAsia="zh-CN"/>
                    </w:rPr>
                  </w:pPr>
                  <w:r>
                    <w:rPr>
                      <w:rFonts w:hint="eastAsia"/>
                      <w:color w:val="auto"/>
                      <w:szCs w:val="21"/>
                      <w:u w:val="singl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283" w:hRule="atLeast"/>
                <w:jc w:val="center"/>
              </w:trPr>
              <w:tc>
                <w:tcPr>
                  <w:tcW w:w="2951" w:type="dxa"/>
                  <w:vMerge w:val="restart"/>
                  <w:noWrap w:val="0"/>
                  <w:vAlign w:val="center"/>
                </w:tcPr>
                <w:p>
                  <w:pPr>
                    <w:adjustRightInd w:val="0"/>
                    <w:snapToGrid w:val="0"/>
                    <w:spacing w:before="62" w:beforeLines="20" w:after="62" w:afterLines="20"/>
                    <w:jc w:val="center"/>
                    <w:rPr>
                      <w:color w:val="auto"/>
                      <w:szCs w:val="21"/>
                      <w:u w:val="single" w:color="auto"/>
                    </w:rPr>
                  </w:pPr>
                  <w:r>
                    <w:rPr>
                      <w:color w:val="auto"/>
                      <w:szCs w:val="21"/>
                      <w:u w:val="single" w:color="auto"/>
                    </w:rPr>
                    <w:t>是否考虑岸线熏烟</w:t>
                  </w:r>
                </w:p>
              </w:tc>
              <w:tc>
                <w:tcPr>
                  <w:tcW w:w="2952" w:type="dxa"/>
                  <w:noWrap w:val="0"/>
                  <w:vAlign w:val="center"/>
                </w:tcPr>
                <w:p>
                  <w:pPr>
                    <w:adjustRightInd w:val="0"/>
                    <w:snapToGrid w:val="0"/>
                    <w:spacing w:before="62" w:beforeLines="20" w:after="62" w:afterLines="20"/>
                    <w:jc w:val="center"/>
                    <w:rPr>
                      <w:color w:val="auto"/>
                      <w:szCs w:val="21"/>
                      <w:u w:val="single" w:color="auto"/>
                    </w:rPr>
                  </w:pPr>
                  <w:r>
                    <w:rPr>
                      <w:color w:val="auto"/>
                      <w:szCs w:val="21"/>
                      <w:u w:val="single" w:color="auto"/>
                    </w:rPr>
                    <w:t>考虑岸线熏烟</w:t>
                  </w:r>
                </w:p>
              </w:tc>
              <w:tc>
                <w:tcPr>
                  <w:tcW w:w="2953" w:type="dxa"/>
                  <w:noWrap w:val="0"/>
                  <w:vAlign w:val="center"/>
                </w:tcPr>
                <w:p>
                  <w:pPr>
                    <w:adjustRightInd w:val="0"/>
                    <w:snapToGrid w:val="0"/>
                    <w:spacing w:before="62" w:beforeLines="20" w:after="62" w:afterLines="20"/>
                    <w:jc w:val="center"/>
                    <w:rPr>
                      <w:color w:val="auto"/>
                      <w:szCs w:val="21"/>
                      <w:u w:val="single" w:color="auto"/>
                    </w:rPr>
                  </w:pPr>
                  <w:r>
                    <w:rPr>
                      <w:color w:val="auto"/>
                      <w:szCs w:val="21"/>
                      <w:u w:val="single" w:color="auto"/>
                    </w:rPr>
                    <w:t>否</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283" w:hRule="atLeast"/>
                <w:jc w:val="center"/>
              </w:trPr>
              <w:tc>
                <w:tcPr>
                  <w:tcW w:w="2951" w:type="dxa"/>
                  <w:vMerge w:val="continue"/>
                  <w:noWrap w:val="0"/>
                  <w:vAlign w:val="center"/>
                </w:tcPr>
                <w:p>
                  <w:pPr>
                    <w:snapToGrid w:val="0"/>
                    <w:spacing w:before="62" w:beforeLines="20" w:after="62" w:afterLines="20"/>
                    <w:jc w:val="center"/>
                    <w:rPr>
                      <w:color w:val="auto"/>
                      <w:szCs w:val="21"/>
                      <w:u w:val="single" w:color="auto"/>
                    </w:rPr>
                  </w:pPr>
                </w:p>
              </w:tc>
              <w:tc>
                <w:tcPr>
                  <w:tcW w:w="2952" w:type="dxa"/>
                  <w:noWrap w:val="0"/>
                  <w:vAlign w:val="center"/>
                </w:tcPr>
                <w:p>
                  <w:pPr>
                    <w:adjustRightInd w:val="0"/>
                    <w:snapToGrid w:val="0"/>
                    <w:spacing w:before="62" w:beforeLines="20" w:after="62" w:afterLines="20"/>
                    <w:jc w:val="center"/>
                    <w:rPr>
                      <w:color w:val="auto"/>
                      <w:szCs w:val="21"/>
                      <w:u w:val="single" w:color="auto"/>
                    </w:rPr>
                  </w:pPr>
                  <w:r>
                    <w:rPr>
                      <w:color w:val="auto"/>
                      <w:szCs w:val="21"/>
                      <w:u w:val="single" w:color="auto"/>
                    </w:rPr>
                    <w:t>岸线距离/km</w:t>
                  </w:r>
                </w:p>
              </w:tc>
              <w:tc>
                <w:tcPr>
                  <w:tcW w:w="2953" w:type="dxa"/>
                  <w:noWrap w:val="0"/>
                  <w:vAlign w:val="center"/>
                </w:tcPr>
                <w:p>
                  <w:pPr>
                    <w:adjustRightInd w:val="0"/>
                    <w:snapToGrid w:val="0"/>
                    <w:spacing w:before="62" w:beforeLines="20" w:after="62" w:afterLines="20"/>
                    <w:jc w:val="center"/>
                    <w:rPr>
                      <w:color w:val="auto"/>
                      <w:szCs w:val="21"/>
                      <w:u w:val="single" w:color="auto"/>
                    </w:rPr>
                  </w:pPr>
                  <w:r>
                    <w:rPr>
                      <w:color w:val="auto"/>
                      <w:szCs w:val="21"/>
                      <w:u w:val="single" w:color="auto"/>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283" w:hRule="atLeast"/>
                <w:jc w:val="center"/>
              </w:trPr>
              <w:tc>
                <w:tcPr>
                  <w:tcW w:w="2951" w:type="dxa"/>
                  <w:vMerge w:val="continue"/>
                  <w:noWrap w:val="0"/>
                  <w:vAlign w:val="center"/>
                </w:tcPr>
                <w:p>
                  <w:pPr>
                    <w:snapToGrid w:val="0"/>
                    <w:spacing w:before="62" w:beforeLines="20" w:after="62" w:afterLines="20"/>
                    <w:jc w:val="center"/>
                    <w:rPr>
                      <w:color w:val="auto"/>
                      <w:szCs w:val="21"/>
                      <w:u w:val="single" w:color="auto"/>
                    </w:rPr>
                  </w:pPr>
                </w:p>
              </w:tc>
              <w:tc>
                <w:tcPr>
                  <w:tcW w:w="2952" w:type="dxa"/>
                  <w:noWrap w:val="0"/>
                  <w:vAlign w:val="center"/>
                </w:tcPr>
                <w:p>
                  <w:pPr>
                    <w:adjustRightInd w:val="0"/>
                    <w:snapToGrid w:val="0"/>
                    <w:spacing w:before="62" w:beforeLines="20" w:after="62" w:afterLines="20"/>
                    <w:jc w:val="center"/>
                    <w:rPr>
                      <w:color w:val="auto"/>
                      <w:szCs w:val="21"/>
                      <w:u w:val="single" w:color="auto"/>
                    </w:rPr>
                  </w:pPr>
                  <w:r>
                    <w:rPr>
                      <w:color w:val="auto"/>
                      <w:szCs w:val="21"/>
                      <w:u w:val="single" w:color="auto"/>
                    </w:rPr>
                    <w:t>岸线方向/°</w:t>
                  </w:r>
                </w:p>
              </w:tc>
              <w:tc>
                <w:tcPr>
                  <w:tcW w:w="2953" w:type="dxa"/>
                  <w:noWrap w:val="0"/>
                  <w:vAlign w:val="center"/>
                </w:tcPr>
                <w:p>
                  <w:pPr>
                    <w:adjustRightInd w:val="0"/>
                    <w:snapToGrid w:val="0"/>
                    <w:spacing w:before="62" w:beforeLines="20" w:after="62" w:afterLines="20"/>
                    <w:jc w:val="center"/>
                    <w:rPr>
                      <w:color w:val="auto"/>
                      <w:szCs w:val="21"/>
                      <w:u w:val="single" w:color="auto"/>
                    </w:rPr>
                  </w:pPr>
                  <w:r>
                    <w:rPr>
                      <w:color w:val="auto"/>
                      <w:szCs w:val="21"/>
                      <w:u w:val="single" w:color="auto"/>
                    </w:rPr>
                    <w:t>/</w:t>
                  </w:r>
                </w:p>
              </w:tc>
            </w:tr>
          </w:tbl>
          <w:p>
            <w:pPr>
              <w:keepNext w:val="0"/>
              <w:keepLines w:val="0"/>
              <w:pageBreakBefore w:val="0"/>
              <w:widowControl w:val="0"/>
              <w:kinsoku/>
              <w:wordWrap/>
              <w:overflowPunct/>
              <w:topLinePunct w:val="0"/>
              <w:autoSpaceDE/>
              <w:autoSpaceDN/>
              <w:bidi w:val="0"/>
              <w:adjustRightInd/>
              <w:spacing w:line="360" w:lineRule="auto"/>
              <w:ind w:firstLine="462" w:firstLineChars="200"/>
              <w:textAlignment w:val="auto"/>
              <w:rPr>
                <w:rFonts w:hint="default"/>
                <w:sz w:val="24"/>
                <w:szCs w:val="24"/>
                <w:u w:val="single" w:color="auto"/>
                <w:lang w:val="en-US" w:eastAsia="zh-CN"/>
              </w:rPr>
            </w:pPr>
            <w:r>
              <w:rPr>
                <w:rFonts w:hint="eastAsia" w:ascii="宋体" w:hAnsi="宋体" w:eastAsia="宋体" w:cs="宋体"/>
                <w:sz w:val="24"/>
                <w:szCs w:val="24"/>
                <w:u w:val="single" w:color="auto"/>
                <w:lang w:eastAsia="zh-CN"/>
              </w:rPr>
              <w:t>⑤</w:t>
            </w:r>
            <w:r>
              <w:rPr>
                <w:rFonts w:hint="eastAsia"/>
                <w:sz w:val="24"/>
                <w:szCs w:val="24"/>
                <w:u w:val="single" w:color="auto"/>
                <w:lang w:val="en-US" w:eastAsia="zh-CN"/>
              </w:rPr>
              <w:t>预测结果</w:t>
            </w:r>
          </w:p>
          <w:p>
            <w:pPr>
              <w:tabs>
                <w:tab w:val="left" w:pos="103"/>
              </w:tabs>
              <w:autoSpaceDE w:val="0"/>
              <w:autoSpaceDN w:val="0"/>
              <w:spacing w:line="360" w:lineRule="auto"/>
              <w:ind w:firstLine="462" w:firstLineChars="200"/>
              <w:jc w:val="both"/>
              <w:rPr>
                <w:rFonts w:hint="default" w:ascii="Times New Roman" w:hAnsi="Times New Roman" w:cs="Times New Roman"/>
                <w:color w:val="auto"/>
                <w:sz w:val="24"/>
                <w:szCs w:val="24"/>
                <w:u w:val="single" w:color="auto"/>
                <w:lang w:val="en-US" w:eastAsia="zh-CN"/>
              </w:rPr>
            </w:pPr>
            <w:r>
              <w:rPr>
                <w:rFonts w:hint="default" w:ascii="Times New Roman" w:hAnsi="Times New Roman" w:cs="Times New Roman"/>
                <w:color w:val="auto"/>
                <w:sz w:val="24"/>
                <w:szCs w:val="24"/>
                <w:u w:val="single" w:color="auto"/>
                <w:lang w:val="en-US" w:eastAsia="zh-CN"/>
              </w:rPr>
              <w:t>采用《环境影响评价技术导则-大气环境》（HJ2.2-2018）中推荐的估算模式—AERSCREEN进行估算，预测结果见下表。</w:t>
            </w:r>
          </w:p>
          <w:p>
            <w:pPr>
              <w:pStyle w:val="187"/>
              <w:bidi w:val="0"/>
              <w:spacing w:line="360" w:lineRule="auto"/>
              <w:rPr>
                <w:rFonts w:hint="default" w:ascii="Times New Roman" w:hAnsi="Times New Roman" w:cs="Times New Roman"/>
                <w:b/>
                <w:bCs w:val="0"/>
                <w:color w:val="auto"/>
                <w:sz w:val="24"/>
                <w:szCs w:val="24"/>
                <w:u w:val="single" w:color="auto"/>
                <w:lang w:val="en-US" w:eastAsia="zh-CN"/>
              </w:rPr>
            </w:pPr>
            <w:r>
              <w:rPr>
                <w:rFonts w:hint="default" w:ascii="Times New Roman" w:hAnsi="Times New Roman" w:cs="Times New Roman"/>
                <w:b/>
                <w:bCs w:val="0"/>
                <w:color w:val="auto"/>
                <w:sz w:val="24"/>
                <w:szCs w:val="24"/>
                <w:u w:val="single" w:color="auto"/>
              </w:rPr>
              <w:t>表7</w:t>
            </w:r>
            <w:r>
              <w:rPr>
                <w:rFonts w:hint="eastAsia" w:cs="Times New Roman"/>
                <w:b/>
                <w:bCs w:val="0"/>
                <w:color w:val="auto"/>
                <w:sz w:val="24"/>
                <w:szCs w:val="24"/>
                <w:u w:val="single" w:color="auto"/>
                <w:lang w:val="en-US" w:eastAsia="zh-CN"/>
              </w:rPr>
              <w:t>-6</w:t>
            </w:r>
            <w:r>
              <w:rPr>
                <w:rFonts w:hint="default" w:ascii="Times New Roman" w:hAnsi="Times New Roman" w:cs="Times New Roman"/>
                <w:b/>
                <w:bCs w:val="0"/>
                <w:color w:val="auto"/>
                <w:sz w:val="24"/>
                <w:szCs w:val="24"/>
                <w:u w:val="single" w:color="auto"/>
              </w:rPr>
              <w:t xml:space="preserve">  项目大气污染物最大地面浓度预测</w:t>
            </w:r>
          </w:p>
          <w:tbl>
            <w:tblPr>
              <w:tblStyle w:val="40"/>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85"/>
              <w:gridCol w:w="792"/>
              <w:gridCol w:w="902"/>
              <w:gridCol w:w="810"/>
              <w:gridCol w:w="1586"/>
              <w:gridCol w:w="1074"/>
              <w:gridCol w:w="980"/>
              <w:gridCol w:w="895"/>
              <w:gridCol w:w="89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88" w:hRule="atLeast"/>
                <w:jc w:val="center"/>
              </w:trPr>
              <w:tc>
                <w:tcPr>
                  <w:tcW w:w="601" w:type="pct"/>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污染源</w:t>
                  </w:r>
                </w:p>
              </w:tc>
              <w:tc>
                <w:tcPr>
                  <w:tcW w:w="439" w:type="pct"/>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类型</w:t>
                  </w:r>
                </w:p>
              </w:tc>
              <w:tc>
                <w:tcPr>
                  <w:tcW w:w="949" w:type="pct"/>
                  <w:gridSpan w:val="2"/>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标准（μg/m</w:t>
                  </w:r>
                  <w:r>
                    <w:rPr>
                      <w:rFonts w:hint="default" w:ascii="Times New Roman" w:hAnsi="Times New Roman" w:cs="Times New Roman"/>
                      <w:color w:val="auto"/>
                      <w:sz w:val="22"/>
                      <w:szCs w:val="22"/>
                      <w:u w:val="single" w:color="auto"/>
                      <w:vertAlign w:val="superscript"/>
                      <w:lang w:eastAsia="zh-CN"/>
                    </w:rPr>
                    <w:t>3</w:t>
                  </w:r>
                  <w:r>
                    <w:rPr>
                      <w:rFonts w:hint="default" w:ascii="Times New Roman" w:hAnsi="Times New Roman" w:cs="Times New Roman"/>
                      <w:color w:val="auto"/>
                      <w:sz w:val="22"/>
                      <w:szCs w:val="22"/>
                      <w:u w:val="single" w:color="auto"/>
                      <w:lang w:eastAsia="zh-CN"/>
                    </w:rPr>
                    <w:t>）</w:t>
                  </w:r>
                </w:p>
              </w:tc>
              <w:tc>
                <w:tcPr>
                  <w:tcW w:w="879" w:type="pct"/>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最大落地浓度</w:t>
                  </w:r>
                </w:p>
                <w:p>
                  <w:pPr>
                    <w:pStyle w:val="185"/>
                    <w:bidi w:val="0"/>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（μg/m</w:t>
                  </w:r>
                  <w:r>
                    <w:rPr>
                      <w:rFonts w:hint="default" w:ascii="Times New Roman" w:hAnsi="Times New Roman" w:cs="Times New Roman"/>
                      <w:color w:val="auto"/>
                      <w:sz w:val="22"/>
                      <w:szCs w:val="22"/>
                      <w:u w:val="single" w:color="auto"/>
                      <w:vertAlign w:val="superscript"/>
                    </w:rPr>
                    <w:t>3</w:t>
                  </w:r>
                  <w:r>
                    <w:rPr>
                      <w:rFonts w:hint="default" w:ascii="Times New Roman" w:hAnsi="Times New Roman" w:cs="Times New Roman"/>
                      <w:color w:val="auto"/>
                      <w:sz w:val="22"/>
                      <w:szCs w:val="22"/>
                      <w:u w:val="single" w:color="auto"/>
                    </w:rPr>
                    <w:t>）</w:t>
                  </w:r>
                </w:p>
              </w:tc>
              <w:tc>
                <w:tcPr>
                  <w:tcW w:w="595" w:type="pct"/>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出现距离</w:t>
                  </w:r>
                </w:p>
                <w:p>
                  <w:pPr>
                    <w:pStyle w:val="185"/>
                    <w:bidi w:val="0"/>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（m）</w:t>
                  </w:r>
                </w:p>
              </w:tc>
              <w:tc>
                <w:tcPr>
                  <w:tcW w:w="543" w:type="pct"/>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占标率</w:t>
                  </w:r>
                </w:p>
                <w:p>
                  <w:pPr>
                    <w:pStyle w:val="185"/>
                    <w:bidi w:val="0"/>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w:t>
                  </w:r>
                </w:p>
              </w:tc>
              <w:tc>
                <w:tcPr>
                  <w:tcW w:w="496" w:type="pct"/>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Pmax</w:t>
                  </w:r>
                </w:p>
                <w:p>
                  <w:pPr>
                    <w:pStyle w:val="185"/>
                    <w:bidi w:val="0"/>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w:t>
                  </w:r>
                </w:p>
              </w:tc>
              <w:tc>
                <w:tcPr>
                  <w:tcW w:w="495" w:type="pct"/>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D10%</w:t>
                  </w:r>
                </w:p>
                <w:p>
                  <w:pPr>
                    <w:pStyle w:val="185"/>
                    <w:bidi w:val="0"/>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10" w:hRule="atLeast"/>
                <w:jc w:val="center"/>
              </w:trPr>
              <w:tc>
                <w:tcPr>
                  <w:tcW w:w="601" w:type="pct"/>
                  <w:vMerge w:val="restart"/>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sz w:val="22"/>
                      <w:szCs w:val="22"/>
                      <w:u w:val="single" w:color="auto"/>
                      <w:lang w:val="en-US"/>
                    </w:rPr>
                  </w:pPr>
                  <w:r>
                    <w:rPr>
                      <w:rFonts w:hint="eastAsia" w:cs="Times New Roman"/>
                      <w:color w:val="auto"/>
                      <w:sz w:val="22"/>
                      <w:szCs w:val="22"/>
                      <w:u w:val="single" w:color="auto"/>
                      <w:lang w:val="en-US" w:eastAsia="zh-CN"/>
                    </w:rPr>
                    <w:t>轻质柴油燃烧废气</w:t>
                  </w:r>
                </w:p>
              </w:tc>
              <w:tc>
                <w:tcPr>
                  <w:tcW w:w="439" w:type="pct"/>
                  <w:vMerge w:val="restart"/>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点源</w:t>
                  </w:r>
                </w:p>
              </w:tc>
              <w:tc>
                <w:tcPr>
                  <w:tcW w:w="500" w:type="pct"/>
                  <w:tcBorders>
                    <w:tl2br w:val="nil"/>
                    <w:tr2bl w:val="nil"/>
                  </w:tcBorders>
                  <w:noWrap w:val="0"/>
                  <w:vAlign w:val="center"/>
                </w:tcPr>
                <w:p>
                  <w:pPr>
                    <w:pStyle w:val="203"/>
                    <w:spacing w:line="360" w:lineRule="auto"/>
                    <w:ind w:firstLine="0" w:firstLineChars="0"/>
                    <w:jc w:val="center"/>
                    <w:rPr>
                      <w:rFonts w:hint="default" w:ascii="Times New Roman" w:hAnsi="Times New Roman" w:cs="Times New Roman"/>
                      <w:color w:val="auto"/>
                      <w:sz w:val="22"/>
                      <w:szCs w:val="22"/>
                      <w:u w:val="single" w:color="auto"/>
                      <w:lang w:val="en-US" w:eastAsia="zh-CN"/>
                    </w:rPr>
                  </w:pPr>
                  <w:r>
                    <w:rPr>
                      <w:rFonts w:hint="default" w:ascii="Times New Roman" w:hAnsi="Times New Roman" w:cs="Times New Roman"/>
                      <w:color w:val="auto"/>
                      <w:kern w:val="0"/>
                      <w:sz w:val="21"/>
                      <w:u w:val="single" w:color="auto"/>
                      <w:lang w:val="en-US" w:eastAsia="zh-CN"/>
                    </w:rPr>
                    <w:t>TSP</w:t>
                  </w:r>
                </w:p>
              </w:tc>
              <w:tc>
                <w:tcPr>
                  <w:tcW w:w="449" w:type="pct"/>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val="en-US" w:eastAsia="zh-CN"/>
                    </w:rPr>
                    <w:t>900</w:t>
                  </w:r>
                </w:p>
              </w:tc>
              <w:tc>
                <w:tcPr>
                  <w:tcW w:w="879" w:type="pct"/>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kern w:val="2"/>
                      <w:sz w:val="22"/>
                      <w:szCs w:val="22"/>
                      <w:u w:val="single" w:color="auto"/>
                      <w:lang w:val="en-US" w:eastAsia="zh-CN" w:bidi="ar-SA"/>
                    </w:rPr>
                  </w:pPr>
                  <w:r>
                    <w:rPr>
                      <w:rFonts w:hint="default" w:ascii="Times New Roman" w:hAnsi="Times New Roman" w:cs="Times New Roman"/>
                      <w:color w:val="auto"/>
                      <w:sz w:val="22"/>
                      <w:szCs w:val="22"/>
                      <w:u w:val="single" w:color="auto"/>
                      <w:lang w:val="en-US" w:eastAsia="zh-CN"/>
                    </w:rPr>
                    <w:t>0.0684</w:t>
                  </w:r>
                </w:p>
              </w:tc>
              <w:tc>
                <w:tcPr>
                  <w:tcW w:w="595" w:type="pct"/>
                  <w:vMerge w:val="restart"/>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kern w:val="2"/>
                      <w:sz w:val="22"/>
                      <w:szCs w:val="22"/>
                      <w:u w:val="single" w:color="auto"/>
                      <w:lang w:val="en-US" w:eastAsia="zh-CN" w:bidi="ar-SA"/>
                    </w:rPr>
                  </w:pPr>
                  <w:r>
                    <w:rPr>
                      <w:rFonts w:hint="default" w:ascii="Times New Roman" w:hAnsi="Times New Roman" w:cs="Times New Roman"/>
                      <w:color w:val="auto"/>
                      <w:kern w:val="2"/>
                      <w:sz w:val="22"/>
                      <w:szCs w:val="22"/>
                      <w:u w:val="single" w:color="auto"/>
                      <w:lang w:val="en-US" w:eastAsia="zh-CN" w:bidi="ar-SA"/>
                    </w:rPr>
                    <w:t>214</w:t>
                  </w:r>
                </w:p>
              </w:tc>
              <w:tc>
                <w:tcPr>
                  <w:tcW w:w="543" w:type="pct"/>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kern w:val="2"/>
                      <w:sz w:val="22"/>
                      <w:szCs w:val="22"/>
                      <w:u w:val="single" w:color="auto"/>
                      <w:lang w:val="en-US" w:eastAsia="zh-CN" w:bidi="ar-SA"/>
                    </w:rPr>
                  </w:pPr>
                  <w:r>
                    <w:rPr>
                      <w:rFonts w:hint="default" w:ascii="Times New Roman" w:hAnsi="Times New Roman" w:cs="Times New Roman"/>
                      <w:color w:val="auto"/>
                      <w:kern w:val="2"/>
                      <w:sz w:val="22"/>
                      <w:szCs w:val="22"/>
                      <w:u w:val="single" w:color="auto"/>
                      <w:lang w:val="en-US" w:eastAsia="zh-CN" w:bidi="ar-SA"/>
                    </w:rPr>
                    <w:t>0.62</w:t>
                  </w:r>
                </w:p>
              </w:tc>
              <w:tc>
                <w:tcPr>
                  <w:tcW w:w="496" w:type="pct"/>
                  <w:vMerge w:val="restart"/>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val="en-US" w:eastAsia="zh-CN"/>
                    </w:rPr>
                    <w:t>4.32</w:t>
                  </w:r>
                </w:p>
              </w:tc>
              <w:tc>
                <w:tcPr>
                  <w:tcW w:w="495" w:type="pct"/>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601" w:type="pct"/>
                  <w:vMerge w:val="continue"/>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sz w:val="21"/>
                      <w:szCs w:val="21"/>
                      <w:u w:val="single" w:color="auto"/>
                      <w:lang w:val="en-US" w:eastAsia="zh-CN"/>
                    </w:rPr>
                  </w:pPr>
                </w:p>
              </w:tc>
              <w:tc>
                <w:tcPr>
                  <w:tcW w:w="439" w:type="pct"/>
                  <w:vMerge w:val="continue"/>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sz w:val="22"/>
                      <w:szCs w:val="22"/>
                      <w:u w:val="single" w:color="auto"/>
                    </w:rPr>
                  </w:pPr>
                </w:p>
              </w:tc>
              <w:tc>
                <w:tcPr>
                  <w:tcW w:w="500" w:type="pct"/>
                  <w:tcBorders>
                    <w:tl2br w:val="nil"/>
                    <w:tr2bl w:val="nil"/>
                  </w:tcBorders>
                  <w:noWrap w:val="0"/>
                  <w:vAlign w:val="center"/>
                </w:tcPr>
                <w:p>
                  <w:pPr>
                    <w:pStyle w:val="203"/>
                    <w:spacing w:line="360" w:lineRule="auto"/>
                    <w:ind w:firstLine="0" w:firstLineChars="0"/>
                    <w:jc w:val="center"/>
                    <w:rPr>
                      <w:rFonts w:hint="default" w:ascii="Times New Roman" w:hAnsi="Times New Roman" w:eastAsia="宋体" w:cs="Times New Roman"/>
                      <w:color w:val="auto"/>
                      <w:sz w:val="24"/>
                      <w:szCs w:val="24"/>
                      <w:u w:val="single" w:color="auto"/>
                      <w:lang w:eastAsia="zh-CN"/>
                    </w:rPr>
                  </w:pPr>
                  <w:r>
                    <w:rPr>
                      <w:rFonts w:hint="default" w:ascii="Times New Roman" w:hAnsi="Times New Roman" w:cs="Times New Roman"/>
                      <w:color w:val="auto"/>
                      <w:kern w:val="0"/>
                      <w:sz w:val="21"/>
                      <w:u w:val="single" w:color="auto"/>
                      <w:lang w:val="en-US" w:eastAsia="zh-CN"/>
                    </w:rPr>
                    <w:t>二氧化硫</w:t>
                  </w:r>
                </w:p>
              </w:tc>
              <w:tc>
                <w:tcPr>
                  <w:tcW w:w="449" w:type="pct"/>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val="en-US" w:eastAsia="zh-CN"/>
                    </w:rPr>
                    <w:t>500</w:t>
                  </w:r>
                </w:p>
              </w:tc>
              <w:tc>
                <w:tcPr>
                  <w:tcW w:w="879" w:type="pct"/>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kern w:val="2"/>
                      <w:sz w:val="22"/>
                      <w:szCs w:val="22"/>
                      <w:u w:val="single" w:color="auto"/>
                      <w:lang w:val="en-US" w:eastAsia="zh-CN" w:bidi="ar-SA"/>
                    </w:rPr>
                  </w:pPr>
                  <w:r>
                    <w:rPr>
                      <w:rFonts w:hint="default" w:ascii="Times New Roman" w:hAnsi="Times New Roman" w:cs="Times New Roman"/>
                      <w:color w:val="auto"/>
                      <w:sz w:val="22"/>
                      <w:szCs w:val="22"/>
                      <w:u w:val="single" w:color="auto"/>
                      <w:lang w:val="en-US" w:eastAsia="zh-CN"/>
                    </w:rPr>
                    <w:t>0.8768</w:t>
                  </w:r>
                </w:p>
              </w:tc>
              <w:tc>
                <w:tcPr>
                  <w:tcW w:w="595" w:type="pct"/>
                  <w:vMerge w:val="continue"/>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kern w:val="2"/>
                      <w:sz w:val="22"/>
                      <w:szCs w:val="22"/>
                      <w:u w:val="single" w:color="auto"/>
                      <w:lang w:val="en-US" w:eastAsia="zh-CN" w:bidi="ar-SA"/>
                    </w:rPr>
                  </w:pPr>
                </w:p>
              </w:tc>
              <w:tc>
                <w:tcPr>
                  <w:tcW w:w="543" w:type="pct"/>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kern w:val="2"/>
                      <w:sz w:val="22"/>
                      <w:szCs w:val="22"/>
                      <w:u w:val="single" w:color="auto"/>
                      <w:lang w:val="en-US" w:eastAsia="zh-CN" w:bidi="ar-SA"/>
                    </w:rPr>
                  </w:pPr>
                  <w:r>
                    <w:rPr>
                      <w:rFonts w:hint="default" w:ascii="Times New Roman" w:hAnsi="Times New Roman" w:cs="Times New Roman"/>
                      <w:color w:val="auto"/>
                      <w:kern w:val="2"/>
                      <w:sz w:val="22"/>
                      <w:szCs w:val="22"/>
                      <w:u w:val="single" w:color="auto"/>
                      <w:lang w:val="en-US" w:eastAsia="zh-CN" w:bidi="ar-SA"/>
                    </w:rPr>
                    <w:t>1.03</w:t>
                  </w:r>
                </w:p>
              </w:tc>
              <w:tc>
                <w:tcPr>
                  <w:tcW w:w="496" w:type="pct"/>
                  <w:vMerge w:val="continue"/>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sz w:val="22"/>
                      <w:szCs w:val="22"/>
                      <w:u w:val="single" w:color="auto"/>
                      <w:lang w:val="en-US" w:eastAsia="zh-CN"/>
                    </w:rPr>
                  </w:pPr>
                </w:p>
              </w:tc>
              <w:tc>
                <w:tcPr>
                  <w:tcW w:w="495" w:type="pct"/>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2" w:hRule="atLeast"/>
                <w:jc w:val="center"/>
              </w:trPr>
              <w:tc>
                <w:tcPr>
                  <w:tcW w:w="601" w:type="pct"/>
                  <w:vMerge w:val="continue"/>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sz w:val="21"/>
                      <w:szCs w:val="21"/>
                      <w:u w:val="single" w:color="auto"/>
                      <w:lang w:val="en-US" w:eastAsia="zh-CN"/>
                    </w:rPr>
                  </w:pPr>
                </w:p>
              </w:tc>
              <w:tc>
                <w:tcPr>
                  <w:tcW w:w="439" w:type="pct"/>
                  <w:vMerge w:val="continue"/>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sz w:val="22"/>
                      <w:szCs w:val="22"/>
                      <w:u w:val="single" w:color="auto"/>
                    </w:rPr>
                  </w:pPr>
                </w:p>
              </w:tc>
              <w:tc>
                <w:tcPr>
                  <w:tcW w:w="500" w:type="pct"/>
                  <w:tcBorders>
                    <w:tl2br w:val="nil"/>
                    <w:tr2bl w:val="nil"/>
                  </w:tcBorders>
                  <w:noWrap w:val="0"/>
                  <w:vAlign w:val="center"/>
                </w:tcPr>
                <w:p>
                  <w:pPr>
                    <w:pStyle w:val="203"/>
                    <w:spacing w:line="360" w:lineRule="auto"/>
                    <w:ind w:firstLine="0" w:firstLineChars="0"/>
                    <w:jc w:val="center"/>
                    <w:rPr>
                      <w:rFonts w:hint="default" w:ascii="Times New Roman" w:hAnsi="Times New Roman" w:cs="Times New Roman"/>
                      <w:color w:val="auto"/>
                      <w:kern w:val="0"/>
                      <w:sz w:val="21"/>
                      <w:u w:val="single" w:color="auto"/>
                      <w:lang w:val="en-US" w:eastAsia="zh-CN"/>
                    </w:rPr>
                  </w:pPr>
                  <w:r>
                    <w:rPr>
                      <w:rFonts w:hint="default" w:ascii="Times New Roman" w:hAnsi="Times New Roman" w:cs="Times New Roman"/>
                      <w:color w:val="auto"/>
                      <w:kern w:val="0"/>
                      <w:sz w:val="21"/>
                      <w:u w:val="single" w:color="auto"/>
                      <w:lang w:val="en-US" w:eastAsia="zh-CN"/>
                    </w:rPr>
                    <w:t>氮氧</w:t>
                  </w:r>
                </w:p>
                <w:p>
                  <w:pPr>
                    <w:pStyle w:val="203"/>
                    <w:spacing w:line="360" w:lineRule="auto"/>
                    <w:ind w:firstLine="0" w:firstLineChars="0"/>
                    <w:jc w:val="center"/>
                    <w:rPr>
                      <w:rFonts w:hint="default" w:ascii="Times New Roman" w:hAnsi="Times New Roman" w:eastAsia="宋体" w:cs="Times New Roman"/>
                      <w:color w:val="auto"/>
                      <w:sz w:val="24"/>
                      <w:szCs w:val="24"/>
                      <w:u w:val="single" w:color="auto"/>
                      <w:lang w:eastAsia="zh-CN"/>
                    </w:rPr>
                  </w:pPr>
                  <w:r>
                    <w:rPr>
                      <w:rFonts w:hint="default" w:ascii="Times New Roman" w:hAnsi="Times New Roman" w:cs="Times New Roman"/>
                      <w:color w:val="auto"/>
                      <w:kern w:val="0"/>
                      <w:sz w:val="21"/>
                      <w:u w:val="single" w:color="auto"/>
                      <w:lang w:val="en-US" w:eastAsia="zh-CN"/>
                    </w:rPr>
                    <w:t>化物</w:t>
                  </w:r>
                </w:p>
              </w:tc>
              <w:tc>
                <w:tcPr>
                  <w:tcW w:w="449" w:type="pct"/>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val="en-US" w:eastAsia="zh-CN"/>
                    </w:rPr>
                    <w:t>250</w:t>
                  </w:r>
                </w:p>
              </w:tc>
              <w:tc>
                <w:tcPr>
                  <w:tcW w:w="879" w:type="pct"/>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kern w:val="2"/>
                      <w:sz w:val="22"/>
                      <w:szCs w:val="22"/>
                      <w:u w:val="single" w:color="auto"/>
                      <w:lang w:val="en-US" w:eastAsia="zh-CN" w:bidi="ar-SA"/>
                    </w:rPr>
                  </w:pPr>
                  <w:r>
                    <w:rPr>
                      <w:rFonts w:hint="default" w:ascii="Times New Roman" w:hAnsi="Times New Roman" w:cs="Times New Roman"/>
                      <w:color w:val="auto"/>
                      <w:sz w:val="22"/>
                      <w:szCs w:val="22"/>
                      <w:u w:val="single" w:color="auto"/>
                      <w:lang w:val="en-US" w:eastAsia="zh-CN"/>
                    </w:rPr>
                    <w:t>3.1920</w:t>
                  </w:r>
                </w:p>
              </w:tc>
              <w:tc>
                <w:tcPr>
                  <w:tcW w:w="595" w:type="pct"/>
                  <w:vMerge w:val="continue"/>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kern w:val="2"/>
                      <w:sz w:val="22"/>
                      <w:szCs w:val="22"/>
                      <w:u w:val="single" w:color="auto"/>
                      <w:lang w:val="en-US" w:eastAsia="zh-CN" w:bidi="ar-SA"/>
                    </w:rPr>
                  </w:pPr>
                </w:p>
              </w:tc>
              <w:tc>
                <w:tcPr>
                  <w:tcW w:w="543" w:type="pct"/>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kern w:val="2"/>
                      <w:sz w:val="22"/>
                      <w:szCs w:val="22"/>
                      <w:u w:val="single" w:color="auto"/>
                      <w:lang w:val="en-US" w:eastAsia="zh-CN" w:bidi="ar-SA"/>
                    </w:rPr>
                  </w:pPr>
                  <w:r>
                    <w:rPr>
                      <w:rFonts w:hint="default" w:ascii="Times New Roman" w:hAnsi="Times New Roman" w:cs="Times New Roman"/>
                      <w:color w:val="auto"/>
                      <w:kern w:val="2"/>
                      <w:sz w:val="22"/>
                      <w:szCs w:val="22"/>
                      <w:u w:val="single" w:color="auto"/>
                      <w:lang w:val="en-US" w:eastAsia="zh-CN" w:bidi="ar-SA"/>
                    </w:rPr>
                    <w:t>4.32</w:t>
                  </w:r>
                </w:p>
              </w:tc>
              <w:tc>
                <w:tcPr>
                  <w:tcW w:w="496" w:type="pct"/>
                  <w:vMerge w:val="continue"/>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sz w:val="22"/>
                      <w:szCs w:val="22"/>
                      <w:u w:val="single" w:color="auto"/>
                      <w:lang w:val="en-US" w:eastAsia="zh-CN"/>
                    </w:rPr>
                  </w:pPr>
                </w:p>
              </w:tc>
              <w:tc>
                <w:tcPr>
                  <w:tcW w:w="495" w:type="pct"/>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601" w:type="pct"/>
                  <w:vMerge w:val="restart"/>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sz w:val="21"/>
                      <w:szCs w:val="21"/>
                      <w:u w:val="single" w:color="auto"/>
                      <w:lang w:val="en-US" w:eastAsia="zh-CN"/>
                    </w:rPr>
                  </w:pPr>
                  <w:r>
                    <w:rPr>
                      <w:rFonts w:hint="eastAsia" w:cs="Times New Roman"/>
                      <w:color w:val="auto"/>
                      <w:sz w:val="22"/>
                      <w:szCs w:val="22"/>
                      <w:u w:val="single" w:color="auto"/>
                      <w:lang w:val="en-US" w:eastAsia="zh-CN"/>
                    </w:rPr>
                    <w:t>涂布、涂胶、烘干废气</w:t>
                  </w:r>
                </w:p>
              </w:tc>
              <w:tc>
                <w:tcPr>
                  <w:tcW w:w="439" w:type="pct"/>
                  <w:vMerge w:val="continue"/>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sz w:val="22"/>
                      <w:szCs w:val="22"/>
                      <w:u w:val="single" w:color="auto"/>
                    </w:rPr>
                  </w:pPr>
                </w:p>
              </w:tc>
              <w:tc>
                <w:tcPr>
                  <w:tcW w:w="500" w:type="pct"/>
                  <w:tcBorders>
                    <w:tl2br w:val="nil"/>
                    <w:tr2bl w:val="nil"/>
                  </w:tcBorders>
                  <w:noWrap w:val="0"/>
                  <w:vAlign w:val="center"/>
                </w:tcPr>
                <w:p>
                  <w:pPr>
                    <w:pStyle w:val="203"/>
                    <w:spacing w:line="360" w:lineRule="auto"/>
                    <w:ind w:firstLine="0" w:firstLineChars="0"/>
                    <w:jc w:val="center"/>
                    <w:rPr>
                      <w:rFonts w:hint="default" w:ascii="Times New Roman" w:hAnsi="Times New Roman" w:cs="Times New Roman"/>
                      <w:color w:val="auto"/>
                      <w:kern w:val="0"/>
                      <w:sz w:val="21"/>
                      <w:u w:val="single" w:color="auto"/>
                      <w:lang w:val="en-US" w:eastAsia="zh-CN"/>
                    </w:rPr>
                  </w:pPr>
                  <w:r>
                    <w:rPr>
                      <w:rFonts w:hint="eastAsia"/>
                      <w:sz w:val="21"/>
                      <w:szCs w:val="21"/>
                      <w:u w:val="single" w:color="auto"/>
                      <w:lang w:val="en-US" w:eastAsia="zh-CN"/>
                    </w:rPr>
                    <w:t>TVOC</w:t>
                  </w:r>
                </w:p>
              </w:tc>
              <w:tc>
                <w:tcPr>
                  <w:tcW w:w="449" w:type="pct"/>
                  <w:tcBorders>
                    <w:tl2br w:val="nil"/>
                    <w:tr2bl w:val="nil"/>
                  </w:tcBorders>
                  <w:noWrap w:val="0"/>
                  <w:vAlign w:val="center"/>
                </w:tcPr>
                <w:p>
                  <w:pPr>
                    <w:pStyle w:val="204"/>
                    <w:spacing w:line="240" w:lineRule="auto"/>
                    <w:ind w:firstLine="0" w:firstLineChars="0"/>
                    <w:jc w:val="center"/>
                    <w:rPr>
                      <w:rFonts w:hint="default" w:ascii="Times New Roman" w:hAnsi="Times New Roman" w:cs="Times New Roman"/>
                      <w:color w:val="auto"/>
                      <w:sz w:val="22"/>
                      <w:szCs w:val="22"/>
                      <w:u w:val="single" w:color="auto"/>
                      <w:lang w:val="en-US" w:eastAsia="zh-CN"/>
                    </w:rPr>
                  </w:pPr>
                  <w:r>
                    <w:rPr>
                      <w:sz w:val="21"/>
                      <w:szCs w:val="21"/>
                      <w:u w:val="single" w:color="auto"/>
                    </w:rPr>
                    <w:t>1200</w:t>
                  </w:r>
                </w:p>
              </w:tc>
              <w:tc>
                <w:tcPr>
                  <w:tcW w:w="879" w:type="pct"/>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sz w:val="22"/>
                      <w:szCs w:val="22"/>
                      <w:u w:val="single" w:color="auto"/>
                      <w:lang w:val="en-US" w:eastAsia="zh-CN"/>
                    </w:rPr>
                  </w:pPr>
                  <w:r>
                    <w:rPr>
                      <w:rFonts w:hint="eastAsia" w:ascii="Times New Roman" w:hAnsi="Times New Roman" w:cs="Times New Roman"/>
                      <w:color w:val="auto"/>
                      <w:sz w:val="22"/>
                      <w:szCs w:val="22"/>
                      <w:u w:val="single" w:color="auto"/>
                      <w:lang w:val="en-US" w:eastAsia="zh-CN"/>
                    </w:rPr>
                    <w:t>0.9326</w:t>
                  </w:r>
                </w:p>
              </w:tc>
              <w:tc>
                <w:tcPr>
                  <w:tcW w:w="595" w:type="pct"/>
                  <w:vMerge w:val="restart"/>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kern w:val="2"/>
                      <w:sz w:val="22"/>
                      <w:szCs w:val="22"/>
                      <w:u w:val="single" w:color="auto"/>
                      <w:lang w:val="en-US" w:eastAsia="zh-CN" w:bidi="ar-SA"/>
                    </w:rPr>
                  </w:pPr>
                  <w:r>
                    <w:rPr>
                      <w:rFonts w:hint="eastAsia" w:cs="Times New Roman"/>
                      <w:color w:val="auto"/>
                      <w:kern w:val="2"/>
                      <w:sz w:val="22"/>
                      <w:szCs w:val="22"/>
                      <w:u w:val="single" w:color="auto"/>
                      <w:lang w:val="en-US" w:eastAsia="zh-CN" w:bidi="ar-SA"/>
                    </w:rPr>
                    <w:t>168</w:t>
                  </w:r>
                </w:p>
              </w:tc>
              <w:tc>
                <w:tcPr>
                  <w:tcW w:w="543" w:type="pct"/>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kern w:val="2"/>
                      <w:sz w:val="22"/>
                      <w:szCs w:val="22"/>
                      <w:u w:val="single" w:color="auto"/>
                      <w:lang w:val="en-US" w:eastAsia="zh-CN" w:bidi="ar-SA"/>
                    </w:rPr>
                  </w:pPr>
                  <w:r>
                    <w:rPr>
                      <w:rFonts w:hint="eastAsia" w:ascii="Times New Roman" w:hAnsi="Times New Roman" w:cs="Times New Roman"/>
                      <w:color w:val="auto"/>
                      <w:kern w:val="2"/>
                      <w:sz w:val="22"/>
                      <w:szCs w:val="22"/>
                      <w:u w:val="single" w:color="auto"/>
                      <w:lang w:val="en-US" w:eastAsia="zh-CN" w:bidi="ar-SA"/>
                    </w:rPr>
                    <w:t>0.86</w:t>
                  </w:r>
                </w:p>
              </w:tc>
              <w:tc>
                <w:tcPr>
                  <w:tcW w:w="496" w:type="pct"/>
                  <w:vMerge w:val="continue"/>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sz w:val="22"/>
                      <w:szCs w:val="22"/>
                      <w:u w:val="single" w:color="auto"/>
                      <w:lang w:val="en-US" w:eastAsia="zh-CN"/>
                    </w:rPr>
                  </w:pPr>
                </w:p>
              </w:tc>
              <w:tc>
                <w:tcPr>
                  <w:tcW w:w="495" w:type="pct"/>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sz w:val="22"/>
                      <w:szCs w:val="22"/>
                      <w:u w:val="single" w:color="auto"/>
                      <w:lang w:val="en-US" w:eastAsia="zh-CN"/>
                    </w:rPr>
                  </w:pPr>
                  <w:r>
                    <w:rPr>
                      <w:rFonts w:hint="eastAsia" w:ascii="Times New Roman" w:hAnsi="Times New Roman" w:cs="Times New Roman"/>
                      <w:color w:val="auto"/>
                      <w:sz w:val="22"/>
                      <w:szCs w:val="22"/>
                      <w:u w:val="singl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601" w:type="pct"/>
                  <w:vMerge w:val="continue"/>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sz w:val="21"/>
                      <w:szCs w:val="21"/>
                      <w:u w:val="single" w:color="auto"/>
                      <w:lang w:val="en-US" w:eastAsia="zh-CN"/>
                    </w:rPr>
                  </w:pPr>
                </w:p>
              </w:tc>
              <w:tc>
                <w:tcPr>
                  <w:tcW w:w="439" w:type="pct"/>
                  <w:vMerge w:val="continue"/>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sz w:val="22"/>
                      <w:szCs w:val="22"/>
                      <w:u w:val="single" w:color="auto"/>
                    </w:rPr>
                  </w:pPr>
                </w:p>
              </w:tc>
              <w:tc>
                <w:tcPr>
                  <w:tcW w:w="500" w:type="pct"/>
                  <w:tcBorders>
                    <w:tl2br w:val="nil"/>
                    <w:tr2bl w:val="nil"/>
                  </w:tcBorders>
                  <w:noWrap w:val="0"/>
                  <w:vAlign w:val="center"/>
                </w:tcPr>
                <w:p>
                  <w:pPr>
                    <w:pStyle w:val="203"/>
                    <w:spacing w:line="360" w:lineRule="auto"/>
                    <w:ind w:firstLine="0" w:firstLineChars="0"/>
                    <w:jc w:val="center"/>
                    <w:rPr>
                      <w:rFonts w:hint="default" w:ascii="Times New Roman" w:hAnsi="Times New Roman" w:cs="Times New Roman"/>
                      <w:color w:val="auto"/>
                      <w:kern w:val="0"/>
                      <w:sz w:val="21"/>
                      <w:u w:val="single" w:color="auto"/>
                      <w:lang w:val="en-US" w:eastAsia="zh-CN"/>
                    </w:rPr>
                  </w:pPr>
                  <w:r>
                    <w:rPr>
                      <w:rFonts w:hint="eastAsia" w:ascii="Times New Roman" w:hAnsi="Times New Roman" w:cs="Times New Roman"/>
                      <w:color w:val="auto"/>
                      <w:sz w:val="22"/>
                      <w:szCs w:val="22"/>
                      <w:u w:val="single" w:color="auto"/>
                      <w:lang w:val="en-US" w:eastAsia="zh-CN"/>
                    </w:rPr>
                    <w:t>氨</w:t>
                  </w:r>
                </w:p>
              </w:tc>
              <w:tc>
                <w:tcPr>
                  <w:tcW w:w="4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2"/>
                      <w:szCs w:val="22"/>
                      <w:u w:val="single" w:color="auto"/>
                      <w:lang w:val="en-US" w:eastAsia="zh-CN"/>
                    </w:rPr>
                  </w:pPr>
                  <w:r>
                    <w:rPr>
                      <w:rFonts w:hint="default" w:ascii="Times New Roman" w:hAnsi="Times New Roman" w:eastAsia="宋体" w:cs="Times New Roman"/>
                      <w:color w:val="auto"/>
                      <w:sz w:val="22"/>
                      <w:szCs w:val="22"/>
                      <w:u w:val="single" w:color="auto"/>
                    </w:rPr>
                    <w:t>200</w:t>
                  </w:r>
                </w:p>
              </w:tc>
              <w:tc>
                <w:tcPr>
                  <w:tcW w:w="879" w:type="pct"/>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sz w:val="22"/>
                      <w:szCs w:val="22"/>
                      <w:u w:val="single" w:color="auto"/>
                      <w:lang w:val="en-US" w:eastAsia="zh-CN"/>
                    </w:rPr>
                  </w:pPr>
                  <w:r>
                    <w:rPr>
                      <w:rFonts w:hint="eastAsia" w:ascii="Times New Roman" w:hAnsi="Times New Roman" w:cs="Times New Roman"/>
                      <w:color w:val="auto"/>
                      <w:sz w:val="22"/>
                      <w:szCs w:val="22"/>
                      <w:u w:val="single" w:color="auto"/>
                      <w:lang w:val="en-US" w:eastAsia="zh-CN"/>
                    </w:rPr>
                    <w:t>0.008214</w:t>
                  </w:r>
                </w:p>
              </w:tc>
              <w:tc>
                <w:tcPr>
                  <w:tcW w:w="595" w:type="pct"/>
                  <w:vMerge w:val="continue"/>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kern w:val="2"/>
                      <w:sz w:val="22"/>
                      <w:szCs w:val="22"/>
                      <w:u w:val="single" w:color="auto"/>
                      <w:lang w:val="en-US" w:eastAsia="zh-CN" w:bidi="ar-SA"/>
                    </w:rPr>
                  </w:pPr>
                </w:p>
              </w:tc>
              <w:tc>
                <w:tcPr>
                  <w:tcW w:w="543" w:type="pct"/>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kern w:val="2"/>
                      <w:sz w:val="22"/>
                      <w:szCs w:val="22"/>
                      <w:u w:val="single" w:color="auto"/>
                      <w:lang w:val="en-US" w:eastAsia="zh-CN" w:bidi="ar-SA"/>
                    </w:rPr>
                  </w:pPr>
                  <w:r>
                    <w:rPr>
                      <w:rFonts w:hint="eastAsia" w:ascii="Times New Roman" w:hAnsi="Times New Roman" w:cs="Times New Roman"/>
                      <w:color w:val="auto"/>
                      <w:kern w:val="2"/>
                      <w:sz w:val="22"/>
                      <w:szCs w:val="22"/>
                      <w:u w:val="single" w:color="auto"/>
                      <w:lang w:val="en-US" w:eastAsia="zh-CN" w:bidi="ar-SA"/>
                    </w:rPr>
                    <w:t>0.43</w:t>
                  </w:r>
                </w:p>
              </w:tc>
              <w:tc>
                <w:tcPr>
                  <w:tcW w:w="496" w:type="pct"/>
                  <w:vMerge w:val="continue"/>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sz w:val="22"/>
                      <w:szCs w:val="22"/>
                      <w:u w:val="single" w:color="auto"/>
                      <w:lang w:val="en-US" w:eastAsia="zh-CN"/>
                    </w:rPr>
                  </w:pPr>
                </w:p>
              </w:tc>
              <w:tc>
                <w:tcPr>
                  <w:tcW w:w="495" w:type="pct"/>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sz w:val="22"/>
                      <w:szCs w:val="22"/>
                      <w:u w:val="single" w:color="auto"/>
                      <w:lang w:val="en-US" w:eastAsia="zh-CN"/>
                    </w:rPr>
                  </w:pPr>
                  <w:r>
                    <w:rPr>
                      <w:rFonts w:hint="eastAsia" w:ascii="Times New Roman" w:hAnsi="Times New Roman" w:cs="Times New Roman"/>
                      <w:color w:val="auto"/>
                      <w:sz w:val="22"/>
                      <w:szCs w:val="22"/>
                      <w:u w:val="singl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2" w:hRule="atLeast"/>
                <w:jc w:val="center"/>
              </w:trPr>
              <w:tc>
                <w:tcPr>
                  <w:tcW w:w="601" w:type="pct"/>
                  <w:vMerge w:val="restart"/>
                  <w:tcBorders>
                    <w:tl2br w:val="nil"/>
                    <w:tr2bl w:val="nil"/>
                  </w:tcBorders>
                  <w:noWrap w:val="0"/>
                  <w:vAlign w:val="center"/>
                </w:tcPr>
                <w:p>
                  <w:pPr>
                    <w:pStyle w:val="185"/>
                    <w:spacing w:line="360" w:lineRule="auto"/>
                    <w:jc w:val="center"/>
                    <w:rPr>
                      <w:rFonts w:hint="default" w:ascii="Times New Roman" w:hAnsi="Times New Roman" w:cs="Times New Roman"/>
                      <w:color w:val="auto"/>
                      <w:kern w:val="2"/>
                      <w:sz w:val="22"/>
                      <w:szCs w:val="22"/>
                      <w:u w:val="single" w:color="auto"/>
                      <w:lang w:val="en-US" w:eastAsia="zh-CN" w:bidi="ar-SA"/>
                    </w:rPr>
                  </w:pPr>
                  <w:r>
                    <w:rPr>
                      <w:rFonts w:hint="eastAsia" w:cs="Times New Roman"/>
                      <w:color w:val="auto"/>
                      <w:sz w:val="22"/>
                      <w:szCs w:val="22"/>
                      <w:u w:val="single" w:color="auto"/>
                      <w:lang w:val="en-US" w:eastAsia="zh-CN"/>
                    </w:rPr>
                    <w:t>涂布、涂胶、烘干废气</w:t>
                  </w:r>
                </w:p>
              </w:tc>
              <w:tc>
                <w:tcPr>
                  <w:tcW w:w="439" w:type="pct"/>
                  <w:vMerge w:val="restart"/>
                  <w:tcBorders>
                    <w:tl2br w:val="nil"/>
                    <w:tr2bl w:val="nil"/>
                  </w:tcBorders>
                  <w:noWrap w:val="0"/>
                  <w:vAlign w:val="center"/>
                </w:tcPr>
                <w:p>
                  <w:pPr>
                    <w:pStyle w:val="185"/>
                    <w:bidi w:val="0"/>
                    <w:spacing w:line="360" w:lineRule="auto"/>
                    <w:jc w:val="center"/>
                    <w:rPr>
                      <w:rFonts w:hint="default" w:ascii="Times New Roman" w:hAnsi="Times New Roman" w:eastAsia="宋体"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val="en-US" w:eastAsia="zh-CN"/>
                    </w:rPr>
                    <w:t>面源</w:t>
                  </w:r>
                </w:p>
              </w:tc>
              <w:tc>
                <w:tcPr>
                  <w:tcW w:w="500" w:type="pct"/>
                  <w:tcBorders>
                    <w:tl2br w:val="nil"/>
                    <w:tr2bl w:val="nil"/>
                  </w:tcBorders>
                  <w:noWrap w:val="0"/>
                  <w:vAlign w:val="center"/>
                </w:tcPr>
                <w:p>
                  <w:pPr>
                    <w:pStyle w:val="203"/>
                    <w:spacing w:line="360" w:lineRule="auto"/>
                    <w:ind w:firstLine="0" w:firstLineChars="0"/>
                    <w:jc w:val="center"/>
                    <w:rPr>
                      <w:rFonts w:hint="default" w:ascii="Times New Roman" w:hAnsi="Times New Roman" w:cs="Times New Roman"/>
                      <w:color w:val="auto"/>
                      <w:sz w:val="22"/>
                      <w:szCs w:val="22"/>
                      <w:u w:val="single" w:color="auto"/>
                      <w:lang w:val="en-US" w:eastAsia="zh-CN"/>
                    </w:rPr>
                  </w:pPr>
                  <w:r>
                    <w:rPr>
                      <w:rFonts w:hint="eastAsia"/>
                      <w:sz w:val="21"/>
                      <w:szCs w:val="21"/>
                      <w:u w:val="single" w:color="auto"/>
                      <w:lang w:val="en-US" w:eastAsia="zh-CN"/>
                    </w:rPr>
                    <w:t>TVOC</w:t>
                  </w:r>
                </w:p>
              </w:tc>
              <w:tc>
                <w:tcPr>
                  <w:tcW w:w="449" w:type="pct"/>
                  <w:tcBorders>
                    <w:tl2br w:val="nil"/>
                    <w:tr2bl w:val="nil"/>
                  </w:tcBorders>
                  <w:noWrap w:val="0"/>
                  <w:vAlign w:val="center"/>
                </w:tcPr>
                <w:p>
                  <w:pPr>
                    <w:pStyle w:val="204"/>
                    <w:spacing w:line="240" w:lineRule="auto"/>
                    <w:ind w:firstLine="0" w:firstLineChars="0"/>
                    <w:jc w:val="center"/>
                    <w:rPr>
                      <w:rFonts w:hint="default" w:ascii="Times New Roman" w:hAnsi="Times New Roman" w:cs="Times New Roman"/>
                      <w:color w:val="auto"/>
                      <w:sz w:val="22"/>
                      <w:szCs w:val="22"/>
                      <w:u w:val="single" w:color="auto"/>
                      <w:lang w:val="en-US" w:eastAsia="zh-CN"/>
                    </w:rPr>
                  </w:pPr>
                  <w:r>
                    <w:rPr>
                      <w:sz w:val="21"/>
                      <w:szCs w:val="21"/>
                      <w:u w:val="single" w:color="auto"/>
                    </w:rPr>
                    <w:t>1200</w:t>
                  </w:r>
                </w:p>
              </w:tc>
              <w:tc>
                <w:tcPr>
                  <w:tcW w:w="879" w:type="pct"/>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val="en-US" w:eastAsia="zh-CN"/>
                    </w:rPr>
                    <w:t>0.8932</w:t>
                  </w:r>
                </w:p>
              </w:tc>
              <w:tc>
                <w:tcPr>
                  <w:tcW w:w="595" w:type="pct"/>
                  <w:vMerge w:val="restart"/>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val="en-US" w:eastAsia="zh-CN"/>
                    </w:rPr>
                    <w:t>1</w:t>
                  </w:r>
                  <w:r>
                    <w:rPr>
                      <w:rFonts w:hint="eastAsia" w:ascii="Times New Roman" w:hAnsi="Times New Roman" w:cs="Times New Roman"/>
                      <w:color w:val="auto"/>
                      <w:sz w:val="22"/>
                      <w:szCs w:val="22"/>
                      <w:u w:val="single" w:color="auto"/>
                      <w:lang w:val="en-US" w:eastAsia="zh-CN"/>
                    </w:rPr>
                    <w:t>32</w:t>
                  </w:r>
                </w:p>
              </w:tc>
              <w:tc>
                <w:tcPr>
                  <w:tcW w:w="543" w:type="pct"/>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sz w:val="22"/>
                      <w:szCs w:val="22"/>
                      <w:u w:val="single" w:color="auto"/>
                      <w:lang w:val="en-US" w:eastAsia="zh-CN"/>
                    </w:rPr>
                  </w:pPr>
                  <w:r>
                    <w:rPr>
                      <w:rFonts w:hint="eastAsia" w:ascii="Times New Roman" w:hAnsi="Times New Roman" w:cs="Times New Roman"/>
                      <w:color w:val="auto"/>
                      <w:sz w:val="22"/>
                      <w:szCs w:val="22"/>
                      <w:u w:val="single" w:color="auto"/>
                      <w:lang w:val="en-US" w:eastAsia="zh-CN"/>
                    </w:rPr>
                    <w:t>0.89</w:t>
                  </w:r>
                </w:p>
              </w:tc>
              <w:tc>
                <w:tcPr>
                  <w:tcW w:w="496" w:type="pct"/>
                  <w:vMerge w:val="continue"/>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sz w:val="22"/>
                      <w:szCs w:val="22"/>
                      <w:u w:val="single" w:color="auto"/>
                      <w:lang w:val="en-US" w:eastAsia="zh-CN"/>
                    </w:rPr>
                  </w:pPr>
                </w:p>
              </w:tc>
              <w:tc>
                <w:tcPr>
                  <w:tcW w:w="495" w:type="pct"/>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601" w:type="pct"/>
                  <w:vMerge w:val="continue"/>
                  <w:tcBorders>
                    <w:tl2br w:val="nil"/>
                    <w:tr2bl w:val="nil"/>
                  </w:tcBorders>
                  <w:noWrap w:val="0"/>
                  <w:vAlign w:val="center"/>
                </w:tcPr>
                <w:p>
                  <w:pPr>
                    <w:pStyle w:val="185"/>
                    <w:spacing w:line="360" w:lineRule="auto"/>
                    <w:jc w:val="center"/>
                    <w:rPr>
                      <w:rFonts w:hint="default" w:ascii="Times New Roman" w:hAnsi="Times New Roman" w:cs="Times New Roman"/>
                      <w:color w:val="auto"/>
                      <w:kern w:val="2"/>
                      <w:sz w:val="22"/>
                      <w:szCs w:val="22"/>
                      <w:u w:val="single" w:color="auto"/>
                      <w:lang w:val="en-US" w:eastAsia="zh-CN" w:bidi="ar-SA"/>
                    </w:rPr>
                  </w:pPr>
                </w:p>
              </w:tc>
              <w:tc>
                <w:tcPr>
                  <w:tcW w:w="439" w:type="pct"/>
                  <w:vMerge w:val="continue"/>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sz w:val="22"/>
                      <w:szCs w:val="22"/>
                      <w:u w:val="single" w:color="auto"/>
                      <w:lang w:val="en-US" w:eastAsia="zh-CN"/>
                    </w:rPr>
                  </w:pPr>
                </w:p>
              </w:tc>
              <w:tc>
                <w:tcPr>
                  <w:tcW w:w="500" w:type="pct"/>
                  <w:tcBorders>
                    <w:tl2br w:val="nil"/>
                    <w:tr2bl w:val="nil"/>
                  </w:tcBorders>
                  <w:noWrap w:val="0"/>
                  <w:vAlign w:val="center"/>
                </w:tcPr>
                <w:p>
                  <w:pPr>
                    <w:pStyle w:val="203"/>
                    <w:spacing w:line="360" w:lineRule="auto"/>
                    <w:ind w:firstLine="0" w:firstLineChars="0"/>
                    <w:jc w:val="center"/>
                    <w:rPr>
                      <w:rFonts w:hint="default" w:ascii="Times New Roman" w:hAnsi="Times New Roman" w:cs="Times New Roman"/>
                      <w:color w:val="auto"/>
                      <w:sz w:val="22"/>
                      <w:szCs w:val="22"/>
                      <w:u w:val="single" w:color="auto"/>
                      <w:lang w:val="en-US" w:eastAsia="zh-CN"/>
                    </w:rPr>
                  </w:pPr>
                  <w:r>
                    <w:rPr>
                      <w:rFonts w:hint="eastAsia" w:ascii="Times New Roman" w:hAnsi="Times New Roman" w:cs="Times New Roman"/>
                      <w:color w:val="auto"/>
                      <w:sz w:val="22"/>
                      <w:szCs w:val="22"/>
                      <w:u w:val="single" w:color="auto"/>
                      <w:lang w:val="en-US" w:eastAsia="zh-CN"/>
                    </w:rPr>
                    <w:t>氨</w:t>
                  </w:r>
                </w:p>
              </w:tc>
              <w:tc>
                <w:tcPr>
                  <w:tcW w:w="4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2"/>
                      <w:szCs w:val="22"/>
                      <w:u w:val="single" w:color="auto"/>
                      <w:lang w:val="en-US" w:eastAsia="zh-CN"/>
                    </w:rPr>
                  </w:pPr>
                  <w:r>
                    <w:rPr>
                      <w:rFonts w:hint="default" w:ascii="Times New Roman" w:hAnsi="Times New Roman" w:eastAsia="宋体" w:cs="Times New Roman"/>
                      <w:color w:val="auto"/>
                      <w:sz w:val="22"/>
                      <w:szCs w:val="22"/>
                      <w:u w:val="single" w:color="auto"/>
                    </w:rPr>
                    <w:t>200</w:t>
                  </w:r>
                </w:p>
              </w:tc>
              <w:tc>
                <w:tcPr>
                  <w:tcW w:w="879" w:type="pct"/>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sz w:val="22"/>
                      <w:szCs w:val="22"/>
                      <w:u w:val="single" w:color="auto"/>
                      <w:lang w:val="en-US" w:eastAsia="zh-CN"/>
                    </w:rPr>
                  </w:pPr>
                  <w:r>
                    <w:rPr>
                      <w:rFonts w:hint="eastAsia" w:ascii="Times New Roman" w:hAnsi="Times New Roman" w:cs="Times New Roman"/>
                      <w:color w:val="auto"/>
                      <w:sz w:val="22"/>
                      <w:szCs w:val="22"/>
                      <w:u w:val="single" w:color="auto"/>
                      <w:lang w:val="en-US" w:eastAsia="zh-CN"/>
                    </w:rPr>
                    <w:t>0.1624</w:t>
                  </w:r>
                </w:p>
              </w:tc>
              <w:tc>
                <w:tcPr>
                  <w:tcW w:w="595" w:type="pct"/>
                  <w:vMerge w:val="continue"/>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sz w:val="22"/>
                      <w:szCs w:val="22"/>
                      <w:u w:val="single" w:color="auto"/>
                      <w:lang w:val="en-US" w:eastAsia="zh-CN"/>
                    </w:rPr>
                  </w:pPr>
                </w:p>
              </w:tc>
              <w:tc>
                <w:tcPr>
                  <w:tcW w:w="543" w:type="pct"/>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sz w:val="22"/>
                      <w:szCs w:val="22"/>
                      <w:u w:val="single" w:color="auto"/>
                      <w:lang w:val="en-US" w:eastAsia="zh-CN"/>
                    </w:rPr>
                  </w:pPr>
                  <w:r>
                    <w:rPr>
                      <w:rFonts w:hint="eastAsia" w:ascii="Times New Roman" w:hAnsi="Times New Roman" w:cs="Times New Roman"/>
                      <w:color w:val="auto"/>
                      <w:sz w:val="22"/>
                      <w:szCs w:val="22"/>
                      <w:u w:val="single" w:color="auto"/>
                      <w:lang w:val="en-US" w:eastAsia="zh-CN"/>
                    </w:rPr>
                    <w:t>1.54</w:t>
                  </w:r>
                </w:p>
              </w:tc>
              <w:tc>
                <w:tcPr>
                  <w:tcW w:w="496" w:type="pct"/>
                  <w:vMerge w:val="continue"/>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sz w:val="22"/>
                      <w:szCs w:val="22"/>
                      <w:u w:val="single" w:color="auto"/>
                      <w:lang w:val="en-US" w:eastAsia="zh-CN"/>
                    </w:rPr>
                  </w:pPr>
                </w:p>
              </w:tc>
              <w:tc>
                <w:tcPr>
                  <w:tcW w:w="495" w:type="pct"/>
                  <w:tcBorders>
                    <w:tl2br w:val="nil"/>
                    <w:tr2bl w:val="nil"/>
                  </w:tcBorders>
                  <w:noWrap w:val="0"/>
                  <w:vAlign w:val="center"/>
                </w:tcPr>
                <w:p>
                  <w:pPr>
                    <w:pStyle w:val="185"/>
                    <w:bidi w:val="0"/>
                    <w:spacing w:line="360" w:lineRule="auto"/>
                    <w:jc w:val="center"/>
                    <w:rPr>
                      <w:rFonts w:hint="default" w:ascii="Times New Roman" w:hAnsi="Times New Roman" w:cs="Times New Roman"/>
                      <w:color w:val="auto"/>
                      <w:sz w:val="22"/>
                      <w:szCs w:val="22"/>
                      <w:u w:val="single" w:color="auto"/>
                      <w:lang w:val="en-US" w:eastAsia="zh-CN"/>
                    </w:rPr>
                  </w:pPr>
                  <w:r>
                    <w:rPr>
                      <w:rFonts w:hint="eastAsia" w:ascii="Times New Roman" w:hAnsi="Times New Roman" w:cs="Times New Roman"/>
                      <w:color w:val="auto"/>
                      <w:sz w:val="22"/>
                      <w:szCs w:val="22"/>
                      <w:u w:val="single" w:color="auto"/>
                      <w:lang w:val="en-US" w:eastAsia="zh-CN"/>
                    </w:rPr>
                    <w:t>/</w:t>
                  </w:r>
                </w:p>
              </w:tc>
            </w:tr>
          </w:tbl>
          <w:p>
            <w:pPr>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kern w:val="0"/>
                <w:sz w:val="24"/>
                <w:szCs w:val="24"/>
                <w:u w:val="single" w:color="auto"/>
                <w:lang w:bidi="ar"/>
              </w:rPr>
              <w:t>经估算模式预测可知，本项目排放污染物有组织及无组织下风向最大质量浓度占标率分别为</w:t>
            </w:r>
            <w:r>
              <w:rPr>
                <w:rFonts w:hint="default" w:ascii="Times New Roman" w:hAnsi="Times New Roman" w:cs="Times New Roman"/>
                <w:color w:val="auto"/>
                <w:kern w:val="0"/>
                <w:sz w:val="24"/>
                <w:szCs w:val="24"/>
                <w:u w:val="single" w:color="auto"/>
                <w:lang w:val="en-US" w:eastAsia="zh-CN" w:bidi="ar"/>
              </w:rPr>
              <w:t>4.32</w:t>
            </w:r>
            <w:r>
              <w:rPr>
                <w:rFonts w:hint="default" w:ascii="Times New Roman" w:hAnsi="Times New Roman" w:cs="Times New Roman"/>
                <w:color w:val="auto"/>
                <w:kern w:val="0"/>
                <w:sz w:val="24"/>
                <w:szCs w:val="24"/>
                <w:u w:val="single" w:color="auto"/>
                <w:lang w:bidi="ar"/>
              </w:rPr>
              <w:t>%、</w:t>
            </w:r>
            <w:r>
              <w:rPr>
                <w:rFonts w:hint="eastAsia" w:ascii="Times New Roman" w:hAnsi="Times New Roman" w:cs="Times New Roman"/>
                <w:color w:val="auto"/>
                <w:kern w:val="0"/>
                <w:sz w:val="24"/>
                <w:szCs w:val="24"/>
                <w:u w:val="single" w:color="auto"/>
                <w:lang w:val="en-US" w:eastAsia="zh-CN" w:bidi="ar"/>
              </w:rPr>
              <w:t>1.54</w:t>
            </w:r>
            <w:r>
              <w:rPr>
                <w:rFonts w:hint="default" w:ascii="Times New Roman" w:hAnsi="Times New Roman" w:cs="Times New Roman"/>
                <w:color w:val="auto"/>
                <w:kern w:val="0"/>
                <w:sz w:val="24"/>
                <w:szCs w:val="24"/>
                <w:u w:val="single" w:color="auto"/>
                <w:lang w:bidi="ar"/>
              </w:rPr>
              <w:t>%，</w:t>
            </w:r>
            <w:r>
              <w:rPr>
                <w:rFonts w:hint="default" w:ascii="Times New Roman" w:hAnsi="Times New Roman" w:cs="Times New Roman"/>
                <w:color w:val="auto"/>
                <w:kern w:val="0"/>
                <w:sz w:val="24"/>
                <w:szCs w:val="24"/>
                <w:u w:val="single" w:color="auto"/>
                <w:lang w:val="en-US" w:eastAsia="zh-CN" w:bidi="ar"/>
              </w:rPr>
              <w:t>大于1%，</w:t>
            </w:r>
            <w:r>
              <w:rPr>
                <w:rFonts w:hint="default" w:ascii="Times New Roman" w:hAnsi="Times New Roman" w:cs="Times New Roman"/>
                <w:color w:val="auto"/>
                <w:kern w:val="0"/>
                <w:sz w:val="24"/>
                <w:szCs w:val="24"/>
                <w:u w:val="single" w:color="auto"/>
                <w:lang w:bidi="ar"/>
              </w:rPr>
              <w:t>小于1</w:t>
            </w:r>
            <w:r>
              <w:rPr>
                <w:rFonts w:hint="default" w:ascii="Times New Roman" w:hAnsi="Times New Roman" w:cs="Times New Roman"/>
                <w:color w:val="auto"/>
                <w:kern w:val="0"/>
                <w:sz w:val="24"/>
                <w:szCs w:val="24"/>
                <w:u w:val="single" w:color="auto"/>
                <w:lang w:val="en-US" w:eastAsia="zh-CN" w:bidi="ar"/>
              </w:rPr>
              <w:t>0</w:t>
            </w:r>
            <w:r>
              <w:rPr>
                <w:rFonts w:hint="default" w:ascii="Times New Roman" w:hAnsi="Times New Roman" w:cs="Times New Roman"/>
                <w:color w:val="auto"/>
                <w:kern w:val="0"/>
                <w:sz w:val="24"/>
                <w:szCs w:val="24"/>
                <w:u w:val="single" w:color="auto"/>
                <w:lang w:bidi="ar"/>
              </w:rPr>
              <w:t>%，根据《环境影响评价技术导则 大气环境》（HJ2.2-2018），大气环境评价工作等级为</w:t>
            </w:r>
            <w:r>
              <w:rPr>
                <w:rFonts w:hint="default" w:ascii="Times New Roman" w:hAnsi="Times New Roman" w:cs="Times New Roman"/>
                <w:color w:val="auto"/>
                <w:kern w:val="0"/>
                <w:sz w:val="24"/>
                <w:szCs w:val="24"/>
                <w:u w:val="single" w:color="auto"/>
                <w:lang w:val="en-US" w:eastAsia="zh-CN" w:bidi="ar"/>
              </w:rPr>
              <w:t>二</w:t>
            </w:r>
            <w:r>
              <w:rPr>
                <w:rFonts w:hint="default" w:ascii="Times New Roman" w:hAnsi="Times New Roman" w:cs="Times New Roman"/>
                <w:color w:val="auto"/>
                <w:kern w:val="0"/>
                <w:sz w:val="24"/>
                <w:szCs w:val="24"/>
                <w:u w:val="single" w:color="auto"/>
                <w:lang w:bidi="ar"/>
              </w:rPr>
              <w:t>级，不需要进一步预测。本项目正常情况排放的大气污染物对大气环境影响可接受，</w:t>
            </w:r>
            <w:r>
              <w:rPr>
                <w:rFonts w:hint="eastAsia" w:ascii="Times New Roman" w:hAnsi="Times New Roman" w:cs="Times New Roman"/>
                <w:color w:val="auto"/>
                <w:kern w:val="0"/>
                <w:sz w:val="24"/>
                <w:szCs w:val="24"/>
                <w:u w:val="single" w:color="auto"/>
                <w:lang w:val="en-US" w:eastAsia="zh-CN" w:bidi="ar"/>
              </w:rPr>
              <w:t>且根据</w:t>
            </w:r>
            <w:r>
              <w:rPr>
                <w:rFonts w:hint="eastAsia" w:cs="Times New Roman"/>
                <w:color w:val="auto"/>
                <w:sz w:val="24"/>
                <w:szCs w:val="24"/>
                <w:u w:val="single" w:color="auto"/>
                <w:lang w:eastAsia="zh-CN"/>
              </w:rPr>
              <w:t>湖南精准通检测技术有限公司于</w:t>
            </w:r>
            <w:r>
              <w:rPr>
                <w:rFonts w:hint="eastAsia" w:cs="Times New Roman"/>
                <w:color w:val="auto"/>
                <w:sz w:val="24"/>
                <w:szCs w:val="24"/>
                <w:u w:val="single" w:color="auto"/>
                <w:lang w:val="en-US" w:eastAsia="zh-CN"/>
              </w:rPr>
              <w:t>2020年6月22-23日对其涂布、烘干、涂胶废气、柴油燃烧废气排气筒及厂界上风向、下风向进行了监测分析（监测期间项目正常生产，其生产负荷达到了75%），根据监测结果可知，项目</w:t>
            </w:r>
            <w:r>
              <w:rPr>
                <w:rFonts w:hint="eastAsia"/>
                <w:sz w:val="24"/>
                <w:szCs w:val="24"/>
                <w:u w:val="single" w:color="auto"/>
                <w:lang w:eastAsia="zh-CN"/>
              </w:rPr>
              <w:t>项目</w:t>
            </w:r>
            <w:r>
              <w:rPr>
                <w:rFonts w:hint="eastAsia" w:cs="Times New Roman"/>
                <w:color w:val="auto"/>
                <w:sz w:val="24"/>
                <w:szCs w:val="24"/>
                <w:u w:val="single" w:color="auto"/>
                <w:lang w:val="en-US" w:eastAsia="zh-CN"/>
              </w:rPr>
              <w:t>烘干、涂胶废气及柴油燃烧废气</w:t>
            </w:r>
            <w:r>
              <w:rPr>
                <w:rFonts w:hint="eastAsia" w:ascii="Times New Roman" w:hAnsi="Times New Roman" w:cs="Times New Roman"/>
                <w:color w:val="auto"/>
                <w:sz w:val="24"/>
                <w:szCs w:val="24"/>
                <w:u w:val="single" w:color="auto"/>
                <w:vertAlign w:val="baseline"/>
                <w:lang w:val="en-US" w:eastAsia="zh-CN"/>
              </w:rPr>
              <w:t>均达到国家</w:t>
            </w:r>
            <w:r>
              <w:rPr>
                <w:rFonts w:hint="eastAsia" w:cs="Times New Roman"/>
                <w:color w:val="000000"/>
                <w:kern w:val="2"/>
                <w:sz w:val="24"/>
                <w:szCs w:val="24"/>
                <w:highlight w:val="none"/>
                <w:u w:val="single" w:color="auto"/>
                <w:lang w:val="en-US" w:eastAsia="zh-CN"/>
              </w:rPr>
              <w:t>排放标准要求；</w:t>
            </w:r>
            <w:r>
              <w:rPr>
                <w:rFonts w:hint="eastAsia" w:cs="Times New Roman"/>
                <w:color w:val="auto"/>
                <w:sz w:val="24"/>
                <w:szCs w:val="24"/>
                <w:u w:val="single" w:color="auto"/>
                <w:lang w:val="en-US" w:eastAsia="zh-CN"/>
              </w:rPr>
              <w:t>厂界</w:t>
            </w:r>
            <w:r>
              <w:rPr>
                <w:rFonts w:hint="eastAsia"/>
                <w:sz w:val="24"/>
                <w:szCs w:val="24"/>
                <w:u w:val="single" w:color="auto"/>
                <w:lang w:eastAsia="zh-CN"/>
              </w:rPr>
              <w:t>无组织</w:t>
            </w:r>
            <w:r>
              <w:rPr>
                <w:rFonts w:hint="eastAsia"/>
                <w:sz w:val="24"/>
                <w:szCs w:val="24"/>
                <w:u w:val="single" w:color="auto"/>
                <w:lang w:val="en-US" w:eastAsia="zh-CN"/>
              </w:rPr>
              <w:t>也达到了国家</w:t>
            </w:r>
            <w:r>
              <w:rPr>
                <w:rFonts w:hint="eastAsia" w:cs="Times New Roman"/>
                <w:color w:val="auto"/>
                <w:sz w:val="24"/>
                <w:szCs w:val="24"/>
                <w:u w:val="single" w:color="auto"/>
                <w:lang w:eastAsia="zh-CN"/>
              </w:rPr>
              <w:t>排放标准要求</w:t>
            </w:r>
            <w:r>
              <w:rPr>
                <w:rFonts w:hint="eastAsia"/>
                <w:color w:val="auto"/>
                <w:sz w:val="24"/>
                <w:szCs w:val="24"/>
                <w:u w:val="single" w:color="auto"/>
                <w:lang w:eastAsia="zh-CN"/>
              </w:rPr>
              <w:t>，</w:t>
            </w:r>
            <w:r>
              <w:rPr>
                <w:rFonts w:hint="default" w:ascii="Times New Roman" w:hAnsi="Times New Roman" w:cs="Times New Roman"/>
                <w:color w:val="auto"/>
                <w:kern w:val="0"/>
                <w:sz w:val="24"/>
                <w:szCs w:val="24"/>
                <w:u w:val="single" w:color="auto"/>
                <w:lang w:bidi="ar"/>
              </w:rPr>
              <w:t>项目大气污染物排放方案可行。</w:t>
            </w:r>
            <w:r>
              <w:rPr>
                <w:rFonts w:hint="default" w:ascii="Times New Roman" w:hAnsi="Times New Roman" w:eastAsia="宋体" w:cs="Times New Roman"/>
                <w:color w:val="auto"/>
                <w:sz w:val="24"/>
                <w:szCs w:val="24"/>
                <w:u w:val="single" w:color="auto"/>
              </w:rPr>
              <w:t>综上分析，项目大气环境影响可接受</w:t>
            </w:r>
            <w:r>
              <w:rPr>
                <w:rFonts w:hint="default" w:ascii="Times New Roman" w:hAnsi="Times New Roman" w:cs="Times New Roman"/>
                <w:sz w:val="24"/>
                <w:szCs w:val="24"/>
                <w:u w:val="single" w:color="auto"/>
                <w:lang w:val="en-US" w:eastAsia="zh-CN"/>
              </w:rPr>
              <w:t>。</w:t>
            </w:r>
          </w:p>
          <w:p>
            <w:pPr>
              <w:spacing w:line="360" w:lineRule="auto"/>
              <w:ind w:firstLine="480"/>
              <w:rPr>
                <w:rFonts w:hint="default" w:ascii="Times New Roman" w:hAnsi="Times New Roman" w:cs="Times New Roman"/>
                <w:color w:val="auto"/>
                <w:sz w:val="24"/>
                <w:szCs w:val="24"/>
                <w:u w:val="none" w:color="auto"/>
              </w:rPr>
            </w:pPr>
            <w:r>
              <w:rPr>
                <w:rFonts w:hint="eastAsia" w:ascii="宋体" w:hAnsi="宋体" w:eastAsia="宋体" w:cs="宋体"/>
                <w:color w:val="auto"/>
                <w:sz w:val="24"/>
                <w:szCs w:val="24"/>
                <w:u w:val="none" w:color="auto"/>
              </w:rPr>
              <w:t>⑥</w:t>
            </w:r>
            <w:r>
              <w:rPr>
                <w:rFonts w:hint="default" w:ascii="Times New Roman" w:hAnsi="Times New Roman" w:cs="Times New Roman"/>
                <w:color w:val="auto"/>
                <w:sz w:val="24"/>
                <w:szCs w:val="24"/>
                <w:u w:val="none" w:color="auto"/>
              </w:rPr>
              <w:t>大气环境防护距离：</w:t>
            </w:r>
          </w:p>
          <w:p>
            <w:pPr>
              <w:spacing w:line="360" w:lineRule="auto"/>
              <w:ind w:firstLine="48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根据《环境影响评价技术导则 大气环境》(HJ2.2-2018)，对于项目厂界浓度满足大气污染物厂界浓度限值，但厂界外大气污染物短期浓度贡献值超过环境质量浓度限值的，可以自厂界向外设置一定范围的大气环境防护区域，以确保大气环境防护区域外的污染物贡献浓度满足环境质量标准。</w:t>
            </w:r>
          </w:p>
          <w:p>
            <w:pPr>
              <w:keepNext w:val="0"/>
              <w:keepLines w:val="0"/>
              <w:pageBreakBefore w:val="0"/>
              <w:widowControl w:val="0"/>
              <w:kinsoku/>
              <w:wordWrap/>
              <w:overflowPunct/>
              <w:topLinePunct w:val="0"/>
              <w:autoSpaceDE/>
              <w:autoSpaceDN/>
              <w:bidi w:val="0"/>
              <w:adjustRightInd/>
              <w:spacing w:line="360" w:lineRule="auto"/>
              <w:ind w:firstLine="462" w:firstLineChars="200"/>
              <w:textAlignment w:val="auto"/>
              <w:rPr>
                <w:rFonts w:hint="eastAsia"/>
                <w:sz w:val="24"/>
                <w:szCs w:val="24"/>
                <w:u w:val="none" w:color="auto"/>
                <w:lang w:eastAsia="zh-CN"/>
              </w:rPr>
            </w:pPr>
            <w:r>
              <w:rPr>
                <w:rFonts w:hint="default" w:ascii="Times New Roman" w:hAnsi="Times New Roman" w:cs="Times New Roman"/>
                <w:color w:val="auto"/>
                <w:sz w:val="24"/>
                <w:szCs w:val="24"/>
                <w:u w:val="none" w:color="auto"/>
              </w:rPr>
              <w:t>结合预测结果：建设项目大气污染物浓度未超过环境质量浓度限值，因此</w:t>
            </w:r>
            <w:r>
              <w:rPr>
                <w:rFonts w:hint="default" w:ascii="Times New Roman" w:hAnsi="Times New Roman" w:cs="Times New Roman"/>
                <w:color w:val="auto"/>
                <w:sz w:val="24"/>
                <w:u w:val="none" w:color="auto"/>
              </w:rPr>
              <w:t>本环评</w:t>
            </w:r>
            <w:r>
              <w:rPr>
                <w:rFonts w:hint="default" w:ascii="Times New Roman" w:hAnsi="Times New Roman" w:cs="Times New Roman"/>
                <w:color w:val="auto"/>
                <w:sz w:val="24"/>
                <w:szCs w:val="24"/>
                <w:u w:val="none" w:color="auto"/>
              </w:rPr>
              <w:t>不需设置大气环境防护距离。</w:t>
            </w:r>
          </w:p>
          <w:p>
            <w:pPr>
              <w:spacing w:line="360" w:lineRule="auto"/>
              <w:ind w:firstLine="462" w:firstLineChars="20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w:t>
            </w:r>
            <w:r>
              <w:rPr>
                <w:rFonts w:hint="eastAsia" w:cs="Times New Roman"/>
                <w:color w:val="auto"/>
                <w:sz w:val="24"/>
                <w:szCs w:val="24"/>
                <w:u w:val="none" w:color="auto"/>
                <w:lang w:val="en-US" w:eastAsia="zh-CN"/>
              </w:rPr>
              <w:t>4</w:t>
            </w:r>
            <w:r>
              <w:rPr>
                <w:rFonts w:hint="default" w:ascii="Times New Roman" w:hAnsi="Times New Roman" w:cs="Times New Roman"/>
                <w:color w:val="auto"/>
                <w:sz w:val="24"/>
                <w:szCs w:val="24"/>
                <w:u w:val="none" w:color="auto"/>
              </w:rPr>
              <w:t>）污染物排放量核算</w:t>
            </w:r>
          </w:p>
          <w:p>
            <w:pPr>
              <w:spacing w:line="360" w:lineRule="auto"/>
              <w:ind w:firstLine="462" w:firstLineChars="20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①有组织排放量核算</w:t>
            </w:r>
          </w:p>
          <w:p>
            <w:pPr>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表7-</w:t>
            </w:r>
            <w:r>
              <w:rPr>
                <w:rFonts w:hint="eastAsia" w:cs="Times New Roman"/>
                <w:color w:val="auto"/>
                <w:sz w:val="24"/>
                <w:szCs w:val="24"/>
                <w:u w:val="none" w:color="auto"/>
                <w:lang w:val="en-US" w:eastAsia="zh-CN"/>
              </w:rPr>
              <w:t>7</w:t>
            </w:r>
            <w:r>
              <w:rPr>
                <w:rFonts w:hint="default" w:ascii="Times New Roman" w:hAnsi="Times New Roman" w:cs="Times New Roman"/>
                <w:color w:val="auto"/>
                <w:sz w:val="24"/>
                <w:szCs w:val="24"/>
                <w:u w:val="none" w:color="auto"/>
              </w:rPr>
              <w:t xml:space="preserve"> 大气污染物有组织排放量核算表</w:t>
            </w:r>
          </w:p>
          <w:tbl>
            <w:tblPr>
              <w:tblStyle w:val="40"/>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523"/>
              <w:gridCol w:w="1592"/>
              <w:gridCol w:w="1133"/>
              <w:gridCol w:w="2131"/>
              <w:gridCol w:w="1871"/>
              <w:gridCol w:w="179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16" w:hRule="atLeast"/>
              </w:trPr>
              <w:tc>
                <w:tcPr>
                  <w:tcW w:w="289"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序号</w:t>
                  </w:r>
                </w:p>
              </w:tc>
              <w:tc>
                <w:tcPr>
                  <w:tcW w:w="879"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排放口编号</w:t>
                  </w:r>
                </w:p>
              </w:tc>
              <w:tc>
                <w:tcPr>
                  <w:tcW w:w="626"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污染物</w:t>
                  </w:r>
                </w:p>
              </w:tc>
              <w:tc>
                <w:tcPr>
                  <w:tcW w:w="1177"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核算排放浓度（mg/m</w:t>
                  </w:r>
                  <w:r>
                    <w:rPr>
                      <w:rFonts w:hint="default" w:ascii="Times New Roman" w:hAnsi="Times New Roman" w:cs="Times New Roman"/>
                      <w:color w:val="auto"/>
                      <w:sz w:val="22"/>
                      <w:szCs w:val="22"/>
                      <w:u w:val="none" w:color="auto"/>
                      <w:vertAlign w:val="superscript"/>
                    </w:rPr>
                    <w:t>3</w:t>
                  </w:r>
                  <w:r>
                    <w:rPr>
                      <w:rFonts w:hint="default" w:ascii="Times New Roman" w:hAnsi="Times New Roman" w:cs="Times New Roman"/>
                      <w:color w:val="auto"/>
                      <w:sz w:val="22"/>
                      <w:szCs w:val="22"/>
                      <w:u w:val="none" w:color="auto"/>
                    </w:rPr>
                    <w:t>）</w:t>
                  </w:r>
                </w:p>
              </w:tc>
              <w:tc>
                <w:tcPr>
                  <w:tcW w:w="1034"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核算排放速率（kg/h）</w:t>
                  </w:r>
                </w:p>
              </w:tc>
              <w:tc>
                <w:tcPr>
                  <w:tcW w:w="993"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核算年排放量（t/a）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07" w:hRule="atLeast"/>
              </w:trPr>
              <w:tc>
                <w:tcPr>
                  <w:tcW w:w="5000" w:type="pct"/>
                  <w:gridSpan w:val="6"/>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主要排放口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45" w:hRule="atLeast"/>
              </w:trPr>
              <w:tc>
                <w:tcPr>
                  <w:tcW w:w="289" w:type="pct"/>
                  <w:vMerge w:val="restar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w:t>
                  </w:r>
                </w:p>
              </w:tc>
              <w:tc>
                <w:tcPr>
                  <w:tcW w:w="879" w:type="pct"/>
                  <w:vMerge w:val="restart"/>
                  <w:tcBorders>
                    <w:tl2br w:val="nil"/>
                    <w:tr2bl w:val="nil"/>
                  </w:tcBorders>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涂布、涂胶、烘干废气</w:t>
                  </w:r>
                  <w:r>
                    <w:rPr>
                      <w:rFonts w:hint="default" w:ascii="Times New Roman" w:hAnsi="Times New Roman" w:cs="Times New Roman"/>
                      <w:color w:val="auto"/>
                      <w:sz w:val="22"/>
                      <w:szCs w:val="22"/>
                      <w:u w:val="none" w:color="auto"/>
                    </w:rPr>
                    <w:t>排气筒</w:t>
                  </w:r>
                  <w:r>
                    <w:rPr>
                      <w:rFonts w:hint="eastAsia" w:cs="Times New Roman"/>
                      <w:color w:val="auto"/>
                      <w:sz w:val="22"/>
                      <w:szCs w:val="22"/>
                      <w:u w:val="none" w:color="auto"/>
                      <w:lang w:val="en-US" w:eastAsia="zh-CN"/>
                    </w:rPr>
                    <w:t>1#</w:t>
                  </w:r>
                </w:p>
              </w:tc>
              <w:tc>
                <w:tcPr>
                  <w:tcW w:w="626" w:type="pct"/>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default" w:ascii="Times New Roman" w:hAnsi="Times New Roman" w:cs="Times New Roman"/>
                      <w:color w:val="auto"/>
                      <w:sz w:val="22"/>
                      <w:szCs w:val="22"/>
                      <w:u w:val="none" w:color="auto"/>
                    </w:rPr>
                    <w:t>VOCs</w:t>
                  </w:r>
                </w:p>
              </w:tc>
              <w:tc>
                <w:tcPr>
                  <w:tcW w:w="1177"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18.2</w:t>
                  </w:r>
                </w:p>
              </w:tc>
              <w:tc>
                <w:tcPr>
                  <w:tcW w:w="1034"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0.018</w:t>
                  </w:r>
                </w:p>
              </w:tc>
              <w:tc>
                <w:tcPr>
                  <w:tcW w:w="993"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0.0437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90" w:hRule="atLeast"/>
              </w:trPr>
              <w:tc>
                <w:tcPr>
                  <w:tcW w:w="289" w:type="pct"/>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879" w:type="pct"/>
                  <w:vMerge w:val="continue"/>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p>
              </w:tc>
              <w:tc>
                <w:tcPr>
                  <w:tcW w:w="626"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氨</w:t>
                  </w:r>
                </w:p>
              </w:tc>
              <w:tc>
                <w:tcPr>
                  <w:tcW w:w="1177"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1.8</w:t>
                  </w:r>
                </w:p>
              </w:tc>
              <w:tc>
                <w:tcPr>
                  <w:tcW w:w="1034"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0.0015</w:t>
                  </w:r>
                </w:p>
              </w:tc>
              <w:tc>
                <w:tcPr>
                  <w:tcW w:w="993"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0.0036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6" w:hRule="atLeast"/>
              </w:trPr>
              <w:tc>
                <w:tcPr>
                  <w:tcW w:w="289" w:type="pct"/>
                  <w:vMerge w:val="restart"/>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2</w:t>
                  </w:r>
                </w:p>
              </w:tc>
              <w:tc>
                <w:tcPr>
                  <w:tcW w:w="879" w:type="pct"/>
                  <w:vMerge w:val="restar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轻质柴油燃烧废气排气筒2#</w:t>
                  </w:r>
                </w:p>
              </w:tc>
              <w:tc>
                <w:tcPr>
                  <w:tcW w:w="626"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eastAsia="zh-CN"/>
                    </w:rPr>
                    <w:t>颗粒物</w:t>
                  </w:r>
                </w:p>
              </w:tc>
              <w:tc>
                <w:tcPr>
                  <w:tcW w:w="1177"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14.6</w:t>
                  </w:r>
                </w:p>
              </w:tc>
              <w:tc>
                <w:tcPr>
                  <w:tcW w:w="1871" w:type="dxa"/>
                  <w:tcBorders>
                    <w:tl2br w:val="nil"/>
                    <w:tr2bl w:val="nil"/>
                  </w:tcBorders>
                  <w:vAlign w:val="center"/>
                </w:tcPr>
                <w:p>
                  <w:pPr>
                    <w:pStyle w:val="203"/>
                    <w:spacing w:line="240" w:lineRule="auto"/>
                    <w:ind w:firstLine="0" w:firstLineChars="0"/>
                    <w:jc w:val="center"/>
                    <w:rPr>
                      <w:rFonts w:hint="default" w:cs="Times New Roman"/>
                      <w:color w:val="auto"/>
                      <w:sz w:val="22"/>
                      <w:szCs w:val="22"/>
                      <w:u w:val="none" w:color="auto"/>
                      <w:lang w:val="en-US" w:eastAsia="zh-CN"/>
                    </w:rPr>
                  </w:pPr>
                  <w:r>
                    <w:rPr>
                      <w:rFonts w:hint="eastAsia"/>
                      <w:kern w:val="0"/>
                      <w:sz w:val="21"/>
                      <w:u w:val="single" w:color="auto"/>
                      <w:lang w:val="en-US" w:eastAsia="zh-CN"/>
                    </w:rPr>
                    <w:t>0.00488</w:t>
                  </w:r>
                </w:p>
              </w:tc>
              <w:tc>
                <w:tcPr>
                  <w:tcW w:w="993"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0.0117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31" w:hRule="atLeast"/>
              </w:trPr>
              <w:tc>
                <w:tcPr>
                  <w:tcW w:w="289" w:type="pct"/>
                  <w:vMerge w:val="continue"/>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val="en-US" w:eastAsia="zh-CN"/>
                    </w:rPr>
                  </w:pPr>
                </w:p>
              </w:tc>
              <w:tc>
                <w:tcPr>
                  <w:tcW w:w="879" w:type="pct"/>
                  <w:vMerge w:val="continue"/>
                  <w:tcBorders>
                    <w:tl2br w:val="nil"/>
                    <w:tr2bl w:val="nil"/>
                  </w:tcBorders>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p>
              </w:tc>
              <w:tc>
                <w:tcPr>
                  <w:tcW w:w="626" w:type="pct"/>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val="en-US" w:eastAsia="zh-CN"/>
                    </w:rPr>
                    <w:t>二氧化硫</w:t>
                  </w:r>
                </w:p>
              </w:tc>
              <w:tc>
                <w:tcPr>
                  <w:tcW w:w="1177"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37.3</w:t>
                  </w:r>
                </w:p>
              </w:tc>
              <w:tc>
                <w:tcPr>
                  <w:tcW w:w="1871" w:type="dxa"/>
                  <w:tcBorders>
                    <w:tl2br w:val="nil"/>
                    <w:tr2bl w:val="nil"/>
                  </w:tcBorders>
                  <w:vAlign w:val="center"/>
                </w:tcPr>
                <w:p>
                  <w:pPr>
                    <w:pStyle w:val="203"/>
                    <w:spacing w:line="240" w:lineRule="auto"/>
                    <w:ind w:firstLine="0" w:firstLineChars="0"/>
                    <w:jc w:val="center"/>
                    <w:rPr>
                      <w:rFonts w:hint="default" w:cs="Times New Roman"/>
                      <w:color w:val="auto"/>
                      <w:sz w:val="22"/>
                      <w:szCs w:val="22"/>
                      <w:u w:val="none" w:color="auto"/>
                      <w:lang w:val="en-US" w:eastAsia="zh-CN"/>
                    </w:rPr>
                  </w:pPr>
                  <w:r>
                    <w:rPr>
                      <w:rFonts w:hint="eastAsia"/>
                      <w:kern w:val="0"/>
                      <w:sz w:val="21"/>
                      <w:u w:val="single" w:color="auto"/>
                      <w:lang w:val="en-US" w:eastAsia="zh-CN"/>
                    </w:rPr>
                    <w:t>0.0125</w:t>
                  </w:r>
                </w:p>
              </w:tc>
              <w:tc>
                <w:tcPr>
                  <w:tcW w:w="993"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0.0299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51" w:hRule="atLeast"/>
              </w:trPr>
              <w:tc>
                <w:tcPr>
                  <w:tcW w:w="289" w:type="pct"/>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879" w:type="pct"/>
                  <w:vMerge w:val="continue"/>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p>
              </w:tc>
              <w:tc>
                <w:tcPr>
                  <w:tcW w:w="626" w:type="pct"/>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val="en-US" w:eastAsia="zh-CN"/>
                    </w:rPr>
                    <w:t>氮氧化物</w:t>
                  </w:r>
                </w:p>
              </w:tc>
              <w:tc>
                <w:tcPr>
                  <w:tcW w:w="1177"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169.75</w:t>
                  </w:r>
                </w:p>
              </w:tc>
              <w:tc>
                <w:tcPr>
                  <w:tcW w:w="1871" w:type="dxa"/>
                  <w:tcBorders>
                    <w:tl2br w:val="nil"/>
                    <w:tr2bl w:val="nil"/>
                  </w:tcBorders>
                  <w:vAlign w:val="center"/>
                </w:tcPr>
                <w:p>
                  <w:pPr>
                    <w:pStyle w:val="203"/>
                    <w:spacing w:line="240" w:lineRule="auto"/>
                    <w:ind w:firstLine="0" w:firstLineChars="0"/>
                    <w:jc w:val="center"/>
                    <w:rPr>
                      <w:rFonts w:hint="default" w:cs="Times New Roman"/>
                      <w:color w:val="auto"/>
                      <w:sz w:val="22"/>
                      <w:szCs w:val="22"/>
                      <w:u w:val="none" w:color="auto"/>
                      <w:lang w:val="en-US" w:eastAsia="zh-CN"/>
                    </w:rPr>
                  </w:pPr>
                  <w:r>
                    <w:rPr>
                      <w:rFonts w:hint="eastAsia"/>
                      <w:kern w:val="0"/>
                      <w:sz w:val="21"/>
                      <w:u w:val="single" w:color="auto"/>
                      <w:lang w:val="en-US" w:eastAsia="zh-CN"/>
                    </w:rPr>
                    <w:t>0.0567</w:t>
                  </w:r>
                </w:p>
              </w:tc>
              <w:tc>
                <w:tcPr>
                  <w:tcW w:w="993"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0.136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4006" w:type="pct"/>
                  <w:gridSpan w:val="5"/>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有组织排放总计</w:t>
                  </w:r>
                </w:p>
              </w:tc>
              <w:tc>
                <w:tcPr>
                  <w:tcW w:w="993"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0.2249</w:t>
                  </w:r>
                </w:p>
              </w:tc>
            </w:tr>
          </w:tbl>
          <w:p>
            <w:pPr>
              <w:spacing w:line="360" w:lineRule="auto"/>
              <w:ind w:firstLine="462" w:firstLineChars="20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②无组织排放量核算</w:t>
            </w:r>
          </w:p>
          <w:p>
            <w:pPr>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表7-</w:t>
            </w:r>
            <w:r>
              <w:rPr>
                <w:rFonts w:hint="eastAsia" w:cs="Times New Roman"/>
                <w:color w:val="auto"/>
                <w:sz w:val="24"/>
                <w:szCs w:val="24"/>
                <w:u w:val="none" w:color="auto"/>
                <w:lang w:val="en-US" w:eastAsia="zh-CN"/>
              </w:rPr>
              <w:t>8</w:t>
            </w:r>
            <w:r>
              <w:rPr>
                <w:rFonts w:hint="default" w:ascii="Times New Roman" w:hAnsi="Times New Roman" w:cs="Times New Roman"/>
                <w:color w:val="auto"/>
                <w:sz w:val="24"/>
                <w:szCs w:val="24"/>
                <w:u w:val="none" w:color="auto"/>
              </w:rPr>
              <w:t xml:space="preserve"> 大气污染物无组织排放量核算表</w:t>
            </w:r>
          </w:p>
          <w:tbl>
            <w:tblPr>
              <w:tblStyle w:val="40"/>
              <w:tblW w:w="9022"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427"/>
              <w:gridCol w:w="1049"/>
              <w:gridCol w:w="1347"/>
              <w:gridCol w:w="789"/>
              <w:gridCol w:w="1044"/>
              <w:gridCol w:w="1950"/>
              <w:gridCol w:w="1269"/>
              <w:gridCol w:w="114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35" w:hRule="atLeast"/>
              </w:trPr>
              <w:tc>
                <w:tcPr>
                  <w:tcW w:w="427" w:type="dxa"/>
                  <w:vMerge w:val="restar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序号</w:t>
                  </w:r>
                </w:p>
              </w:tc>
              <w:tc>
                <w:tcPr>
                  <w:tcW w:w="1049" w:type="dxa"/>
                  <w:vMerge w:val="restar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排放口</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编号</w:t>
                  </w:r>
                </w:p>
              </w:tc>
              <w:tc>
                <w:tcPr>
                  <w:tcW w:w="1347" w:type="dxa"/>
                  <w:vMerge w:val="restar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产污环节</w:t>
                  </w:r>
                </w:p>
              </w:tc>
              <w:tc>
                <w:tcPr>
                  <w:tcW w:w="789" w:type="dxa"/>
                  <w:vMerge w:val="restar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污染物</w:t>
                  </w:r>
                </w:p>
              </w:tc>
              <w:tc>
                <w:tcPr>
                  <w:tcW w:w="1044" w:type="dxa"/>
                  <w:vMerge w:val="restar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主要污染防治措施</w:t>
                  </w:r>
                </w:p>
              </w:tc>
              <w:tc>
                <w:tcPr>
                  <w:tcW w:w="3219" w:type="dxa"/>
                  <w:gridSpan w:val="2"/>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国家或地方污染物排放标准</w:t>
                  </w:r>
                </w:p>
              </w:tc>
              <w:tc>
                <w:tcPr>
                  <w:tcW w:w="1147" w:type="dxa"/>
                  <w:vMerge w:val="restar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年排放量（t/a）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812" w:hRule="atLeast"/>
              </w:trPr>
              <w:tc>
                <w:tcPr>
                  <w:tcW w:w="427" w:type="dxa"/>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1049" w:type="dxa"/>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1347" w:type="dxa"/>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789" w:type="dxa"/>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1044" w:type="dxa"/>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195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标准名称</w:t>
                  </w:r>
                </w:p>
              </w:tc>
              <w:tc>
                <w:tcPr>
                  <w:tcW w:w="1269"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浓度限值（mg/m</w:t>
                  </w:r>
                  <w:r>
                    <w:rPr>
                      <w:rFonts w:hint="default" w:ascii="Times New Roman" w:hAnsi="Times New Roman" w:cs="Times New Roman"/>
                      <w:color w:val="auto"/>
                      <w:sz w:val="22"/>
                      <w:szCs w:val="22"/>
                      <w:u w:val="none" w:color="auto"/>
                      <w:vertAlign w:val="superscript"/>
                    </w:rPr>
                    <w:t>3</w:t>
                  </w:r>
                  <w:r>
                    <w:rPr>
                      <w:rFonts w:hint="default" w:ascii="Times New Roman" w:hAnsi="Times New Roman" w:cs="Times New Roman"/>
                      <w:color w:val="auto"/>
                      <w:sz w:val="22"/>
                      <w:szCs w:val="22"/>
                      <w:u w:val="none" w:color="auto"/>
                    </w:rPr>
                    <w:t>）</w:t>
                  </w:r>
                </w:p>
              </w:tc>
              <w:tc>
                <w:tcPr>
                  <w:tcW w:w="1147" w:type="dxa"/>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427" w:type="dxa"/>
                  <w:vMerge w:val="restar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w:t>
                  </w:r>
                </w:p>
              </w:tc>
              <w:tc>
                <w:tcPr>
                  <w:tcW w:w="1049" w:type="dxa"/>
                  <w:vMerge w:val="restart"/>
                  <w:tcBorders>
                    <w:tl2br w:val="nil"/>
                    <w:tr2bl w:val="nil"/>
                  </w:tcBorders>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涂布、涂胶、烘干废气</w:t>
                  </w:r>
                </w:p>
              </w:tc>
              <w:tc>
                <w:tcPr>
                  <w:tcW w:w="1347" w:type="dxa"/>
                  <w:vMerge w:val="restart"/>
                  <w:tcBorders>
                    <w:tl2br w:val="nil"/>
                    <w:tr2bl w:val="nil"/>
                  </w:tcBorders>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涂布、涂胶、烘干</w:t>
                  </w:r>
                </w:p>
              </w:tc>
              <w:tc>
                <w:tcPr>
                  <w:tcW w:w="789" w:type="dxa"/>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val="en-US" w:eastAsia="zh-CN"/>
                    </w:rPr>
                    <w:t>氨</w:t>
                  </w:r>
                </w:p>
              </w:tc>
              <w:tc>
                <w:tcPr>
                  <w:tcW w:w="1044" w:type="dxa"/>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val="en-US" w:eastAsia="zh-CN"/>
                    </w:rPr>
                    <w:t>/</w:t>
                  </w:r>
                </w:p>
              </w:tc>
              <w:tc>
                <w:tcPr>
                  <w:tcW w:w="195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w:t>
                  </w:r>
                  <w:r>
                    <w:rPr>
                      <w:rFonts w:hint="eastAsia" w:ascii="Times New Roman" w:hAnsi="Times New Roman" w:cs="Times New Roman"/>
                      <w:color w:val="auto"/>
                      <w:sz w:val="22"/>
                      <w:szCs w:val="22"/>
                      <w:u w:val="none" w:color="auto"/>
                      <w:lang w:val="en-US" w:eastAsia="zh-CN"/>
                    </w:rPr>
                    <w:t>GB14554-93</w:t>
                  </w:r>
                  <w:r>
                    <w:rPr>
                      <w:rFonts w:hint="default" w:ascii="Times New Roman" w:hAnsi="Times New Roman" w:cs="Times New Roman"/>
                      <w:color w:val="auto"/>
                      <w:sz w:val="22"/>
                      <w:szCs w:val="22"/>
                      <w:u w:val="none" w:color="auto"/>
                    </w:rPr>
                    <w:t>）</w:t>
                  </w:r>
                </w:p>
              </w:tc>
              <w:tc>
                <w:tcPr>
                  <w:tcW w:w="1269" w:type="dxa"/>
                  <w:tcBorders>
                    <w:tl2br w:val="nil"/>
                    <w:tr2bl w:val="nil"/>
                  </w:tcBorders>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1.5</w:t>
                  </w:r>
                </w:p>
              </w:tc>
              <w:tc>
                <w:tcPr>
                  <w:tcW w:w="1147"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99" w:hRule="atLeast"/>
              </w:trPr>
              <w:tc>
                <w:tcPr>
                  <w:tcW w:w="427" w:type="dxa"/>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1049" w:type="dxa"/>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1347" w:type="dxa"/>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789"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VOCs</w:t>
                  </w:r>
                </w:p>
              </w:tc>
              <w:tc>
                <w:tcPr>
                  <w:tcW w:w="1044" w:type="dxa"/>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val="en-US" w:eastAsia="zh-CN"/>
                    </w:rPr>
                    <w:t>/</w:t>
                  </w:r>
                </w:p>
              </w:tc>
              <w:tc>
                <w:tcPr>
                  <w:tcW w:w="195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w:t>
                  </w:r>
                  <w:r>
                    <w:rPr>
                      <w:rFonts w:hint="eastAsia" w:cs="Times New Roman"/>
                      <w:color w:val="auto"/>
                      <w:sz w:val="22"/>
                      <w:szCs w:val="22"/>
                      <w:u w:val="none" w:color="auto"/>
                      <w:lang w:val="en-US" w:eastAsia="zh-CN"/>
                    </w:rPr>
                    <w:t>DB12/524-2020</w:t>
                  </w:r>
                  <w:r>
                    <w:rPr>
                      <w:rFonts w:hint="default" w:ascii="Times New Roman" w:hAnsi="Times New Roman" w:cs="Times New Roman"/>
                      <w:color w:val="auto"/>
                      <w:sz w:val="22"/>
                      <w:szCs w:val="22"/>
                      <w:u w:val="none" w:color="auto"/>
                    </w:rPr>
                    <w:t>）</w:t>
                  </w:r>
                </w:p>
              </w:tc>
              <w:tc>
                <w:tcPr>
                  <w:tcW w:w="1269" w:type="dxa"/>
                  <w:tcBorders>
                    <w:tl2br w:val="nil"/>
                    <w:tr2bl w:val="nil"/>
                  </w:tcBorders>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2.0</w:t>
                  </w:r>
                </w:p>
              </w:tc>
              <w:tc>
                <w:tcPr>
                  <w:tcW w:w="1147"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0.0243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7875" w:type="dxa"/>
                  <w:gridSpan w:val="7"/>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无组织排放量总计</w:t>
                  </w:r>
                </w:p>
              </w:tc>
              <w:tc>
                <w:tcPr>
                  <w:tcW w:w="1147"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2"/>
                      <w:szCs w:val="22"/>
                      <w:u w:val="none" w:color="auto"/>
                      <w:lang w:val="en-US" w:eastAsia="zh-CN" w:bidi="ar-SA"/>
                    </w:rPr>
                  </w:pPr>
                  <w:r>
                    <w:rPr>
                      <w:rFonts w:hint="eastAsia" w:cs="Times New Roman"/>
                      <w:i w:val="0"/>
                      <w:color w:val="000000"/>
                      <w:kern w:val="2"/>
                      <w:sz w:val="22"/>
                      <w:szCs w:val="22"/>
                      <w:u w:val="none" w:color="auto"/>
                      <w:lang w:val="en-US" w:eastAsia="zh-CN" w:bidi="ar-SA"/>
                    </w:rPr>
                    <w:t>0.0263</w:t>
                  </w:r>
                </w:p>
              </w:tc>
            </w:tr>
          </w:tbl>
          <w:p>
            <w:pPr>
              <w:spacing w:line="360" w:lineRule="auto"/>
              <w:ind w:firstLine="462" w:firstLineChars="20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③项目大气污染物年排放量核算</w:t>
            </w:r>
          </w:p>
          <w:p>
            <w:pPr>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表7-</w:t>
            </w:r>
            <w:r>
              <w:rPr>
                <w:rFonts w:hint="eastAsia" w:cs="Times New Roman"/>
                <w:color w:val="auto"/>
                <w:sz w:val="24"/>
                <w:szCs w:val="24"/>
                <w:u w:val="none" w:color="auto"/>
                <w:lang w:val="en-US" w:eastAsia="zh-CN"/>
              </w:rPr>
              <w:t xml:space="preserve">9   </w:t>
            </w:r>
            <w:r>
              <w:rPr>
                <w:rFonts w:hint="default" w:ascii="Times New Roman" w:hAnsi="Times New Roman" w:cs="Times New Roman"/>
                <w:color w:val="auto"/>
                <w:sz w:val="24"/>
                <w:szCs w:val="24"/>
                <w:u w:val="none" w:color="auto"/>
              </w:rPr>
              <w:t>大气污染物年排放量核算表</w:t>
            </w:r>
          </w:p>
          <w:tbl>
            <w:tblPr>
              <w:tblStyle w:val="40"/>
              <w:tblW w:w="9022"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812"/>
              <w:gridCol w:w="2999"/>
              <w:gridCol w:w="421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12" w:type="dxa"/>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序号</w:t>
                  </w:r>
                </w:p>
              </w:tc>
              <w:tc>
                <w:tcPr>
                  <w:tcW w:w="2999" w:type="dxa"/>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污染物</w:t>
                  </w:r>
                </w:p>
              </w:tc>
              <w:tc>
                <w:tcPr>
                  <w:tcW w:w="4211" w:type="dxa"/>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排放量（t/a）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12" w:type="dxa"/>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w:t>
                  </w:r>
                </w:p>
              </w:tc>
              <w:tc>
                <w:tcPr>
                  <w:tcW w:w="2999" w:type="dxa"/>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default" w:ascii="Times New Roman" w:hAnsi="Times New Roman" w:cs="Times New Roman"/>
                      <w:color w:val="auto"/>
                      <w:sz w:val="22"/>
                      <w:szCs w:val="22"/>
                      <w:u w:val="none" w:color="auto"/>
                    </w:rPr>
                    <w:t>颗粒物</w:t>
                  </w:r>
                </w:p>
              </w:tc>
              <w:tc>
                <w:tcPr>
                  <w:tcW w:w="4211" w:type="dxa"/>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0.0117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12" w:type="dxa"/>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2</w:t>
                  </w:r>
                </w:p>
              </w:tc>
              <w:tc>
                <w:tcPr>
                  <w:tcW w:w="2999" w:type="dxa"/>
                  <w:vAlign w:val="center"/>
                </w:tcPr>
                <w:p>
                  <w:pPr>
                    <w:spacing w:line="360" w:lineRule="auto"/>
                    <w:jc w:val="center"/>
                    <w:rPr>
                      <w:rFonts w:hint="eastAsia"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二氧化硫</w:t>
                  </w:r>
                </w:p>
              </w:tc>
              <w:tc>
                <w:tcPr>
                  <w:tcW w:w="4211" w:type="dxa"/>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0.0299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12" w:type="dxa"/>
                  <w:vAlign w:val="center"/>
                </w:tcPr>
                <w:p>
                  <w:pPr>
                    <w:spacing w:line="360" w:lineRule="auto"/>
                    <w:jc w:val="center"/>
                    <w:rPr>
                      <w:rFonts w:hint="eastAsia"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3</w:t>
                  </w:r>
                </w:p>
              </w:tc>
              <w:tc>
                <w:tcPr>
                  <w:tcW w:w="2999" w:type="dxa"/>
                  <w:vAlign w:val="center"/>
                </w:tcPr>
                <w:p>
                  <w:pPr>
                    <w:spacing w:line="360" w:lineRule="auto"/>
                    <w:jc w:val="center"/>
                    <w:rPr>
                      <w:rFonts w:hint="eastAsia"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氮氧化物</w:t>
                  </w:r>
                </w:p>
              </w:tc>
              <w:tc>
                <w:tcPr>
                  <w:tcW w:w="4211" w:type="dxa"/>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0.136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12" w:type="dxa"/>
                  <w:vAlign w:val="center"/>
                </w:tcPr>
                <w:p>
                  <w:pPr>
                    <w:spacing w:line="360" w:lineRule="auto"/>
                    <w:jc w:val="center"/>
                    <w:rPr>
                      <w:rFonts w:hint="eastAsia"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4</w:t>
                  </w:r>
                </w:p>
              </w:tc>
              <w:tc>
                <w:tcPr>
                  <w:tcW w:w="2999" w:type="dxa"/>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VOCs</w:t>
                  </w:r>
                </w:p>
              </w:tc>
              <w:tc>
                <w:tcPr>
                  <w:tcW w:w="4211" w:type="dxa"/>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0.0437</w:t>
                  </w:r>
                </w:p>
              </w:tc>
            </w:tr>
          </w:tbl>
          <w:p>
            <w:pPr>
              <w:pStyle w:val="33"/>
              <w:spacing w:line="360" w:lineRule="auto"/>
              <w:ind w:left="4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w:t>
            </w:r>
            <w:r>
              <w:rPr>
                <w:rFonts w:hint="eastAsia" w:cs="Times New Roman"/>
                <w:color w:val="auto"/>
                <w:sz w:val="24"/>
                <w:szCs w:val="24"/>
                <w:u w:val="none" w:color="auto"/>
                <w:lang w:val="en-US" w:eastAsia="zh-CN"/>
              </w:rPr>
              <w:t>5</w:t>
            </w:r>
            <w:r>
              <w:rPr>
                <w:rFonts w:hint="default" w:ascii="Times New Roman" w:hAnsi="Times New Roman" w:cs="Times New Roman"/>
                <w:color w:val="auto"/>
                <w:sz w:val="24"/>
                <w:szCs w:val="24"/>
                <w:u w:val="none" w:color="auto"/>
              </w:rPr>
              <w:t>）废气处理措施可行性分析</w:t>
            </w:r>
          </w:p>
          <w:p>
            <w:pPr>
              <w:pStyle w:val="33"/>
              <w:spacing w:line="360" w:lineRule="auto"/>
              <w:ind w:left="400"/>
              <w:rPr>
                <w:rFonts w:hint="default"/>
                <w:color w:val="auto"/>
                <w:sz w:val="24"/>
                <w:szCs w:val="24"/>
                <w:u w:val="none" w:color="auto"/>
              </w:rPr>
            </w:pPr>
            <w:r>
              <w:rPr>
                <w:rFonts w:hint="default" w:ascii="Times New Roman" w:hAnsi="Times New Roman" w:cs="Times New Roman"/>
                <w:b/>
                <w:bCs/>
                <w:color w:val="auto"/>
                <w:sz w:val="24"/>
                <w:szCs w:val="24"/>
                <w:u w:val="none" w:color="auto"/>
                <w:lang w:val="en-US" w:eastAsia="zh-CN"/>
              </w:rPr>
              <w:t>①</w:t>
            </w:r>
            <w:r>
              <w:rPr>
                <w:rFonts w:hint="eastAsia" w:ascii="Times New Roman" w:hAnsi="Times New Roman" w:cs="Times New Roman"/>
                <w:b/>
                <w:bCs/>
                <w:color w:val="auto"/>
                <w:sz w:val="24"/>
                <w:szCs w:val="24"/>
                <w:u w:val="none" w:color="auto"/>
                <w:lang w:val="en-US" w:eastAsia="zh-CN"/>
              </w:rPr>
              <w:t>涂布、涂</w:t>
            </w:r>
            <w:r>
              <w:rPr>
                <w:rFonts w:hint="eastAsia" w:cs="Times New Roman"/>
                <w:b/>
                <w:bCs/>
                <w:color w:val="auto"/>
                <w:sz w:val="24"/>
                <w:szCs w:val="24"/>
                <w:u w:val="none" w:color="auto"/>
                <w:lang w:val="en-US" w:eastAsia="zh-CN"/>
              </w:rPr>
              <w:t>胶、烘干</w:t>
            </w:r>
            <w:r>
              <w:rPr>
                <w:rFonts w:hint="default" w:ascii="Times New Roman" w:hAnsi="Times New Roman" w:cs="Times New Roman"/>
                <w:b/>
                <w:bCs/>
                <w:color w:val="auto"/>
                <w:sz w:val="24"/>
                <w:szCs w:val="24"/>
                <w:u w:val="none" w:color="auto"/>
              </w:rPr>
              <w:t>废气</w:t>
            </w:r>
            <w:r>
              <w:rPr>
                <w:rFonts w:hint="eastAsia" w:cs="Times New Roman"/>
                <w:b/>
                <w:bCs/>
                <w:color w:val="auto"/>
                <w:sz w:val="24"/>
                <w:szCs w:val="24"/>
                <w:u w:val="none" w:color="auto"/>
                <w:lang w:eastAsia="zh-CN"/>
              </w:rPr>
              <w:t>处理设施</w:t>
            </w:r>
            <w:r>
              <w:rPr>
                <w:rFonts w:hint="default"/>
                <w:b/>
                <w:bCs/>
                <w:color w:val="auto"/>
                <w:sz w:val="24"/>
                <w:szCs w:val="24"/>
                <w:u w:val="none" w:color="auto"/>
              </w:rPr>
              <w:t>可行性分析</w:t>
            </w:r>
            <w:r>
              <w:rPr>
                <w:rFonts w:hint="default"/>
                <w:color w:val="auto"/>
                <w:sz w:val="24"/>
                <w:szCs w:val="24"/>
                <w:u w:val="none" w:color="auto"/>
              </w:rPr>
              <w:t xml:space="preserve"> </w:t>
            </w:r>
          </w:p>
          <w:p>
            <w:pPr>
              <w:pStyle w:val="173"/>
              <w:spacing w:line="360" w:lineRule="auto"/>
              <w:ind w:firstLine="462" w:firstLineChars="200"/>
              <w:rPr>
                <w:rFonts w:hint="default" w:ascii="Times New Roman" w:hAnsi="Times New Roman" w:cs="Times New Roman"/>
                <w:color w:val="auto"/>
                <w:sz w:val="24"/>
                <w:szCs w:val="24"/>
                <w:u w:val="none" w:color="auto"/>
              </w:rPr>
            </w:pPr>
            <w:r>
              <w:rPr>
                <w:rFonts w:hint="eastAsia" w:cs="Times New Roman"/>
                <w:sz w:val="24"/>
                <w:szCs w:val="32"/>
                <w:u w:val="none" w:color="auto"/>
                <w:lang w:eastAsia="zh-CN"/>
              </w:rPr>
              <w:t>废气经</w:t>
            </w:r>
            <w:r>
              <w:rPr>
                <w:rFonts w:hint="eastAsia" w:cs="Times New Roman"/>
                <w:sz w:val="24"/>
                <w:szCs w:val="32"/>
                <w:u w:val="none" w:color="auto"/>
                <w:lang w:val="en-US" w:eastAsia="zh-CN"/>
              </w:rPr>
              <w:t>二级活性炭吸附设备处理后由20m高排气筒高空排放</w:t>
            </w:r>
            <w:r>
              <w:rPr>
                <w:rFonts w:hint="default"/>
                <w:color w:val="auto"/>
                <w:sz w:val="24"/>
                <w:szCs w:val="24"/>
                <w:u w:val="none" w:color="auto"/>
              </w:rPr>
              <w:t xml:space="preserve">。 </w:t>
            </w:r>
          </w:p>
          <w:p>
            <w:pPr>
              <w:spacing w:line="360" w:lineRule="auto"/>
              <w:ind w:firstLine="462" w:firstLineChars="200"/>
              <w:rPr>
                <w:sz w:val="24"/>
                <w:szCs w:val="24"/>
                <w:u w:val="none" w:color="auto"/>
              </w:rPr>
            </w:pPr>
            <w:r>
              <w:rPr>
                <w:rFonts w:hint="eastAsia"/>
                <w:b/>
                <w:sz w:val="24"/>
                <w:szCs w:val="24"/>
                <w:u w:val="none" w:color="auto"/>
                <w:lang w:eastAsia="zh-CN"/>
              </w:rPr>
              <w:t>活性炭</w:t>
            </w:r>
            <w:r>
              <w:rPr>
                <w:rFonts w:hint="eastAsia"/>
                <w:b/>
                <w:sz w:val="24"/>
                <w:szCs w:val="24"/>
                <w:u w:val="none" w:color="auto"/>
              </w:rPr>
              <w:t>吸附：</w:t>
            </w:r>
            <w:r>
              <w:rPr>
                <w:rFonts w:hint="eastAsia"/>
                <w:sz w:val="24"/>
                <w:szCs w:val="24"/>
                <w:u w:val="none" w:color="auto"/>
                <w:lang w:eastAsia="zh-CN"/>
              </w:rPr>
              <w:t>活性炭</w:t>
            </w:r>
            <w:r>
              <w:rPr>
                <w:rFonts w:hint="eastAsia"/>
                <w:sz w:val="24"/>
                <w:szCs w:val="24"/>
                <w:u w:val="none" w:color="auto"/>
              </w:rPr>
              <w:t>是国内最为有效的办法。吸附作用是一种界面现象。所谓吸附，是当两相存在时，在相与相的界面附近的浓度与相内部不一样的现象，吸附的物质称作吸附剂或吸附载体。</w:t>
            </w:r>
            <w:r>
              <w:rPr>
                <w:rFonts w:hint="eastAsia"/>
                <w:sz w:val="24"/>
                <w:szCs w:val="24"/>
                <w:u w:val="none" w:color="auto"/>
                <w:lang w:eastAsia="zh-CN"/>
              </w:rPr>
              <w:t>活性炭</w:t>
            </w:r>
            <w:r>
              <w:rPr>
                <w:rFonts w:hint="eastAsia"/>
                <w:sz w:val="24"/>
                <w:szCs w:val="24"/>
                <w:u w:val="none" w:color="auto"/>
              </w:rPr>
              <w:t>的吸附是用</w:t>
            </w:r>
            <w:r>
              <w:rPr>
                <w:rFonts w:hint="eastAsia"/>
                <w:sz w:val="24"/>
                <w:szCs w:val="24"/>
                <w:u w:val="none" w:color="auto"/>
                <w:lang w:eastAsia="zh-CN"/>
              </w:rPr>
              <w:t>二级活性炭</w:t>
            </w:r>
            <w:r>
              <w:rPr>
                <w:rFonts w:hint="eastAsia"/>
                <w:sz w:val="24"/>
                <w:szCs w:val="24"/>
                <w:u w:val="none" w:color="auto"/>
              </w:rPr>
              <w:t>作为载体的吸附。吸附的作用力是吸附载体与吸附物质（有机废气）之间在能量方面的相互作用，承担这种相互作用的是电子。吸附载体表面上的原子与吸附质（有机废气）分子互相接近时，即使是无极性，也会瞬时性地造成电子分布的不对称而形成电极，并诱导与其相对应的原子或分子产生分电极。在这两个分电极之间，便产生微弱的静电相互作用力。</w:t>
            </w:r>
            <w:r>
              <w:rPr>
                <w:rFonts w:hint="eastAsia"/>
                <w:sz w:val="24"/>
                <w:szCs w:val="24"/>
                <w:u w:val="none" w:color="auto"/>
                <w:lang w:eastAsia="zh-CN"/>
              </w:rPr>
              <w:t>二级活性炭</w:t>
            </w:r>
            <w:r>
              <w:rPr>
                <w:rFonts w:hint="eastAsia"/>
                <w:sz w:val="24"/>
                <w:szCs w:val="24"/>
                <w:u w:val="none" w:color="auto"/>
              </w:rPr>
              <w:t>也能通过使用氧化剂、还原剂进行处理，让比表面积及比孔容积大，单位重量的吸附量也大。</w:t>
            </w:r>
            <w:r>
              <w:rPr>
                <w:rFonts w:hint="eastAsia"/>
                <w:sz w:val="24"/>
                <w:szCs w:val="24"/>
                <w:u w:val="none" w:color="auto"/>
                <w:lang w:eastAsia="zh-CN"/>
              </w:rPr>
              <w:t>活性炭</w:t>
            </w:r>
            <w:r>
              <w:rPr>
                <w:rFonts w:hint="eastAsia"/>
                <w:sz w:val="24"/>
                <w:szCs w:val="24"/>
                <w:u w:val="none" w:color="auto"/>
              </w:rPr>
              <w:t>应定期更换。</w:t>
            </w:r>
          </w:p>
          <w:p>
            <w:pPr>
              <w:pStyle w:val="173"/>
              <w:spacing w:line="360" w:lineRule="auto"/>
              <w:ind w:firstLine="48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由工程分析可知，</w:t>
            </w:r>
            <w:r>
              <w:rPr>
                <w:rFonts w:hint="eastAsia" w:cs="Times New Roman"/>
                <w:color w:val="auto"/>
                <w:sz w:val="24"/>
                <w:szCs w:val="24"/>
                <w:u w:val="none" w:color="auto"/>
                <w:lang w:eastAsia="zh-CN"/>
              </w:rPr>
              <w:t>有机</w:t>
            </w:r>
            <w:r>
              <w:rPr>
                <w:rFonts w:hint="eastAsia" w:cs="Times New Roman"/>
                <w:color w:val="auto"/>
                <w:kern w:val="0"/>
                <w:sz w:val="24"/>
                <w:szCs w:val="24"/>
                <w:u w:val="none" w:color="auto"/>
                <w:lang w:val="en-US" w:eastAsia="zh-CN" w:bidi="ar"/>
              </w:rPr>
              <w:t>废气经二级活性炭</w:t>
            </w:r>
            <w:r>
              <w:rPr>
                <w:rFonts w:hint="default" w:ascii="Times New Roman" w:hAnsi="Times New Roman" w:cs="Times New Roman"/>
                <w:color w:val="auto"/>
                <w:sz w:val="24"/>
                <w:szCs w:val="24"/>
                <w:u w:val="none" w:color="auto"/>
              </w:rPr>
              <w:t>处理后</w:t>
            </w:r>
            <w:r>
              <w:rPr>
                <w:rFonts w:hint="eastAsia" w:cs="Times New Roman"/>
                <w:color w:val="auto"/>
                <w:sz w:val="24"/>
                <w:szCs w:val="24"/>
                <w:u w:val="none" w:color="auto"/>
                <w:lang w:eastAsia="zh-CN"/>
              </w:rPr>
              <w:t>，</w:t>
            </w:r>
            <w:r>
              <w:rPr>
                <w:rFonts w:hint="default" w:ascii="Times New Roman" w:hAnsi="Times New Roman" w:cs="Times New Roman"/>
                <w:color w:val="auto"/>
                <w:sz w:val="24"/>
                <w:szCs w:val="24"/>
                <w:u w:val="none" w:color="auto"/>
              </w:rPr>
              <w:t>有组织排放的VOCs满足</w:t>
            </w:r>
            <w:r>
              <w:rPr>
                <w:rFonts w:hint="default" w:ascii="Times New Roman" w:hAnsi="Times New Roman" w:eastAsia="宋体" w:cs="Times New Roman"/>
                <w:color w:val="auto"/>
                <w:kern w:val="0"/>
                <w:sz w:val="24"/>
                <w:szCs w:val="24"/>
                <w:u w:val="none" w:color="auto"/>
                <w:lang w:val="en-US" w:eastAsia="zh-CN" w:bidi="ar"/>
              </w:rPr>
              <w:t>《</w:t>
            </w:r>
            <w:r>
              <w:rPr>
                <w:rFonts w:hint="eastAsia" w:cs="Times New Roman"/>
                <w:color w:val="auto"/>
                <w:kern w:val="0"/>
                <w:sz w:val="24"/>
                <w:szCs w:val="24"/>
                <w:u w:val="none" w:color="auto"/>
                <w:lang w:val="en-US" w:eastAsia="zh-CN" w:bidi="ar"/>
              </w:rPr>
              <w:t>天津市工业企业挥发性有机物排放控制标准</w:t>
            </w:r>
            <w:r>
              <w:rPr>
                <w:rFonts w:hint="default" w:ascii="Times New Roman" w:hAnsi="Times New Roman" w:eastAsia="宋体" w:cs="Times New Roman"/>
                <w:color w:val="auto"/>
                <w:kern w:val="0"/>
                <w:sz w:val="24"/>
                <w:szCs w:val="24"/>
                <w:u w:val="none" w:color="auto"/>
                <w:lang w:val="en-US" w:eastAsia="zh-CN" w:bidi="ar"/>
              </w:rPr>
              <w:t>》（</w:t>
            </w:r>
            <w:r>
              <w:rPr>
                <w:rFonts w:hint="eastAsia" w:cs="Times New Roman"/>
                <w:color w:val="auto"/>
                <w:kern w:val="0"/>
                <w:sz w:val="24"/>
                <w:szCs w:val="24"/>
                <w:u w:val="none" w:color="auto"/>
                <w:lang w:val="en-US" w:eastAsia="zh-CN" w:bidi="ar"/>
              </w:rPr>
              <w:t>DB12/524-2020</w:t>
            </w:r>
            <w:r>
              <w:rPr>
                <w:rFonts w:hint="default" w:ascii="Times New Roman" w:hAnsi="Times New Roman" w:eastAsia="宋体" w:cs="Times New Roman"/>
                <w:color w:val="auto"/>
                <w:kern w:val="0"/>
                <w:sz w:val="24"/>
                <w:szCs w:val="24"/>
                <w:u w:val="none" w:color="auto"/>
                <w:lang w:val="en-US" w:eastAsia="zh-CN" w:bidi="ar"/>
              </w:rPr>
              <w:t>）表</w:t>
            </w:r>
            <w:r>
              <w:rPr>
                <w:rFonts w:hint="eastAsia" w:cs="Times New Roman"/>
                <w:color w:val="auto"/>
                <w:kern w:val="0"/>
                <w:sz w:val="24"/>
                <w:szCs w:val="24"/>
                <w:u w:val="none" w:color="auto"/>
                <w:lang w:val="en-US" w:eastAsia="zh-CN" w:bidi="ar"/>
              </w:rPr>
              <w:t>1</w:t>
            </w:r>
            <w:r>
              <w:rPr>
                <w:rFonts w:hint="default" w:ascii="Times New Roman" w:hAnsi="Times New Roman" w:eastAsia="宋体" w:cs="Times New Roman"/>
                <w:color w:val="auto"/>
                <w:kern w:val="0"/>
                <w:sz w:val="24"/>
                <w:szCs w:val="24"/>
                <w:u w:val="none" w:color="auto"/>
                <w:lang w:val="en-US" w:eastAsia="zh-CN" w:bidi="ar"/>
              </w:rPr>
              <w:t>中排放标准</w:t>
            </w:r>
            <w:r>
              <w:rPr>
                <w:rFonts w:hint="default" w:ascii="Times New Roman" w:hAnsi="Times New Roman" w:cs="Times New Roman"/>
                <w:color w:val="auto"/>
                <w:sz w:val="24"/>
                <w:szCs w:val="24"/>
                <w:u w:val="none" w:color="auto"/>
              </w:rPr>
              <w:t>。</w:t>
            </w:r>
          </w:p>
          <w:p>
            <w:pPr>
              <w:pStyle w:val="173"/>
              <w:spacing w:line="360" w:lineRule="auto"/>
              <w:ind w:firstLine="480"/>
              <w:rPr>
                <w:rFonts w:hint="eastAsia" w:cs="Times New Roman"/>
                <w:color w:val="auto"/>
                <w:sz w:val="24"/>
                <w:szCs w:val="24"/>
                <w:u w:val="none" w:color="auto"/>
                <w:lang w:eastAsia="zh-CN"/>
              </w:rPr>
            </w:pPr>
            <w:r>
              <w:rPr>
                <w:rFonts w:hint="default" w:ascii="Times New Roman" w:hAnsi="Times New Roman" w:cs="Times New Roman"/>
                <w:color w:val="auto"/>
                <w:sz w:val="24"/>
                <w:szCs w:val="24"/>
                <w:u w:val="none" w:color="auto"/>
              </w:rPr>
              <w:t>综上分析可知，本项目有机废气的处理措施合理可行</w:t>
            </w:r>
            <w:r>
              <w:rPr>
                <w:rFonts w:hint="eastAsia" w:cs="Times New Roman"/>
                <w:color w:val="auto"/>
                <w:sz w:val="24"/>
                <w:szCs w:val="24"/>
                <w:u w:val="none" w:color="auto"/>
                <w:lang w:eastAsia="zh-CN"/>
              </w:rPr>
              <w:t>。</w:t>
            </w:r>
          </w:p>
          <w:p>
            <w:pPr>
              <w:pStyle w:val="166"/>
              <w:numPr>
                <w:ilvl w:val="0"/>
                <w:numId w:val="0"/>
              </w:numPr>
              <w:spacing w:line="360" w:lineRule="auto"/>
              <w:ind w:leftChars="0" w:firstLine="231" w:firstLineChars="100"/>
              <w:jc w:val="left"/>
              <w:rPr>
                <w:rFonts w:hint="default" w:ascii="Times New Roman" w:hAnsi="Times New Roman" w:cs="Times New Roman"/>
                <w:sz w:val="24"/>
                <w:szCs w:val="24"/>
                <w:u w:val="single" w:color="auto"/>
              </w:rPr>
            </w:pPr>
            <w:r>
              <w:rPr>
                <w:rFonts w:hint="eastAsia" w:cs="Times New Roman"/>
                <w:sz w:val="24"/>
                <w:szCs w:val="24"/>
                <w:u w:val="single" w:color="auto"/>
                <w:lang w:eastAsia="zh-CN"/>
              </w:rPr>
              <w:t>（</w:t>
            </w:r>
            <w:r>
              <w:rPr>
                <w:rFonts w:hint="eastAsia" w:cs="Times New Roman"/>
                <w:sz w:val="24"/>
                <w:szCs w:val="24"/>
                <w:u w:val="single" w:color="auto"/>
                <w:lang w:val="en-US" w:eastAsia="zh-CN"/>
              </w:rPr>
              <w:t>6</w:t>
            </w:r>
            <w:r>
              <w:rPr>
                <w:rFonts w:hint="eastAsia" w:cs="Times New Roman"/>
                <w:sz w:val="24"/>
                <w:szCs w:val="24"/>
                <w:u w:val="single" w:color="auto"/>
                <w:lang w:eastAsia="zh-CN"/>
              </w:rPr>
              <w:t>）排气筒高度合理性</w:t>
            </w:r>
            <w:r>
              <w:rPr>
                <w:rFonts w:hint="default" w:ascii="Times New Roman" w:hAnsi="Times New Roman" w:cs="Times New Roman"/>
                <w:sz w:val="24"/>
                <w:szCs w:val="24"/>
                <w:u w:val="single" w:color="auto"/>
              </w:rPr>
              <w:t>分析</w:t>
            </w:r>
          </w:p>
          <w:p>
            <w:pPr>
              <w:spacing w:line="360" w:lineRule="auto"/>
              <w:ind w:firstLine="462" w:firstLineChars="200"/>
              <w:rPr>
                <w:rFonts w:hint="default" w:ascii="Times New Roman" w:hAnsi="Times New Roman" w:cs="Times New Roman"/>
                <w:sz w:val="24"/>
                <w:szCs w:val="24"/>
                <w:u w:val="single" w:color="auto"/>
              </w:rPr>
            </w:pPr>
            <w:r>
              <w:rPr>
                <w:rFonts w:hint="default" w:ascii="Times New Roman" w:hAnsi="Times New Roman" w:cs="Times New Roman"/>
                <w:sz w:val="24"/>
                <w:szCs w:val="24"/>
                <w:u w:val="single" w:color="auto"/>
              </w:rPr>
              <w:t>根据</w:t>
            </w:r>
            <w:r>
              <w:rPr>
                <w:rFonts w:hint="default" w:ascii="Times New Roman" w:hAnsi="Times New Roman" w:eastAsia="宋体" w:cs="Times New Roman"/>
                <w:color w:val="000000"/>
                <w:kern w:val="2"/>
                <w:sz w:val="24"/>
                <w:szCs w:val="24"/>
                <w:highlight w:val="none"/>
                <w:u w:val="single" w:color="auto"/>
                <w:lang w:val="en-US" w:eastAsia="zh-CN"/>
              </w:rPr>
              <w:t>《</w:t>
            </w:r>
            <w:r>
              <w:rPr>
                <w:rFonts w:hint="eastAsia" w:eastAsia="宋体" w:cs="Times New Roman"/>
                <w:color w:val="000000"/>
                <w:kern w:val="2"/>
                <w:sz w:val="24"/>
                <w:szCs w:val="24"/>
                <w:highlight w:val="none"/>
                <w:u w:val="single" w:color="auto"/>
                <w:lang w:val="en-US" w:eastAsia="zh-CN"/>
              </w:rPr>
              <w:t>锅炉</w:t>
            </w:r>
            <w:r>
              <w:rPr>
                <w:rFonts w:hint="eastAsia" w:ascii="Times New Roman" w:hAnsi="Times New Roman" w:eastAsia="宋体" w:cs="Times New Roman"/>
                <w:color w:val="000000"/>
                <w:kern w:val="2"/>
                <w:sz w:val="24"/>
                <w:szCs w:val="24"/>
                <w:highlight w:val="none"/>
                <w:u w:val="single" w:color="auto"/>
                <w:lang w:val="en-US" w:eastAsia="zh-CN"/>
              </w:rPr>
              <w:t>大气污染物排放标准</w:t>
            </w:r>
            <w:r>
              <w:rPr>
                <w:rFonts w:hint="default" w:ascii="Times New Roman" w:hAnsi="Times New Roman" w:eastAsia="宋体" w:cs="Times New Roman"/>
                <w:color w:val="000000"/>
                <w:kern w:val="2"/>
                <w:sz w:val="24"/>
                <w:szCs w:val="24"/>
                <w:highlight w:val="none"/>
                <w:u w:val="single" w:color="auto"/>
                <w:lang w:val="en-US" w:eastAsia="zh-CN"/>
              </w:rPr>
              <w:t>》（GB</w:t>
            </w:r>
            <w:r>
              <w:rPr>
                <w:rFonts w:hint="eastAsia" w:eastAsia="宋体" w:cs="Times New Roman"/>
                <w:color w:val="000000"/>
                <w:kern w:val="2"/>
                <w:sz w:val="24"/>
                <w:szCs w:val="24"/>
                <w:highlight w:val="none"/>
                <w:u w:val="single" w:color="auto"/>
                <w:lang w:val="en-US" w:eastAsia="zh-CN"/>
              </w:rPr>
              <w:t>13271-2014</w:t>
            </w:r>
            <w:r>
              <w:rPr>
                <w:rFonts w:hint="default" w:ascii="Times New Roman" w:hAnsi="Times New Roman" w:eastAsia="宋体" w:cs="Times New Roman"/>
                <w:color w:val="000000"/>
                <w:kern w:val="2"/>
                <w:sz w:val="24"/>
                <w:szCs w:val="24"/>
                <w:highlight w:val="none"/>
                <w:u w:val="single" w:color="auto"/>
                <w:lang w:val="en-US" w:eastAsia="zh-CN"/>
              </w:rPr>
              <w:t>）</w:t>
            </w:r>
            <w:r>
              <w:rPr>
                <w:rFonts w:hint="eastAsia" w:cs="Times New Roman"/>
                <w:color w:val="000000"/>
                <w:kern w:val="2"/>
                <w:sz w:val="24"/>
                <w:szCs w:val="24"/>
                <w:highlight w:val="none"/>
                <w:u w:val="single" w:color="auto"/>
                <w:lang w:val="en-US" w:eastAsia="zh-CN"/>
              </w:rPr>
              <w:t>中燃油、燃气锅炉烟囱不低于8m，但新建锅炉房的烟囱周围半径200m范围内有建筑物时，其烟囱高度应高于最高建筑物3m以上</w:t>
            </w:r>
            <w:r>
              <w:rPr>
                <w:rFonts w:hint="default" w:ascii="Times New Roman" w:hAnsi="Times New Roman" w:cs="Times New Roman"/>
                <w:sz w:val="24"/>
                <w:szCs w:val="24"/>
                <w:u w:val="single" w:color="auto"/>
              </w:rPr>
              <w:t>；</w:t>
            </w:r>
          </w:p>
          <w:p>
            <w:pPr>
              <w:pStyle w:val="173"/>
              <w:spacing w:line="360" w:lineRule="auto"/>
              <w:ind w:firstLine="480"/>
              <w:rPr>
                <w:rFonts w:hint="default" w:ascii="Times New Roman" w:hAnsi="Times New Roman" w:eastAsia="宋体" w:cs="Times New Roman"/>
                <w:color w:val="auto"/>
                <w:sz w:val="24"/>
                <w:szCs w:val="24"/>
                <w:u w:val="single" w:color="auto"/>
                <w:lang w:val="en-US" w:eastAsia="zh-CN"/>
              </w:rPr>
            </w:pPr>
            <w:r>
              <w:rPr>
                <w:rFonts w:hint="default" w:ascii="Times New Roman" w:hAnsi="Times New Roman" w:cs="Times New Roman"/>
                <w:sz w:val="24"/>
                <w:szCs w:val="24"/>
                <w:u w:val="single" w:color="auto"/>
              </w:rPr>
              <w:t>本项目</w:t>
            </w:r>
            <w:r>
              <w:rPr>
                <w:rFonts w:hint="eastAsia" w:cs="Times New Roman"/>
                <w:sz w:val="24"/>
                <w:szCs w:val="24"/>
                <w:u w:val="single" w:color="auto"/>
                <w:lang w:eastAsia="zh-CN"/>
              </w:rPr>
              <w:t>共</w:t>
            </w:r>
            <w:r>
              <w:rPr>
                <w:rFonts w:hint="default" w:ascii="Times New Roman" w:hAnsi="Times New Roman" w:cs="Times New Roman"/>
                <w:sz w:val="24"/>
                <w:szCs w:val="24"/>
                <w:u w:val="single" w:color="auto"/>
              </w:rPr>
              <w:t>设置</w:t>
            </w:r>
            <w:r>
              <w:rPr>
                <w:rFonts w:hint="eastAsia" w:cs="Times New Roman"/>
                <w:sz w:val="24"/>
                <w:szCs w:val="24"/>
                <w:u w:val="single" w:color="auto"/>
                <w:lang w:val="en-US" w:eastAsia="zh-CN"/>
              </w:rPr>
              <w:t>2个排气筒，其</w:t>
            </w:r>
            <w:r>
              <w:rPr>
                <w:rFonts w:hint="default" w:ascii="Times New Roman" w:hAnsi="Times New Roman" w:cs="Times New Roman"/>
                <w:sz w:val="24"/>
                <w:szCs w:val="24"/>
                <w:u w:val="single" w:color="auto"/>
              </w:rPr>
              <w:t>排气筒高度</w:t>
            </w:r>
            <w:r>
              <w:rPr>
                <w:rFonts w:hint="eastAsia" w:ascii="Times New Roman" w:hAnsi="Times New Roman" w:cs="Times New Roman"/>
                <w:sz w:val="24"/>
                <w:szCs w:val="24"/>
                <w:u w:val="single" w:color="auto"/>
                <w:lang w:val="en-US" w:eastAsia="zh-CN"/>
              </w:rPr>
              <w:t>分别</w:t>
            </w:r>
            <w:r>
              <w:rPr>
                <w:rFonts w:hint="default" w:ascii="Times New Roman" w:hAnsi="Times New Roman" w:cs="Times New Roman"/>
                <w:sz w:val="24"/>
                <w:szCs w:val="24"/>
                <w:u w:val="single" w:color="auto"/>
              </w:rPr>
              <w:t>为</w:t>
            </w:r>
            <w:r>
              <w:rPr>
                <w:rFonts w:hint="eastAsia" w:cs="Times New Roman"/>
                <w:sz w:val="24"/>
                <w:szCs w:val="24"/>
                <w:u w:val="single" w:color="auto"/>
                <w:lang w:val="en-US" w:eastAsia="zh-CN"/>
              </w:rPr>
              <w:t>20</w:t>
            </w:r>
            <w:r>
              <w:rPr>
                <w:rFonts w:hint="default" w:ascii="Times New Roman" w:hAnsi="Times New Roman" w:cs="Times New Roman"/>
                <w:sz w:val="24"/>
                <w:szCs w:val="24"/>
                <w:u w:val="single" w:color="auto"/>
              </w:rPr>
              <w:t>m，根据现场调查，项目厂区附近200m范围内所有建筑高度不超过</w:t>
            </w:r>
            <w:r>
              <w:rPr>
                <w:rFonts w:hint="eastAsia" w:cs="Times New Roman"/>
                <w:sz w:val="24"/>
                <w:szCs w:val="24"/>
                <w:u w:val="single" w:color="auto"/>
                <w:lang w:val="en-US" w:eastAsia="zh-CN"/>
              </w:rPr>
              <w:t>17</w:t>
            </w:r>
            <w:r>
              <w:rPr>
                <w:rFonts w:hint="default" w:ascii="Times New Roman" w:hAnsi="Times New Roman" w:cs="Times New Roman"/>
                <w:sz w:val="24"/>
                <w:szCs w:val="24"/>
                <w:u w:val="single" w:color="auto"/>
              </w:rPr>
              <w:t>米。项目排气筒位置、高度均严格按照生产工艺特征、国家标准进行设置，总体而言是合理的</w:t>
            </w:r>
            <w:r>
              <w:rPr>
                <w:rFonts w:hint="eastAsia" w:ascii="Times New Roman" w:hAnsi="宋体" w:cs="Times New Roman"/>
                <w:sz w:val="24"/>
                <w:u w:val="single" w:color="auto"/>
                <w:lang w:val="en-US" w:eastAsia="zh-CN"/>
              </w:rPr>
              <w:t>。</w:t>
            </w:r>
          </w:p>
          <w:p>
            <w:pPr>
              <w:numPr>
                <w:ilvl w:val="0"/>
                <w:numId w:val="9"/>
              </w:numPr>
              <w:adjustRightInd w:val="0"/>
              <w:snapToGrid w:val="0"/>
              <w:spacing w:line="360" w:lineRule="auto"/>
              <w:ind w:firstLine="462" w:firstLineChars="200"/>
              <w:rPr>
                <w:rFonts w:hint="default" w:ascii="Times New Roman" w:hAnsi="Times New Roman" w:cs="Times New Roman"/>
                <w:b/>
                <w:bCs/>
                <w:color w:val="auto"/>
                <w:sz w:val="24"/>
                <w:szCs w:val="24"/>
                <w:u w:val="none" w:color="auto"/>
              </w:rPr>
            </w:pPr>
            <w:r>
              <w:rPr>
                <w:rFonts w:hint="default" w:ascii="Times New Roman" w:hAnsi="Times New Roman" w:cs="Times New Roman"/>
                <w:b/>
                <w:bCs/>
                <w:color w:val="auto"/>
                <w:sz w:val="24"/>
                <w:szCs w:val="24"/>
                <w:u w:val="none" w:color="auto"/>
              </w:rPr>
              <w:t>地表水环境影响分析</w:t>
            </w:r>
          </w:p>
          <w:p>
            <w:pPr>
              <w:pStyle w:val="33"/>
              <w:adjustRightInd w:val="0"/>
              <w:snapToGrid w:val="0"/>
              <w:spacing w:line="360" w:lineRule="auto"/>
              <w:ind w:left="4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根据工程分析内容可知，本项目产生的废水主要来自于员工的生活污水。</w:t>
            </w:r>
          </w:p>
          <w:p>
            <w:pPr>
              <w:keepNext w:val="0"/>
              <w:keepLines w:val="0"/>
              <w:pageBreakBefore w:val="0"/>
              <w:widowControl w:val="0"/>
              <w:kinsoku/>
              <w:wordWrap/>
              <w:overflowPunct/>
              <w:topLinePunct w:val="0"/>
              <w:autoSpaceDE/>
              <w:autoSpaceDN/>
              <w:bidi w:val="0"/>
              <w:snapToGrid w:val="0"/>
              <w:spacing w:line="360" w:lineRule="auto"/>
              <w:ind w:firstLine="453" w:firstLineChars="196"/>
              <w:rPr>
                <w:rFonts w:hint="default" w:ascii="Times New Roman" w:hAnsi="Times New Roman" w:cs="Times New Roman"/>
                <w:color w:val="auto"/>
                <w:sz w:val="24"/>
                <w:szCs w:val="24"/>
                <w:u w:val="none" w:color="auto"/>
                <w:lang w:val="en-US" w:eastAsia="zh-CN"/>
              </w:rPr>
            </w:pPr>
            <w:r>
              <w:rPr>
                <w:sz w:val="24"/>
                <w:u w:val="none" w:color="auto"/>
              </w:rPr>
              <w:t>项目厂区排水管网按雨污分流考虑。雨水经屋面雨水斗汇集后排入工业区雨水管网；污水经处理后接入工业区污水管网。目前金龙新区工业区污水管网已建设，</w:t>
            </w:r>
            <w:r>
              <w:rPr>
                <w:rFonts w:hint="eastAsia"/>
                <w:sz w:val="24"/>
                <w:u w:val="none" w:color="auto"/>
                <w:lang w:eastAsia="zh-CN"/>
              </w:rPr>
              <w:t>湘阴县第三</w:t>
            </w:r>
            <w:r>
              <w:rPr>
                <w:sz w:val="24"/>
                <w:u w:val="none" w:color="auto"/>
              </w:rPr>
              <w:t>污水处理厂还在筹建中</w:t>
            </w:r>
            <w:r>
              <w:rPr>
                <w:rFonts w:hint="eastAsia"/>
                <w:sz w:val="24"/>
                <w:u w:val="none" w:color="auto"/>
                <w:lang w:eastAsia="zh-CN"/>
              </w:rPr>
              <w:t>，未建设完成前由卓达金谷创业园自建的污水处理站进行处理污水</w:t>
            </w:r>
            <w:r>
              <w:rPr>
                <w:sz w:val="24"/>
                <w:u w:val="none" w:color="auto"/>
              </w:rPr>
              <w:t>，因此在金龙新区工业区污水管网接入湘阴县第三污水处理厂之前，项目污水通过</w:t>
            </w:r>
            <w:r>
              <w:rPr>
                <w:rFonts w:hint="eastAsia"/>
                <w:sz w:val="24"/>
                <w:u w:val="none" w:color="auto"/>
                <w:lang w:eastAsia="zh-CN"/>
              </w:rPr>
              <w:t>现有项目隔油</w:t>
            </w:r>
            <w:r>
              <w:rPr>
                <w:sz w:val="24"/>
                <w:u w:val="none" w:color="auto"/>
              </w:rPr>
              <w:t>化粪池处理后排入园区污水管网再进入</w:t>
            </w:r>
            <w:r>
              <w:rPr>
                <w:rFonts w:hint="eastAsia"/>
                <w:sz w:val="24"/>
                <w:u w:val="none" w:color="auto"/>
                <w:lang w:eastAsia="zh-CN"/>
              </w:rPr>
              <w:t>卓达金谷创业园自建的污水处理站</w:t>
            </w:r>
            <w:r>
              <w:rPr>
                <w:sz w:val="24"/>
                <w:u w:val="none" w:color="auto"/>
              </w:rPr>
              <w:t>处理达《污水综合排放标准》（GB 8978-1996）表4中一级标准后经</w:t>
            </w:r>
            <w:r>
              <w:rPr>
                <w:rFonts w:hint="eastAsia"/>
                <w:sz w:val="24"/>
                <w:u w:val="none" w:color="auto"/>
                <w:lang w:eastAsia="zh-CN"/>
              </w:rPr>
              <w:t>洋沙河</w:t>
            </w:r>
            <w:r>
              <w:rPr>
                <w:sz w:val="24"/>
                <w:u w:val="none" w:color="auto"/>
              </w:rPr>
              <w:t>汇入湘江；在工业区污水管网接入湘阴县第三污水处理厂之后，项目废水经预处理达到接管标准后排入</w:t>
            </w:r>
            <w:r>
              <w:rPr>
                <w:rFonts w:hint="eastAsia"/>
                <w:sz w:val="24"/>
                <w:u w:val="none" w:color="auto"/>
                <w:lang w:eastAsia="zh-CN"/>
              </w:rPr>
              <w:t>湘阴县</w:t>
            </w:r>
            <w:r>
              <w:rPr>
                <w:sz w:val="24"/>
                <w:u w:val="none" w:color="auto"/>
              </w:rPr>
              <w:t>第三污水处理厂处理，处理达到《城镇污水处理厂污染物排放标准（GB18918—2002）》中一级标准的A类标准后，最终汇入湘江</w:t>
            </w:r>
            <w:r>
              <w:rPr>
                <w:rFonts w:hint="default" w:ascii="Times New Roman" w:hAnsi="Times New Roman" w:cs="Times New Roman"/>
                <w:sz w:val="24"/>
                <w:szCs w:val="24"/>
                <w:u w:val="none" w:color="auto"/>
              </w:rPr>
              <w:t>。因此对区域水环境影响较小</w:t>
            </w:r>
            <w:r>
              <w:rPr>
                <w:rFonts w:hint="default" w:ascii="Times New Roman" w:hAnsi="Times New Roman" w:cs="Times New Roman"/>
                <w:color w:val="auto"/>
                <w:sz w:val="24"/>
                <w:szCs w:val="24"/>
                <w:u w:val="none" w:color="auto"/>
              </w:rPr>
              <w:t>。</w:t>
            </w:r>
          </w:p>
          <w:p>
            <w:pPr>
              <w:pStyle w:val="184"/>
              <w:keepNext w:val="0"/>
              <w:keepLines w:val="0"/>
              <w:pageBreakBefore w:val="0"/>
              <w:widowControl w:val="0"/>
              <w:kinsoku/>
              <w:wordWrap/>
              <w:overflowPunct/>
              <w:topLinePunct w:val="0"/>
              <w:autoSpaceDE/>
              <w:autoSpaceDN/>
              <w:bidi w:val="0"/>
              <w:adjustRightInd/>
              <w:snapToGrid/>
              <w:spacing w:line="360" w:lineRule="auto"/>
              <w:ind w:left="0" w:right="0"/>
              <w:jc w:val="both"/>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地表水评价等级确定</w:t>
            </w:r>
          </w:p>
          <w:p>
            <w:pPr>
              <w:pStyle w:val="33"/>
              <w:keepNext w:val="0"/>
              <w:keepLines w:val="0"/>
              <w:pageBreakBefore w:val="0"/>
              <w:widowControl w:val="0"/>
              <w:kinsoku/>
              <w:wordWrap/>
              <w:overflowPunct/>
              <w:topLinePunct w:val="0"/>
              <w:autoSpaceDE/>
              <w:autoSpaceDN/>
              <w:bidi w:val="0"/>
              <w:adjustRightInd w:val="0"/>
              <w:snapToGrid w:val="0"/>
              <w:spacing w:line="360" w:lineRule="auto"/>
              <w:ind w:left="0" w:leftChars="0"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val="en-US" w:eastAsia="zh-CN"/>
              </w:rPr>
              <w:t>根据《环境评价技术导则</w:t>
            </w:r>
            <w:r>
              <w:rPr>
                <w:rFonts w:hint="eastAsia" w:cs="Times New Roman"/>
                <w:color w:val="auto"/>
                <w:sz w:val="24"/>
                <w:szCs w:val="24"/>
                <w:u w:val="none" w:color="auto"/>
                <w:lang w:val="en-US" w:eastAsia="zh-CN"/>
              </w:rPr>
              <w:t xml:space="preserve">   </w:t>
            </w:r>
            <w:r>
              <w:rPr>
                <w:rFonts w:hint="default" w:ascii="Times New Roman" w:hAnsi="Times New Roman" w:cs="Times New Roman"/>
                <w:color w:val="auto"/>
                <w:sz w:val="24"/>
                <w:szCs w:val="24"/>
                <w:u w:val="none" w:color="auto"/>
                <w:lang w:val="en-US" w:eastAsia="zh-CN"/>
              </w:rPr>
              <w:t>地</w:t>
            </w:r>
            <w:r>
              <w:rPr>
                <w:rFonts w:hint="eastAsia" w:cs="Times New Roman"/>
                <w:color w:val="auto"/>
                <w:sz w:val="24"/>
                <w:szCs w:val="24"/>
                <w:u w:val="none" w:color="auto"/>
                <w:lang w:val="en-US" w:eastAsia="zh-CN"/>
              </w:rPr>
              <w:t>表</w:t>
            </w:r>
            <w:r>
              <w:rPr>
                <w:rFonts w:hint="default" w:ascii="Times New Roman" w:hAnsi="Times New Roman" w:cs="Times New Roman"/>
                <w:color w:val="auto"/>
                <w:sz w:val="24"/>
                <w:szCs w:val="24"/>
                <w:u w:val="none" w:color="auto"/>
                <w:lang w:val="en-US" w:eastAsia="zh-CN"/>
              </w:rPr>
              <w:t>水环境》（HJ/T2.3-2018）分级原则，结合本项目的工程特点和项目所在地的环境特征，确定项目地表水环境影响评价等级为</w:t>
            </w:r>
            <w:r>
              <w:rPr>
                <w:rFonts w:hint="default" w:ascii="Times New Roman" w:hAnsi="Times New Roman" w:cs="Times New Roman"/>
                <w:b w:val="0"/>
                <w:bCs w:val="0"/>
                <w:color w:val="auto"/>
                <w:sz w:val="24"/>
                <w:szCs w:val="24"/>
                <w:u w:val="none" w:color="auto"/>
                <w:lang w:val="en-US" w:eastAsia="zh-CN"/>
              </w:rPr>
              <w:t>三级</w:t>
            </w:r>
            <w:r>
              <w:rPr>
                <w:rFonts w:hint="eastAsia" w:cs="Times New Roman"/>
                <w:b w:val="0"/>
                <w:bCs w:val="0"/>
                <w:color w:val="auto"/>
                <w:sz w:val="24"/>
                <w:szCs w:val="24"/>
                <w:u w:val="none" w:color="auto"/>
                <w:lang w:val="en-US" w:eastAsia="zh-CN"/>
              </w:rPr>
              <w:t>B。需对其进行简单分析</w:t>
            </w:r>
            <w:r>
              <w:rPr>
                <w:rFonts w:hint="eastAsia" w:ascii="Times New Roman" w:hAnsi="Times New Roman"/>
                <w:color w:val="auto"/>
                <w:sz w:val="24"/>
                <w:highlight w:val="none"/>
                <w:u w:val="none" w:color="auto"/>
                <w:lang w:val="en-US" w:eastAsia="zh-CN"/>
              </w:rPr>
              <w:t>。</w:t>
            </w:r>
          </w:p>
          <w:p>
            <w:pPr>
              <w:pStyle w:val="173"/>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①</w:t>
            </w:r>
            <w:r>
              <w:rPr>
                <w:rFonts w:hint="eastAsia" w:cs="Times New Roman"/>
                <w:color w:val="auto"/>
                <w:sz w:val="24"/>
                <w:szCs w:val="24"/>
                <w:u w:val="none" w:color="auto"/>
                <w:lang w:eastAsia="zh-CN"/>
              </w:rPr>
              <w:t>湘阴县第三污水处理厂</w:t>
            </w:r>
            <w:r>
              <w:rPr>
                <w:rFonts w:hint="default" w:ascii="Times New Roman" w:hAnsi="Times New Roman" w:cs="Times New Roman"/>
                <w:color w:val="auto"/>
                <w:sz w:val="24"/>
                <w:szCs w:val="24"/>
                <w:u w:val="none" w:color="auto"/>
              </w:rPr>
              <w:t>未运行前，项目</w:t>
            </w:r>
            <w:r>
              <w:rPr>
                <w:rFonts w:hint="default" w:ascii="Times New Roman" w:hAnsi="Times New Roman" w:cs="Times New Roman"/>
                <w:color w:val="auto"/>
                <w:sz w:val="24"/>
                <w:szCs w:val="24"/>
                <w:u w:val="none" w:color="auto"/>
                <w:lang w:eastAsia="zh-CN"/>
              </w:rPr>
              <w:t>生活污水</w:t>
            </w:r>
            <w:r>
              <w:rPr>
                <w:rFonts w:hint="default" w:ascii="Times New Roman" w:hAnsi="Times New Roman" w:cs="Times New Roman"/>
                <w:color w:val="auto"/>
                <w:sz w:val="24"/>
                <w:szCs w:val="24"/>
                <w:u w:val="none" w:color="auto"/>
              </w:rPr>
              <w:t>经</w:t>
            </w:r>
            <w:r>
              <w:rPr>
                <w:sz w:val="24"/>
                <w:u w:val="none" w:color="auto"/>
              </w:rPr>
              <w:t>通过化粪池处理后排入园区污水管网再进入</w:t>
            </w:r>
            <w:r>
              <w:rPr>
                <w:rFonts w:hint="eastAsia"/>
                <w:sz w:val="24"/>
                <w:u w:val="none" w:color="auto"/>
                <w:lang w:eastAsia="zh-CN"/>
              </w:rPr>
              <w:t>卓达金谷创业园自建的污水处理站</w:t>
            </w:r>
            <w:r>
              <w:rPr>
                <w:sz w:val="24"/>
                <w:u w:val="none" w:color="auto"/>
              </w:rPr>
              <w:t>处理达《污水综合排放标准》（GB 8978-1996）表4中一级标准后经</w:t>
            </w:r>
            <w:r>
              <w:rPr>
                <w:rFonts w:hint="eastAsia"/>
                <w:sz w:val="24"/>
                <w:u w:val="none" w:color="auto"/>
                <w:lang w:eastAsia="zh-CN"/>
              </w:rPr>
              <w:t>洋沙河</w:t>
            </w:r>
            <w:r>
              <w:rPr>
                <w:rFonts w:hint="eastAsia"/>
                <w:sz w:val="24"/>
                <w:u w:val="none" w:color="auto"/>
                <w:lang w:val="en-US" w:eastAsia="zh-CN"/>
              </w:rPr>
              <w:t>流入洋沙湖后</w:t>
            </w:r>
            <w:r>
              <w:rPr>
                <w:sz w:val="24"/>
                <w:u w:val="none" w:color="auto"/>
              </w:rPr>
              <w:t>汇入湘江</w:t>
            </w:r>
            <w:r>
              <w:rPr>
                <w:rFonts w:hint="default" w:ascii="Times New Roman" w:hAnsi="Times New Roman" w:cs="Times New Roman"/>
                <w:color w:val="auto"/>
                <w:sz w:val="24"/>
                <w:szCs w:val="24"/>
                <w:u w:val="none" w:color="auto"/>
              </w:rPr>
              <w:t>；</w:t>
            </w:r>
          </w:p>
          <w:p>
            <w:pPr>
              <w:pStyle w:val="173"/>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②</w:t>
            </w:r>
            <w:r>
              <w:rPr>
                <w:rFonts w:hint="eastAsia" w:cs="Times New Roman"/>
                <w:color w:val="auto"/>
                <w:sz w:val="24"/>
                <w:szCs w:val="24"/>
                <w:u w:val="none" w:color="auto"/>
                <w:lang w:eastAsia="zh-CN"/>
              </w:rPr>
              <w:t>湘阴县第三污水处理厂</w:t>
            </w:r>
            <w:r>
              <w:rPr>
                <w:rFonts w:hint="default" w:ascii="Times New Roman" w:hAnsi="Times New Roman" w:cs="Times New Roman"/>
                <w:color w:val="auto"/>
                <w:sz w:val="24"/>
                <w:szCs w:val="24"/>
                <w:u w:val="none" w:color="auto"/>
              </w:rPr>
              <w:t>运营后，项目生活污水预处理达到</w:t>
            </w:r>
            <w:r>
              <w:rPr>
                <w:rFonts w:hint="default" w:ascii="Times New Roman" w:hAnsi="Times New Roman" w:cs="Times New Roman"/>
                <w:color w:val="auto"/>
                <w:sz w:val="24"/>
                <w:szCs w:val="24"/>
                <w:u w:val="none" w:color="auto"/>
                <w:lang w:eastAsia="zh-CN"/>
              </w:rPr>
              <w:t>污水处理厂进水</w:t>
            </w:r>
            <w:r>
              <w:rPr>
                <w:rFonts w:hint="default" w:ascii="Times New Roman" w:hAnsi="Times New Roman" w:cs="Times New Roman"/>
                <w:color w:val="auto"/>
                <w:sz w:val="24"/>
                <w:szCs w:val="24"/>
                <w:u w:val="none" w:color="auto"/>
                <w:lang w:val="en-US" w:eastAsia="zh-CN"/>
              </w:rPr>
              <w:t>标准</w:t>
            </w:r>
            <w:r>
              <w:rPr>
                <w:rFonts w:hint="default" w:ascii="Times New Roman" w:hAnsi="Times New Roman" w:cs="Times New Roman"/>
                <w:color w:val="auto"/>
                <w:sz w:val="24"/>
                <w:szCs w:val="24"/>
                <w:u w:val="none" w:color="auto"/>
              </w:rPr>
              <w:t>后，经管网汇入污水处理厂处理达标</w:t>
            </w:r>
            <w:r>
              <w:rPr>
                <w:rFonts w:hint="default" w:ascii="Times New Roman" w:hAnsi="Times New Roman" w:cs="Times New Roman"/>
                <w:color w:val="auto"/>
                <w:sz w:val="24"/>
                <w:szCs w:val="24"/>
                <w:u w:val="none" w:color="auto"/>
                <w:lang w:eastAsia="zh-CN"/>
              </w:rPr>
              <w:t>后</w:t>
            </w:r>
            <w:r>
              <w:rPr>
                <w:rFonts w:hint="default" w:ascii="Times New Roman" w:hAnsi="Times New Roman" w:cs="Times New Roman"/>
                <w:color w:val="auto"/>
                <w:sz w:val="24"/>
                <w:szCs w:val="24"/>
                <w:u w:val="none" w:color="auto"/>
              </w:rPr>
              <w:t>排放</w:t>
            </w:r>
            <w:r>
              <w:rPr>
                <w:rFonts w:hint="default" w:ascii="Times New Roman" w:hAnsi="Times New Roman" w:cs="Times New Roman"/>
                <w:color w:val="auto"/>
                <w:sz w:val="24"/>
                <w:szCs w:val="24"/>
                <w:u w:val="none" w:color="auto"/>
                <w:lang w:eastAsia="zh-CN"/>
              </w:rPr>
              <w:t>至洋沙河</w:t>
            </w:r>
            <w:r>
              <w:rPr>
                <w:rFonts w:hint="eastAsia" w:cs="Times New Roman"/>
                <w:color w:val="auto"/>
                <w:sz w:val="24"/>
                <w:szCs w:val="24"/>
                <w:u w:val="none" w:color="auto"/>
                <w:lang w:val="en-US" w:eastAsia="zh-CN"/>
              </w:rPr>
              <w:t>进入洋沙湖</w:t>
            </w:r>
            <w:r>
              <w:rPr>
                <w:rFonts w:hint="default" w:ascii="Times New Roman" w:hAnsi="Times New Roman" w:cs="Times New Roman"/>
                <w:color w:val="auto"/>
                <w:sz w:val="24"/>
                <w:szCs w:val="24"/>
                <w:u w:val="none" w:color="auto"/>
                <w:lang w:eastAsia="zh-CN"/>
              </w:rPr>
              <w:t>，最终汇入湘江。</w:t>
            </w:r>
          </w:p>
          <w:p>
            <w:pPr>
              <w:keepNext w:val="0"/>
              <w:keepLines w:val="0"/>
              <w:pageBreakBefore w:val="0"/>
              <w:widowControl w:val="0"/>
              <w:kinsoku/>
              <w:wordWrap/>
              <w:overflowPunct/>
              <w:topLinePunct w:val="0"/>
              <w:autoSpaceDE/>
              <w:autoSpaceDN/>
              <w:bidi w:val="0"/>
              <w:adjustRightInd w:val="0"/>
              <w:snapToGrid w:val="0"/>
              <w:spacing w:line="360" w:lineRule="auto"/>
              <w:ind w:firstLine="462" w:firstLineChars="200"/>
              <w:textAlignment w:val="auto"/>
              <w:rPr>
                <w:b/>
                <w:bCs/>
                <w:sz w:val="24"/>
                <w:szCs w:val="24"/>
                <w:u w:val="none" w:color="auto"/>
              </w:rPr>
            </w:pPr>
            <w:r>
              <w:rPr>
                <w:rFonts w:hint="eastAsia" w:cs="Times New Roman"/>
                <w:b/>
                <w:bCs/>
                <w:sz w:val="24"/>
                <w:szCs w:val="24"/>
                <w:u w:val="none" w:color="auto"/>
                <w:lang w:eastAsia="zh-CN"/>
              </w:rPr>
              <w:t>卓达金谷创业园自建污水处理站</w:t>
            </w:r>
            <w:r>
              <w:rPr>
                <w:b/>
                <w:bCs/>
                <w:sz w:val="24"/>
                <w:szCs w:val="24"/>
                <w:u w:val="none" w:color="auto"/>
              </w:rPr>
              <w:t>可行性分析</w:t>
            </w:r>
          </w:p>
          <w:p>
            <w:pPr>
              <w:pStyle w:val="38"/>
              <w:keepNext w:val="0"/>
              <w:keepLines w:val="0"/>
              <w:pageBreakBefore w:val="0"/>
              <w:widowControl w:val="0"/>
              <w:kinsoku/>
              <w:wordWrap/>
              <w:overflowPunct/>
              <w:topLinePunct w:val="0"/>
              <w:autoSpaceDE/>
              <w:autoSpaceDN/>
              <w:bidi w:val="0"/>
              <w:adjustRightInd w:val="0"/>
              <w:snapToGrid w:val="0"/>
              <w:spacing w:before="0" w:beforeLines="0" w:line="360" w:lineRule="auto"/>
              <w:ind w:firstLineChars="175"/>
              <w:textAlignment w:val="auto"/>
              <w:rPr>
                <w:rFonts w:hint="eastAsia"/>
                <w:sz w:val="24"/>
                <w:szCs w:val="24"/>
                <w:u w:val="none" w:color="auto"/>
                <w:lang w:eastAsia="zh-CN"/>
              </w:rPr>
            </w:pPr>
            <w:r>
              <w:rPr>
                <w:rFonts w:hint="eastAsia"/>
                <w:sz w:val="24"/>
                <w:u w:val="none" w:color="auto"/>
                <w:lang w:val="en-US" w:eastAsia="zh-CN"/>
              </w:rPr>
              <w:t>本项目现已建成后，但湘阴县第三污水处理厂尚未投入运行，本</w:t>
            </w:r>
            <w:r>
              <w:rPr>
                <w:sz w:val="24"/>
                <w:szCs w:val="24"/>
                <w:u w:val="none" w:color="auto"/>
              </w:rPr>
              <w:t>项目</w:t>
            </w:r>
            <w:r>
              <w:rPr>
                <w:rFonts w:hint="eastAsia"/>
                <w:sz w:val="24"/>
                <w:szCs w:val="24"/>
                <w:u w:val="none" w:color="auto"/>
                <w:lang w:val="en-US" w:eastAsia="zh-CN"/>
              </w:rPr>
              <w:t>生活</w:t>
            </w:r>
            <w:r>
              <w:rPr>
                <w:sz w:val="24"/>
                <w:szCs w:val="24"/>
                <w:u w:val="none" w:color="auto"/>
              </w:rPr>
              <w:t>污水通过化粪池处理后排入园区污水管网再进入</w:t>
            </w:r>
            <w:r>
              <w:rPr>
                <w:rFonts w:hint="eastAsia"/>
                <w:sz w:val="24"/>
                <w:szCs w:val="24"/>
                <w:u w:val="none" w:color="auto"/>
                <w:lang w:eastAsia="zh-CN"/>
              </w:rPr>
              <w:t>卓达金谷创业园自建的污水处理站</w:t>
            </w:r>
            <w:r>
              <w:rPr>
                <w:sz w:val="24"/>
                <w:szCs w:val="24"/>
                <w:u w:val="none" w:color="auto"/>
              </w:rPr>
              <w:t>处理</w:t>
            </w:r>
            <w:r>
              <w:rPr>
                <w:rFonts w:hAnsi="宋体"/>
                <w:sz w:val="24"/>
                <w:szCs w:val="24"/>
                <w:u w:val="none" w:color="auto"/>
              </w:rPr>
              <w:t>达</w:t>
            </w:r>
            <w:r>
              <w:rPr>
                <w:rFonts w:hint="eastAsia" w:hAnsi="宋体"/>
                <w:sz w:val="24"/>
                <w:szCs w:val="24"/>
                <w:u w:val="none" w:color="auto"/>
                <w:lang w:eastAsia="zh-CN"/>
              </w:rPr>
              <w:t>到</w:t>
            </w:r>
            <w:r>
              <w:rPr>
                <w:sz w:val="24"/>
                <w:szCs w:val="24"/>
                <w:u w:val="none" w:color="auto"/>
              </w:rPr>
              <w:t>《城镇污水处理厂污染物排放标准（GB18918—2002）》中一级标准的A类标准后</w:t>
            </w:r>
            <w:r>
              <w:rPr>
                <w:rFonts w:hint="eastAsia"/>
                <w:sz w:val="24"/>
                <w:szCs w:val="24"/>
                <w:u w:val="none" w:color="auto"/>
                <w:lang w:eastAsia="zh-CN"/>
              </w:rPr>
              <w:t>进入洋沙河</w:t>
            </w:r>
            <w:r>
              <w:rPr>
                <w:rFonts w:hint="eastAsia"/>
                <w:sz w:val="24"/>
                <w:szCs w:val="24"/>
                <w:u w:val="none" w:color="auto"/>
                <w:lang w:val="en-US" w:eastAsia="zh-CN"/>
              </w:rPr>
              <w:t>排入洋沙湖</w:t>
            </w:r>
            <w:r>
              <w:rPr>
                <w:sz w:val="24"/>
                <w:szCs w:val="24"/>
                <w:u w:val="none" w:color="auto"/>
              </w:rPr>
              <w:t>，最终汇入湘江</w:t>
            </w:r>
            <w:r>
              <w:rPr>
                <w:rFonts w:hint="eastAsia"/>
                <w:sz w:val="24"/>
                <w:szCs w:val="24"/>
                <w:u w:val="none" w:color="auto"/>
                <w:lang w:eastAsia="zh-CN"/>
              </w:rPr>
              <w:t>。</w:t>
            </w:r>
          </w:p>
          <w:p>
            <w:pPr>
              <w:pStyle w:val="38"/>
              <w:keepNext w:val="0"/>
              <w:keepLines w:val="0"/>
              <w:pageBreakBefore w:val="0"/>
              <w:widowControl w:val="0"/>
              <w:kinsoku/>
              <w:wordWrap/>
              <w:overflowPunct/>
              <w:topLinePunct w:val="0"/>
              <w:autoSpaceDE/>
              <w:autoSpaceDN/>
              <w:bidi w:val="0"/>
              <w:adjustRightInd w:val="0"/>
              <w:snapToGrid w:val="0"/>
              <w:spacing w:beforeLines="0" w:line="360" w:lineRule="auto"/>
              <w:ind w:firstLineChars="175"/>
              <w:textAlignment w:val="auto"/>
              <w:rPr>
                <w:rFonts w:hint="eastAsia"/>
                <w:sz w:val="24"/>
                <w:u w:val="none" w:color="auto"/>
                <w:lang w:val="en-US" w:eastAsia="zh-CN"/>
              </w:rPr>
            </w:pPr>
            <w:r>
              <w:rPr>
                <w:rFonts w:hint="eastAsia"/>
                <w:sz w:val="24"/>
                <w:u w:val="none" w:color="auto"/>
                <w:lang w:eastAsia="zh-CN"/>
              </w:rPr>
              <w:t>卓达金谷</w:t>
            </w:r>
            <w:r>
              <w:rPr>
                <w:rFonts w:hint="eastAsia"/>
                <w:sz w:val="24"/>
                <w:u w:val="none" w:color="auto"/>
                <w:lang w:val="en-US" w:eastAsia="zh-CN"/>
              </w:rPr>
              <w:t>创业园</w:t>
            </w:r>
            <w:r>
              <w:rPr>
                <w:rFonts w:hint="eastAsia"/>
                <w:sz w:val="24"/>
                <w:u w:val="none" w:color="auto"/>
                <w:lang w:eastAsia="zh-CN"/>
              </w:rPr>
              <w:t>自建污水处理站位于金谷</w:t>
            </w:r>
            <w:r>
              <w:rPr>
                <w:rFonts w:hint="eastAsia"/>
                <w:sz w:val="24"/>
                <w:u w:val="none" w:color="auto"/>
                <w:lang w:val="en-US" w:eastAsia="zh-CN"/>
              </w:rPr>
              <w:t>置业公司</w:t>
            </w:r>
            <w:r>
              <w:rPr>
                <w:rFonts w:hint="eastAsia"/>
                <w:sz w:val="24"/>
                <w:u w:val="none" w:color="auto"/>
                <w:lang w:eastAsia="zh-CN"/>
              </w:rPr>
              <w:t>内，</w:t>
            </w:r>
            <w:r>
              <w:rPr>
                <w:rFonts w:hint="eastAsia"/>
                <w:sz w:val="24"/>
                <w:u w:val="none" w:color="auto"/>
                <w:lang w:val="en-US" w:eastAsia="zh-CN"/>
              </w:rPr>
              <w:t>其污水处理工艺主要为：污水收集--预处理--生化处理--生物过滤--物化处理--过滤--消毒--达标排放，污水处理过程中产生的废气统一收集，采用UV光解工艺处理后达标排放，污水处理站主体结构为地埋式。建设有格栅池、沉砂池、调节池、事故池、水解酸化池、缺氧池、接触氧化池、中间沉淀池、IBAF池、加药池、二级沉淀池、中间水池、清水池、排放堰、污泥池、污泥脱水间、风机房、设备间、办公室、电控室、在线监控室等设施。</w:t>
            </w:r>
          </w:p>
          <w:p>
            <w:pPr>
              <w:pStyle w:val="38"/>
              <w:adjustRightInd w:val="0"/>
              <w:snapToGrid w:val="0"/>
              <w:spacing w:line="360" w:lineRule="auto"/>
              <w:ind w:firstLineChars="175"/>
              <w:rPr>
                <w:rFonts w:hint="eastAsia"/>
                <w:sz w:val="24"/>
                <w:u w:val="none" w:color="auto"/>
                <w:lang w:val="en-US" w:eastAsia="zh-CN"/>
              </w:rPr>
            </w:pPr>
            <w:r>
              <w:rPr>
                <w:rFonts w:hint="eastAsia"/>
                <w:sz w:val="24"/>
                <w:u w:val="none" w:color="auto"/>
                <w:lang w:val="en-US" w:eastAsia="zh-CN"/>
              </w:rPr>
              <w:drawing>
                <wp:anchor distT="0" distB="0" distL="114300" distR="114300" simplePos="0" relativeHeight="251681792" behindDoc="0" locked="0" layoutInCell="1" allowOverlap="1">
                  <wp:simplePos x="0" y="0"/>
                  <wp:positionH relativeFrom="column">
                    <wp:posOffset>168275</wp:posOffset>
                  </wp:positionH>
                  <wp:positionV relativeFrom="paragraph">
                    <wp:posOffset>159385</wp:posOffset>
                  </wp:positionV>
                  <wp:extent cx="5345430" cy="2580640"/>
                  <wp:effectExtent l="0" t="0" r="7620" b="10160"/>
                  <wp:wrapNone/>
                  <wp:docPr id="6" name="图片 6" descr="15971354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597135463(1)"/>
                          <pic:cNvPicPr>
                            <a:picLocks noChangeAspect="1"/>
                          </pic:cNvPicPr>
                        </pic:nvPicPr>
                        <pic:blipFill>
                          <a:blip r:embed="rId17"/>
                          <a:stretch>
                            <a:fillRect/>
                          </a:stretch>
                        </pic:blipFill>
                        <pic:spPr>
                          <a:xfrm>
                            <a:off x="0" y="0"/>
                            <a:ext cx="5345430" cy="2580640"/>
                          </a:xfrm>
                          <a:prstGeom prst="rect">
                            <a:avLst/>
                          </a:prstGeom>
                        </pic:spPr>
                      </pic:pic>
                    </a:graphicData>
                  </a:graphic>
                </wp:anchor>
              </w:drawing>
            </w:r>
          </w:p>
          <w:p>
            <w:pPr>
              <w:pStyle w:val="38"/>
              <w:adjustRightInd w:val="0"/>
              <w:snapToGrid w:val="0"/>
              <w:spacing w:line="360" w:lineRule="auto"/>
              <w:ind w:firstLineChars="175"/>
              <w:rPr>
                <w:rFonts w:hint="eastAsia"/>
                <w:sz w:val="24"/>
                <w:u w:val="none" w:color="auto"/>
                <w:lang w:val="en-US" w:eastAsia="zh-CN"/>
              </w:rPr>
            </w:pPr>
          </w:p>
          <w:p>
            <w:pPr>
              <w:pStyle w:val="38"/>
              <w:adjustRightInd w:val="0"/>
              <w:snapToGrid w:val="0"/>
              <w:spacing w:line="360" w:lineRule="auto"/>
              <w:ind w:firstLineChars="175"/>
              <w:rPr>
                <w:rFonts w:hint="eastAsia"/>
                <w:sz w:val="24"/>
                <w:u w:val="none" w:color="auto"/>
                <w:lang w:val="en-US" w:eastAsia="zh-CN"/>
              </w:rPr>
            </w:pPr>
          </w:p>
          <w:p>
            <w:pPr>
              <w:pStyle w:val="38"/>
              <w:adjustRightInd w:val="0"/>
              <w:snapToGrid w:val="0"/>
              <w:spacing w:line="360" w:lineRule="auto"/>
              <w:ind w:firstLineChars="175"/>
              <w:rPr>
                <w:rFonts w:hint="eastAsia"/>
                <w:sz w:val="24"/>
                <w:u w:val="none" w:color="auto"/>
                <w:lang w:val="en-US" w:eastAsia="zh-CN"/>
              </w:rPr>
            </w:pPr>
          </w:p>
          <w:p>
            <w:pPr>
              <w:pStyle w:val="38"/>
              <w:adjustRightInd w:val="0"/>
              <w:snapToGrid w:val="0"/>
              <w:spacing w:line="360" w:lineRule="auto"/>
              <w:ind w:left="0" w:leftChars="0" w:firstLine="0" w:firstLineChars="0"/>
              <w:rPr>
                <w:rFonts w:hint="eastAsia"/>
                <w:sz w:val="24"/>
                <w:u w:val="none" w:color="auto"/>
                <w:lang w:val="en-US" w:eastAsia="zh-CN"/>
              </w:rPr>
            </w:pPr>
          </w:p>
          <w:p>
            <w:pPr>
              <w:pStyle w:val="38"/>
              <w:adjustRightInd w:val="0"/>
              <w:snapToGrid w:val="0"/>
              <w:spacing w:line="360" w:lineRule="auto"/>
              <w:ind w:firstLineChars="175"/>
              <w:jc w:val="center"/>
              <w:rPr>
                <w:rFonts w:hint="eastAsia"/>
                <w:sz w:val="24"/>
                <w:u w:val="none" w:color="auto"/>
                <w:lang w:val="en-US" w:eastAsia="zh-CN"/>
              </w:rPr>
            </w:pPr>
          </w:p>
          <w:p>
            <w:pPr>
              <w:pStyle w:val="38"/>
              <w:adjustRightInd w:val="0"/>
              <w:snapToGrid w:val="0"/>
              <w:spacing w:line="360" w:lineRule="auto"/>
              <w:ind w:firstLineChars="175"/>
              <w:jc w:val="center"/>
              <w:rPr>
                <w:rFonts w:hint="eastAsia"/>
                <w:sz w:val="24"/>
                <w:u w:val="none" w:color="auto"/>
                <w:lang w:val="en-US" w:eastAsia="zh-CN"/>
              </w:rPr>
            </w:pPr>
          </w:p>
          <w:p>
            <w:pPr>
              <w:pStyle w:val="38"/>
              <w:adjustRightInd w:val="0"/>
              <w:snapToGrid w:val="0"/>
              <w:spacing w:line="360" w:lineRule="auto"/>
              <w:ind w:firstLineChars="175"/>
              <w:jc w:val="center"/>
              <w:rPr>
                <w:rFonts w:hint="eastAsia"/>
                <w:sz w:val="24"/>
                <w:u w:val="none" w:color="auto"/>
                <w:lang w:val="en-US" w:eastAsia="zh-CN"/>
              </w:rPr>
            </w:pPr>
          </w:p>
          <w:p>
            <w:pPr>
              <w:pStyle w:val="38"/>
              <w:adjustRightInd w:val="0"/>
              <w:snapToGrid w:val="0"/>
              <w:spacing w:line="360" w:lineRule="auto"/>
              <w:ind w:firstLineChars="175"/>
              <w:jc w:val="center"/>
              <w:rPr>
                <w:rFonts w:hint="default"/>
                <w:sz w:val="24"/>
                <w:u w:val="none" w:color="auto"/>
                <w:lang w:val="en-US" w:eastAsia="zh-CN"/>
              </w:rPr>
            </w:pPr>
            <w:r>
              <w:rPr>
                <w:rFonts w:hint="eastAsia"/>
                <w:sz w:val="24"/>
                <w:u w:val="none" w:color="auto"/>
                <w:lang w:val="en-US" w:eastAsia="zh-CN"/>
              </w:rPr>
              <w:t>表7-1  卓达金谷创业园污水处理工艺</w:t>
            </w:r>
          </w:p>
          <w:p>
            <w:pPr>
              <w:snapToGrid/>
              <w:spacing w:line="360" w:lineRule="auto"/>
              <w:ind w:firstLine="462" w:firstLineChars="200"/>
              <w:rPr>
                <w:rFonts w:hint="default" w:ascii="Times New Roman" w:hAnsi="Times New Roman" w:cs="Times New Roman"/>
                <w:color w:val="auto"/>
                <w:sz w:val="24"/>
                <w:szCs w:val="24"/>
                <w:u w:val="none" w:color="auto"/>
              </w:rPr>
            </w:pPr>
            <w:r>
              <w:rPr>
                <w:rFonts w:hint="eastAsia"/>
                <w:sz w:val="24"/>
                <w:u w:val="none" w:color="auto"/>
                <w:lang w:val="en-US" w:eastAsia="zh-CN"/>
              </w:rPr>
              <w:t>本项目生活污水总排放量为324m</w:t>
            </w:r>
            <w:r>
              <w:rPr>
                <w:rFonts w:hint="eastAsia"/>
                <w:sz w:val="24"/>
                <w:u w:val="none" w:color="auto"/>
                <w:vertAlign w:val="superscript"/>
                <w:lang w:val="en-US" w:eastAsia="zh-CN"/>
              </w:rPr>
              <w:t>3</w:t>
            </w:r>
            <w:r>
              <w:rPr>
                <w:rFonts w:hint="eastAsia"/>
                <w:sz w:val="24"/>
                <w:u w:val="none" w:color="auto"/>
                <w:lang w:val="en-US" w:eastAsia="zh-CN"/>
              </w:rPr>
              <w:t>/a（约</w:t>
            </w:r>
            <w:r>
              <w:rPr>
                <w:rFonts w:hint="eastAsia" w:cs="Times New Roman"/>
                <w:sz w:val="24"/>
                <w:szCs w:val="24"/>
                <w:u w:val="none" w:color="auto"/>
                <w:lang w:val="en-US" w:eastAsia="zh-CN"/>
              </w:rPr>
              <w:t>1.08</w:t>
            </w:r>
            <w:r>
              <w:rPr>
                <w:rFonts w:hint="default" w:ascii="Times New Roman" w:hAnsi="Times New Roman" w:cs="Times New Roman"/>
                <w:bCs/>
                <w:sz w:val="24"/>
                <w:szCs w:val="24"/>
                <w:u w:val="none" w:color="auto"/>
              </w:rPr>
              <w:t>m</w:t>
            </w:r>
            <w:r>
              <w:rPr>
                <w:rFonts w:hint="default" w:ascii="Times New Roman" w:hAnsi="Times New Roman" w:cs="Times New Roman"/>
                <w:bCs/>
                <w:sz w:val="24"/>
                <w:szCs w:val="24"/>
                <w:u w:val="none" w:color="auto"/>
                <w:vertAlign w:val="superscript"/>
              </w:rPr>
              <w:t>3</w:t>
            </w:r>
            <w:r>
              <w:rPr>
                <w:rFonts w:hint="default" w:ascii="Times New Roman" w:hAnsi="Times New Roman" w:cs="Times New Roman"/>
                <w:bCs/>
                <w:sz w:val="24"/>
                <w:szCs w:val="24"/>
                <w:u w:val="none" w:color="auto"/>
              </w:rPr>
              <w:t>/d</w:t>
            </w:r>
            <w:r>
              <w:rPr>
                <w:rFonts w:hint="eastAsia"/>
                <w:sz w:val="24"/>
                <w:u w:val="none" w:color="auto"/>
                <w:lang w:val="en-US" w:eastAsia="zh-CN"/>
              </w:rPr>
              <w:t>），自建的污水处理站处理量为1500m</w:t>
            </w:r>
            <w:r>
              <w:rPr>
                <w:rFonts w:hint="eastAsia"/>
                <w:sz w:val="24"/>
                <w:u w:val="none" w:color="auto"/>
                <w:vertAlign w:val="superscript"/>
                <w:lang w:val="en-US" w:eastAsia="zh-CN"/>
              </w:rPr>
              <w:t>3</w:t>
            </w:r>
            <w:r>
              <w:rPr>
                <w:rFonts w:hint="eastAsia"/>
                <w:sz w:val="24"/>
                <w:u w:val="none" w:color="auto"/>
                <w:lang w:val="en-US" w:eastAsia="zh-CN"/>
              </w:rPr>
              <w:t>/d，目前自建的污水处理站实际处理水量约为1135</w:t>
            </w:r>
            <w:r>
              <w:rPr>
                <w:rFonts w:hint="default" w:ascii="Times New Roman" w:hAnsi="Times New Roman" w:cs="Times New Roman"/>
                <w:bCs/>
                <w:sz w:val="24"/>
                <w:szCs w:val="24"/>
                <w:u w:val="none" w:color="auto"/>
              </w:rPr>
              <w:t>m</w:t>
            </w:r>
            <w:r>
              <w:rPr>
                <w:rFonts w:hint="default" w:ascii="Times New Roman" w:hAnsi="Times New Roman" w:cs="Times New Roman"/>
                <w:bCs/>
                <w:sz w:val="24"/>
                <w:szCs w:val="24"/>
                <w:u w:val="none" w:color="auto"/>
                <w:vertAlign w:val="superscript"/>
              </w:rPr>
              <w:t>3</w:t>
            </w:r>
            <w:r>
              <w:rPr>
                <w:rFonts w:hint="default" w:ascii="Times New Roman" w:hAnsi="Times New Roman" w:cs="Times New Roman"/>
                <w:bCs/>
                <w:sz w:val="24"/>
                <w:szCs w:val="24"/>
                <w:u w:val="none" w:color="auto"/>
              </w:rPr>
              <w:t>/d</w:t>
            </w:r>
            <w:r>
              <w:rPr>
                <w:rFonts w:hint="eastAsia" w:cs="Times New Roman"/>
                <w:bCs/>
                <w:sz w:val="24"/>
                <w:szCs w:val="24"/>
                <w:u w:val="none" w:color="auto"/>
                <w:lang w:eastAsia="zh-CN"/>
              </w:rPr>
              <w:t>，</w:t>
            </w:r>
            <w:r>
              <w:rPr>
                <w:rFonts w:hint="eastAsia" w:cs="Times New Roman"/>
                <w:bCs/>
                <w:sz w:val="24"/>
                <w:szCs w:val="24"/>
                <w:u w:val="none" w:color="auto"/>
                <w:lang w:val="en-US" w:eastAsia="zh-CN"/>
              </w:rPr>
              <w:t>还有余量接收本项目产生的生活污水。该自建的污水处理站现处理金龙新区工业园污水（在湘阴县第三污水处理厂未建成前的过渡污水处理设施），本项目位于该自建的污水处理站纳污范围内，废水可排入污水处理站内处理，本项目生活污水预处理后经自建的污水处理站处理后，各污染物的浓度均可达到园区污水处理厂的进水设计要求，故本项目污水排入园区污水处理厂是可行的</w:t>
            </w:r>
            <w:r>
              <w:rPr>
                <w:rFonts w:hint="default" w:ascii="Times New Roman" w:hAnsi="Times New Roman" w:cs="Times New Roman"/>
                <w:color w:val="auto"/>
                <w:sz w:val="24"/>
                <w:szCs w:val="24"/>
                <w:u w:val="none" w:color="auto"/>
              </w:rPr>
              <w:t>。</w:t>
            </w:r>
          </w:p>
          <w:p>
            <w:pPr>
              <w:pStyle w:val="186"/>
              <w:spacing w:line="360" w:lineRule="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污水进入湖南</w:t>
            </w:r>
            <w:r>
              <w:rPr>
                <w:rFonts w:hint="default" w:ascii="Times New Roman" w:hAnsi="Times New Roman" w:cs="Times New Roman"/>
                <w:color w:val="auto"/>
                <w:sz w:val="24"/>
                <w:szCs w:val="24"/>
                <w:u w:val="none" w:color="auto"/>
                <w:lang w:eastAsia="zh-CN"/>
              </w:rPr>
              <w:t>湘阴县</w:t>
            </w:r>
            <w:r>
              <w:rPr>
                <w:rFonts w:hint="default" w:ascii="Times New Roman" w:hAnsi="Times New Roman" w:cs="Times New Roman"/>
                <w:color w:val="auto"/>
                <w:sz w:val="24"/>
                <w:szCs w:val="24"/>
                <w:u w:val="none" w:color="auto"/>
              </w:rPr>
              <w:t>金龙新区污水处理厂</w:t>
            </w:r>
            <w:r>
              <w:rPr>
                <w:rFonts w:hint="eastAsia" w:cs="Times New Roman"/>
                <w:color w:val="auto"/>
                <w:sz w:val="24"/>
                <w:szCs w:val="24"/>
                <w:u w:val="none" w:color="auto"/>
                <w:lang w:eastAsia="zh-CN"/>
              </w:rPr>
              <w:t>（湘阴县第三污水处理厂）</w:t>
            </w:r>
            <w:r>
              <w:rPr>
                <w:rFonts w:hint="default" w:ascii="Times New Roman" w:hAnsi="Times New Roman" w:cs="Times New Roman"/>
                <w:color w:val="auto"/>
                <w:sz w:val="24"/>
                <w:szCs w:val="24"/>
                <w:u w:val="none" w:color="auto"/>
              </w:rPr>
              <w:t>可行性分析</w:t>
            </w:r>
          </w:p>
          <w:p>
            <w:pPr>
              <w:pStyle w:val="173"/>
              <w:spacing w:line="360" w:lineRule="auto"/>
              <w:ind w:firstLine="462" w:firstLineChars="200"/>
              <w:rPr>
                <w:rFonts w:hint="default" w:ascii="Times New Roman" w:hAnsi="Times New Roman" w:cs="Times New Roman"/>
                <w:color w:val="auto"/>
                <w:sz w:val="24"/>
                <w:szCs w:val="24"/>
                <w:u w:val="none" w:color="auto"/>
              </w:rPr>
            </w:pPr>
            <w:r>
              <w:rPr>
                <w:rFonts w:hint="eastAsia" w:ascii="宋体" w:hAnsi="宋体"/>
                <w:color w:val="auto"/>
                <w:sz w:val="24"/>
                <w:u w:val="none" w:color="auto"/>
              </w:rPr>
              <w:t>湖南湘阴县第三污水处理厂位于湖南</w:t>
            </w:r>
            <w:r>
              <w:rPr>
                <w:rFonts w:hint="eastAsia"/>
                <w:snapToGrid w:val="0"/>
                <w:color w:val="auto"/>
                <w:sz w:val="24"/>
                <w:u w:val="none" w:color="auto"/>
              </w:rPr>
              <w:t>金龙镇金华村</w:t>
            </w:r>
            <w:r>
              <w:rPr>
                <w:rFonts w:hint="eastAsia" w:ascii="宋体" w:hAnsi="宋体"/>
                <w:color w:val="auto"/>
                <w:sz w:val="24"/>
                <w:u w:val="none" w:color="auto"/>
              </w:rPr>
              <w:t>，处理能力为</w:t>
            </w:r>
            <w:r>
              <w:rPr>
                <w:rFonts w:hint="eastAsia"/>
                <w:color w:val="auto"/>
                <w:sz w:val="24"/>
                <w:u w:val="none" w:color="auto"/>
              </w:rPr>
              <w:t>2</w:t>
            </w:r>
            <w:r>
              <w:rPr>
                <w:rFonts w:hint="eastAsia" w:ascii="宋体" w:hAnsi="宋体"/>
                <w:color w:val="auto"/>
                <w:sz w:val="24"/>
                <w:u w:val="none" w:color="auto"/>
              </w:rPr>
              <w:t>万</w:t>
            </w:r>
            <w:r>
              <w:rPr>
                <w:rFonts w:hint="eastAsia"/>
                <w:color w:val="auto"/>
                <w:sz w:val="24"/>
                <w:u w:val="none" w:color="auto"/>
              </w:rPr>
              <w:t>t/d</w:t>
            </w:r>
            <w:r>
              <w:rPr>
                <w:rFonts w:hint="eastAsia" w:ascii="宋体" w:hAnsi="宋体"/>
                <w:color w:val="auto"/>
                <w:sz w:val="24"/>
                <w:u w:val="none" w:color="auto"/>
              </w:rPr>
              <w:t>，采用卡鲁塞尔氧化沟工艺，污水经进水泵房提升后，进入细格栅间及涡流沉砂池处理，然后进入氧化沟进行生物处理，再进入二沉池进行泥水分离后达标排放。二沉池泥水分离过程中产生的污泥一部分通过回流泵房进入氧化沟循环利用，一部分以剩余污泥的形式进入脱水车间经脱水后形成干污泥，再外运填埋处理。湖南湘阴县第三污水处理厂主要收集金龙镇区域和金龙工业小区，项目建成后将接纳金龙镇区域生活污水和金龙工业小区工业污水</w:t>
            </w:r>
            <w:r>
              <w:rPr>
                <w:rFonts w:hint="default" w:ascii="Times New Roman" w:hAnsi="Times New Roman" w:cs="Times New Roman"/>
                <w:color w:val="auto"/>
                <w:sz w:val="24"/>
                <w:szCs w:val="24"/>
                <w:u w:val="none" w:color="auto"/>
              </w:rPr>
              <w:t>。</w:t>
            </w:r>
          </w:p>
          <w:p>
            <w:pPr>
              <w:pStyle w:val="173"/>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湖南</w:t>
            </w:r>
            <w:r>
              <w:rPr>
                <w:rFonts w:hint="default" w:ascii="Times New Roman" w:hAnsi="Times New Roman" w:cs="Times New Roman"/>
                <w:color w:val="auto"/>
                <w:sz w:val="24"/>
                <w:szCs w:val="24"/>
                <w:u w:val="none" w:color="auto"/>
                <w:lang w:eastAsia="zh-CN"/>
              </w:rPr>
              <w:t>湘阴县</w:t>
            </w:r>
            <w:r>
              <w:rPr>
                <w:rFonts w:hint="default" w:ascii="Times New Roman" w:hAnsi="Times New Roman" w:cs="Times New Roman"/>
                <w:color w:val="auto"/>
                <w:sz w:val="24"/>
                <w:szCs w:val="24"/>
                <w:u w:val="none" w:color="auto"/>
              </w:rPr>
              <w:t>金龙新区污水处理厂</w:t>
            </w:r>
            <w:r>
              <w:rPr>
                <w:rFonts w:hint="eastAsia" w:cs="Times New Roman"/>
                <w:color w:val="auto"/>
                <w:sz w:val="24"/>
                <w:szCs w:val="24"/>
                <w:u w:val="none" w:color="auto"/>
                <w:lang w:eastAsia="zh-CN"/>
              </w:rPr>
              <w:t>（湘阴县第三污水处理厂）</w:t>
            </w:r>
            <w:r>
              <w:rPr>
                <w:rFonts w:hint="default" w:ascii="Times New Roman" w:hAnsi="Times New Roman" w:cs="Times New Roman"/>
                <w:color w:val="auto"/>
                <w:sz w:val="24"/>
                <w:szCs w:val="24"/>
                <w:u w:val="none" w:color="auto"/>
              </w:rPr>
              <w:t>主要收集金龙新区工业园区、金龙镇的生活污水和工业废水。根据调查，本项目位于</w:t>
            </w:r>
            <w:r>
              <w:rPr>
                <w:rFonts w:hint="eastAsia" w:cs="Times New Roman"/>
                <w:color w:val="auto"/>
                <w:sz w:val="24"/>
                <w:szCs w:val="24"/>
                <w:u w:val="none" w:color="auto"/>
                <w:lang w:val="en-US" w:eastAsia="zh-CN"/>
              </w:rPr>
              <w:t>岳阳市金龙新区工业园内，属于</w:t>
            </w:r>
            <w:r>
              <w:rPr>
                <w:rFonts w:hint="default" w:ascii="Times New Roman" w:hAnsi="Times New Roman" w:cs="Times New Roman"/>
                <w:color w:val="auto"/>
                <w:sz w:val="24"/>
                <w:szCs w:val="24"/>
                <w:u w:val="none" w:color="auto"/>
              </w:rPr>
              <w:t>湖南</w:t>
            </w:r>
            <w:r>
              <w:rPr>
                <w:rFonts w:hint="default" w:ascii="Times New Roman" w:hAnsi="Times New Roman" w:cs="Times New Roman"/>
                <w:color w:val="auto"/>
                <w:sz w:val="24"/>
                <w:szCs w:val="24"/>
                <w:u w:val="none" w:color="auto"/>
                <w:lang w:eastAsia="zh-CN"/>
              </w:rPr>
              <w:t>湘阴县</w:t>
            </w:r>
            <w:r>
              <w:rPr>
                <w:rFonts w:hint="default" w:ascii="Times New Roman" w:hAnsi="Times New Roman" w:cs="Times New Roman"/>
                <w:color w:val="auto"/>
                <w:sz w:val="24"/>
                <w:szCs w:val="24"/>
                <w:u w:val="none" w:color="auto"/>
              </w:rPr>
              <w:t>金龙新区污水处理厂纳污区域</w:t>
            </w:r>
            <w:r>
              <w:rPr>
                <w:rFonts w:hint="eastAsia" w:cs="Times New Roman"/>
                <w:color w:val="auto"/>
                <w:sz w:val="24"/>
                <w:szCs w:val="24"/>
                <w:u w:val="none" w:color="auto"/>
                <w:lang w:val="en-US" w:eastAsia="zh-CN"/>
              </w:rPr>
              <w:t>内</w:t>
            </w:r>
            <w:r>
              <w:rPr>
                <w:rFonts w:hint="default" w:ascii="Times New Roman" w:hAnsi="Times New Roman" w:cs="Times New Roman"/>
                <w:color w:val="auto"/>
                <w:sz w:val="24"/>
                <w:szCs w:val="24"/>
                <w:u w:val="none" w:color="auto"/>
              </w:rPr>
              <w:t>。</w:t>
            </w:r>
          </w:p>
          <w:p>
            <w:pPr>
              <w:pStyle w:val="173"/>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项目处于湖南</w:t>
            </w:r>
            <w:r>
              <w:rPr>
                <w:rFonts w:hint="default" w:ascii="Times New Roman" w:hAnsi="Times New Roman" w:cs="Times New Roman"/>
                <w:color w:val="auto"/>
                <w:sz w:val="24"/>
                <w:szCs w:val="24"/>
                <w:u w:val="none" w:color="auto"/>
                <w:lang w:eastAsia="zh-CN"/>
              </w:rPr>
              <w:t>湘阴县</w:t>
            </w:r>
            <w:r>
              <w:rPr>
                <w:rFonts w:hint="default" w:ascii="Times New Roman" w:hAnsi="Times New Roman" w:cs="Times New Roman"/>
                <w:color w:val="auto"/>
                <w:sz w:val="24"/>
                <w:szCs w:val="24"/>
                <w:u w:val="none" w:color="auto"/>
              </w:rPr>
              <w:t>金龙新区污水处理厂</w:t>
            </w:r>
            <w:r>
              <w:rPr>
                <w:rFonts w:hint="eastAsia" w:cs="Times New Roman"/>
                <w:color w:val="auto"/>
                <w:sz w:val="24"/>
                <w:szCs w:val="24"/>
                <w:u w:val="none" w:color="auto"/>
                <w:lang w:eastAsia="zh-CN"/>
              </w:rPr>
              <w:t>（湘阴县第三污水处理厂）</w:t>
            </w:r>
            <w:r>
              <w:rPr>
                <w:rFonts w:hint="default" w:ascii="Times New Roman" w:hAnsi="Times New Roman" w:cs="Times New Roman"/>
                <w:color w:val="auto"/>
                <w:sz w:val="24"/>
                <w:szCs w:val="24"/>
                <w:u w:val="none" w:color="auto"/>
              </w:rPr>
              <w:t>纳污范围内，区域污水管网正在加紧建设中。项目建成营运后，污水排放量为</w:t>
            </w:r>
            <w:r>
              <w:rPr>
                <w:rFonts w:hint="eastAsia" w:cs="Times New Roman"/>
                <w:color w:val="auto"/>
                <w:sz w:val="24"/>
                <w:szCs w:val="24"/>
                <w:u w:val="none" w:color="auto"/>
                <w:lang w:val="en-US" w:eastAsia="zh-CN"/>
              </w:rPr>
              <w:t>1.08</w:t>
            </w:r>
            <w:r>
              <w:rPr>
                <w:rFonts w:hint="default" w:ascii="Times New Roman" w:hAnsi="Times New Roman" w:cs="Times New Roman"/>
                <w:color w:val="auto"/>
                <w:sz w:val="24"/>
                <w:szCs w:val="24"/>
                <w:u w:val="none" w:color="auto"/>
              </w:rPr>
              <w:t>m</w:t>
            </w:r>
            <w:r>
              <w:rPr>
                <w:rFonts w:hint="default" w:ascii="Times New Roman" w:hAnsi="Times New Roman" w:cs="Times New Roman"/>
                <w:color w:val="auto"/>
                <w:sz w:val="24"/>
                <w:szCs w:val="24"/>
                <w:u w:val="none" w:color="auto"/>
                <w:vertAlign w:val="superscript"/>
              </w:rPr>
              <w:t>3</w:t>
            </w:r>
            <w:r>
              <w:rPr>
                <w:rFonts w:hint="default" w:ascii="Times New Roman" w:hAnsi="Times New Roman" w:cs="Times New Roman"/>
                <w:color w:val="auto"/>
                <w:sz w:val="24"/>
                <w:szCs w:val="24"/>
                <w:u w:val="none" w:color="auto"/>
              </w:rPr>
              <w:t>/d，主要来自于管理人员的生活</w:t>
            </w:r>
            <w:r>
              <w:rPr>
                <w:rFonts w:hint="default" w:ascii="Times New Roman" w:hAnsi="Times New Roman" w:cs="Times New Roman"/>
                <w:color w:val="auto"/>
                <w:sz w:val="24"/>
                <w:szCs w:val="24"/>
                <w:u w:val="none" w:color="auto"/>
                <w:lang w:eastAsia="zh-CN"/>
              </w:rPr>
              <w:t>污水</w:t>
            </w:r>
            <w:r>
              <w:rPr>
                <w:rFonts w:hint="default" w:ascii="Times New Roman" w:hAnsi="Times New Roman" w:cs="Times New Roman"/>
                <w:color w:val="auto"/>
                <w:sz w:val="24"/>
                <w:szCs w:val="24"/>
                <w:u w:val="none" w:color="auto"/>
              </w:rPr>
              <w:t>，主要污染物为COD</w:t>
            </w:r>
            <w:r>
              <w:rPr>
                <w:rFonts w:hint="default" w:ascii="Times New Roman" w:hAnsi="Times New Roman" w:cs="Times New Roman"/>
                <w:color w:val="auto"/>
                <w:sz w:val="24"/>
                <w:szCs w:val="24"/>
                <w:u w:val="none" w:color="auto"/>
                <w:vertAlign w:val="subscript"/>
              </w:rPr>
              <w:t>Cr</w:t>
            </w:r>
            <w:r>
              <w:rPr>
                <w:rFonts w:hint="default" w:ascii="Times New Roman" w:hAnsi="Times New Roman" w:cs="Times New Roman"/>
                <w:color w:val="auto"/>
                <w:sz w:val="24"/>
                <w:szCs w:val="24"/>
                <w:u w:val="none" w:color="auto"/>
              </w:rPr>
              <w:t>、BOD</w:t>
            </w:r>
            <w:r>
              <w:rPr>
                <w:rFonts w:hint="default" w:ascii="Times New Roman" w:hAnsi="Times New Roman" w:cs="Times New Roman"/>
                <w:color w:val="auto"/>
                <w:sz w:val="24"/>
                <w:szCs w:val="24"/>
                <w:u w:val="none" w:color="auto"/>
                <w:vertAlign w:val="subscript"/>
              </w:rPr>
              <w:t>5</w:t>
            </w:r>
            <w:r>
              <w:rPr>
                <w:rFonts w:hint="default" w:ascii="Times New Roman" w:hAnsi="Times New Roman" w:cs="Times New Roman"/>
                <w:color w:val="auto"/>
                <w:sz w:val="24"/>
                <w:szCs w:val="24"/>
                <w:u w:val="none" w:color="auto"/>
              </w:rPr>
              <w:t>、NH</w:t>
            </w:r>
            <w:r>
              <w:rPr>
                <w:rFonts w:hint="default" w:ascii="Times New Roman" w:hAnsi="Times New Roman" w:cs="Times New Roman"/>
                <w:color w:val="auto"/>
                <w:sz w:val="24"/>
                <w:szCs w:val="24"/>
                <w:u w:val="none" w:color="auto"/>
                <w:vertAlign w:val="subscript"/>
              </w:rPr>
              <w:t>3</w:t>
            </w:r>
            <w:r>
              <w:rPr>
                <w:rFonts w:hint="default" w:ascii="Times New Roman" w:hAnsi="Times New Roman" w:cs="Times New Roman"/>
                <w:color w:val="auto"/>
                <w:sz w:val="24"/>
                <w:szCs w:val="24"/>
                <w:u w:val="none" w:color="auto"/>
              </w:rPr>
              <w:t>-N、SS、动植物油，均为工业园污水处理厂常规处理项目。污水经</w:t>
            </w:r>
            <w:r>
              <w:rPr>
                <w:rFonts w:hint="default" w:ascii="Times New Roman" w:hAnsi="Times New Roman" w:cs="Times New Roman"/>
                <w:color w:val="auto"/>
                <w:sz w:val="24"/>
                <w:szCs w:val="24"/>
                <w:u w:val="none" w:color="auto"/>
                <w:lang w:eastAsia="zh-CN"/>
              </w:rPr>
              <w:t>化粪池</w:t>
            </w:r>
            <w:r>
              <w:rPr>
                <w:rFonts w:hint="default" w:ascii="Times New Roman" w:hAnsi="Times New Roman" w:cs="Times New Roman"/>
                <w:color w:val="auto"/>
                <w:sz w:val="24"/>
                <w:szCs w:val="24"/>
                <w:u w:val="none" w:color="auto"/>
              </w:rPr>
              <w:t>处理后进入园区污水管网汇入湖南</w:t>
            </w:r>
            <w:r>
              <w:rPr>
                <w:rFonts w:hint="default" w:ascii="Times New Roman" w:hAnsi="Times New Roman" w:cs="Times New Roman"/>
                <w:color w:val="auto"/>
                <w:sz w:val="24"/>
                <w:szCs w:val="24"/>
                <w:u w:val="none" w:color="auto"/>
                <w:lang w:eastAsia="zh-CN"/>
              </w:rPr>
              <w:t>湘阴县</w:t>
            </w:r>
            <w:r>
              <w:rPr>
                <w:rFonts w:hint="default" w:ascii="Times New Roman" w:hAnsi="Times New Roman" w:cs="Times New Roman"/>
                <w:color w:val="auto"/>
                <w:sz w:val="24"/>
                <w:szCs w:val="24"/>
                <w:u w:val="none" w:color="auto"/>
              </w:rPr>
              <w:t>金龙新区污水处理厂，不会对该厂水质、水量造成冲击。因此，本项目污水纳入工业园污水处理厂集中处理是可行可靠的。</w:t>
            </w:r>
          </w:p>
          <w:p>
            <w:pPr>
              <w:pStyle w:val="173"/>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项目废水经湖南</w:t>
            </w:r>
            <w:r>
              <w:rPr>
                <w:rFonts w:hint="default" w:ascii="Times New Roman" w:hAnsi="Times New Roman" w:cs="Times New Roman"/>
                <w:color w:val="auto"/>
                <w:sz w:val="24"/>
                <w:szCs w:val="24"/>
                <w:u w:val="none" w:color="auto"/>
                <w:lang w:eastAsia="zh-CN"/>
              </w:rPr>
              <w:t>湘阴县</w:t>
            </w:r>
            <w:r>
              <w:rPr>
                <w:rFonts w:hint="default" w:ascii="Times New Roman" w:hAnsi="Times New Roman" w:cs="Times New Roman"/>
                <w:color w:val="auto"/>
                <w:sz w:val="24"/>
                <w:szCs w:val="24"/>
                <w:u w:val="none" w:color="auto"/>
              </w:rPr>
              <w:t>金龙新区污水处理厂处理后，达到《城镇污水处理厂污染物排放标准》（GB18918-2002）中的一级标准（A标准）后排入</w:t>
            </w:r>
            <w:r>
              <w:rPr>
                <w:rFonts w:hint="default" w:ascii="Times New Roman" w:hAnsi="Times New Roman" w:cs="Times New Roman"/>
                <w:color w:val="auto"/>
                <w:sz w:val="24"/>
                <w:szCs w:val="24"/>
                <w:u w:val="none" w:color="auto"/>
                <w:lang w:eastAsia="zh-CN"/>
              </w:rPr>
              <w:t>洋沙河</w:t>
            </w:r>
            <w:r>
              <w:rPr>
                <w:rFonts w:hint="eastAsia" w:cs="Times New Roman"/>
                <w:color w:val="auto"/>
                <w:sz w:val="24"/>
                <w:szCs w:val="24"/>
                <w:u w:val="none" w:color="auto"/>
                <w:lang w:val="en-US" w:eastAsia="zh-CN"/>
              </w:rPr>
              <w:t>进入洋沙湖</w:t>
            </w:r>
            <w:r>
              <w:rPr>
                <w:rFonts w:hint="default" w:ascii="Times New Roman" w:hAnsi="Times New Roman" w:cs="Times New Roman"/>
                <w:color w:val="auto"/>
                <w:sz w:val="24"/>
                <w:szCs w:val="24"/>
                <w:u w:val="none" w:color="auto"/>
                <w:lang w:eastAsia="zh-CN"/>
              </w:rPr>
              <w:t>，最终汇入</w:t>
            </w:r>
            <w:r>
              <w:rPr>
                <w:rFonts w:hint="default" w:ascii="Times New Roman" w:hAnsi="Times New Roman" w:cs="Times New Roman"/>
                <w:color w:val="auto"/>
                <w:sz w:val="24"/>
                <w:szCs w:val="24"/>
                <w:u w:val="none" w:color="auto"/>
              </w:rPr>
              <w:t>湘江。因此，项目废水达标排放后对湘江水质影响较小。</w:t>
            </w:r>
          </w:p>
          <w:p>
            <w:pPr>
              <w:widowControl/>
              <w:spacing w:line="360" w:lineRule="auto"/>
              <w:ind w:firstLine="462" w:firstLineChars="200"/>
              <w:rPr>
                <w:rFonts w:hint="default" w:ascii="Times New Roman" w:hAnsi="Times New Roman" w:cs="Times New Roman"/>
                <w:color w:val="auto"/>
                <w:kern w:val="0"/>
                <w:sz w:val="24"/>
                <w:szCs w:val="24"/>
                <w:u w:val="none" w:color="auto"/>
              </w:rPr>
            </w:pPr>
            <w:r>
              <w:rPr>
                <w:rFonts w:hint="default" w:ascii="Times New Roman" w:hAnsi="Times New Roman" w:cs="Times New Roman"/>
                <w:color w:val="auto"/>
                <w:sz w:val="24"/>
                <w:szCs w:val="24"/>
                <w:u w:val="none" w:color="auto"/>
              </w:rPr>
              <w:t>故本项目</w:t>
            </w:r>
            <w:r>
              <w:rPr>
                <w:rFonts w:hint="default" w:ascii="Times New Roman" w:hAnsi="Times New Roman" w:cs="Times New Roman"/>
                <w:color w:val="auto"/>
                <w:sz w:val="24"/>
                <w:szCs w:val="24"/>
                <w:u w:val="none" w:color="auto"/>
                <w:lang w:eastAsia="zh-CN"/>
              </w:rPr>
              <w:t>生活污水</w:t>
            </w:r>
            <w:r>
              <w:rPr>
                <w:rFonts w:hint="default" w:ascii="Times New Roman" w:hAnsi="Times New Roman" w:cs="Times New Roman"/>
                <w:color w:val="auto"/>
                <w:sz w:val="24"/>
                <w:szCs w:val="24"/>
                <w:u w:val="none" w:color="auto"/>
              </w:rPr>
              <w:t>通过上述措施处理后可达标排放，不会对周边环境造成明显的影响</w:t>
            </w:r>
            <w:r>
              <w:rPr>
                <w:rFonts w:hint="default" w:ascii="Times New Roman" w:hAnsi="Times New Roman" w:cs="Times New Roman"/>
                <w:color w:val="auto"/>
                <w:kern w:val="0"/>
                <w:sz w:val="24"/>
                <w:szCs w:val="24"/>
                <w:u w:val="none" w:color="auto"/>
              </w:rPr>
              <w:t>。</w:t>
            </w:r>
          </w:p>
          <w:p>
            <w:pPr>
              <w:pStyle w:val="184"/>
              <w:keepNext w:val="0"/>
              <w:keepLines w:val="0"/>
              <w:pageBreakBefore w:val="0"/>
              <w:widowControl w:val="0"/>
              <w:kinsoku/>
              <w:wordWrap/>
              <w:overflowPunct/>
              <w:topLinePunct w:val="0"/>
              <w:autoSpaceDE/>
              <w:autoSpaceDN/>
              <w:bidi w:val="0"/>
              <w:adjustRightInd/>
              <w:snapToGrid/>
              <w:spacing w:line="360" w:lineRule="auto"/>
              <w:ind w:left="0" w:leftChars="0" w:right="0" w:firstLine="462" w:firstLineChars="200"/>
              <w:jc w:val="both"/>
              <w:textAlignment w:val="baseline"/>
              <w:rPr>
                <w:rFonts w:hint="default" w:ascii="Times New Roman" w:hAnsi="Times New Roman" w:cs="Times New Roman"/>
                <w:b w:val="0"/>
                <w:bCs w:val="0"/>
                <w:color w:val="auto"/>
                <w:sz w:val="24"/>
                <w:szCs w:val="24"/>
                <w:u w:val="none" w:color="auto"/>
                <w:lang w:val="en-US" w:eastAsia="zh-CN"/>
              </w:rPr>
            </w:pPr>
            <w:r>
              <w:rPr>
                <w:rFonts w:hint="eastAsia" w:cs="Times New Roman"/>
                <w:b w:val="0"/>
                <w:bCs w:val="0"/>
                <w:color w:val="auto"/>
                <w:sz w:val="24"/>
                <w:szCs w:val="24"/>
                <w:u w:val="none" w:color="auto"/>
                <w:lang w:val="en-US" w:eastAsia="zh-CN"/>
              </w:rPr>
              <w:t>（4）</w:t>
            </w:r>
            <w:r>
              <w:rPr>
                <w:rFonts w:hint="default" w:ascii="Times New Roman" w:hAnsi="Times New Roman" w:cs="Times New Roman"/>
                <w:b w:val="0"/>
                <w:bCs w:val="0"/>
                <w:color w:val="auto"/>
                <w:sz w:val="24"/>
                <w:szCs w:val="24"/>
                <w:u w:val="none" w:color="auto"/>
                <w:lang w:val="en-US" w:eastAsia="zh-CN"/>
              </w:rPr>
              <w:t>污染物排放量核算表</w:t>
            </w:r>
          </w:p>
          <w:p>
            <w:pPr>
              <w:spacing w:line="360" w:lineRule="auto"/>
              <w:ind w:firstLine="462" w:firstLineChars="200"/>
              <w:jc w:val="both"/>
              <w:rPr>
                <w:rFonts w:hint="default" w:ascii="Times New Roman" w:hAnsi="Times New Roman" w:cs="Times New Roman"/>
                <w:color w:val="auto"/>
                <w:sz w:val="24"/>
                <w:szCs w:val="32"/>
                <w:u w:val="none" w:color="auto"/>
                <w:lang w:eastAsia="zh-CN"/>
              </w:rPr>
            </w:pPr>
            <w:r>
              <w:rPr>
                <w:rFonts w:hint="default" w:ascii="Times New Roman" w:hAnsi="Times New Roman" w:cs="Times New Roman"/>
                <w:b w:val="0"/>
                <w:bCs w:val="0"/>
                <w:color w:val="auto"/>
                <w:sz w:val="24"/>
                <w:szCs w:val="24"/>
                <w:u w:val="none" w:color="auto"/>
                <w:lang w:val="en-US" w:eastAsia="zh-CN"/>
              </w:rPr>
              <w:t>综上，</w:t>
            </w:r>
            <w:r>
              <w:rPr>
                <w:rFonts w:hint="default" w:ascii="Times New Roman" w:hAnsi="Times New Roman" w:cs="Times New Roman"/>
                <w:b w:val="0"/>
                <w:bCs w:val="0"/>
                <w:color w:val="auto"/>
                <w:sz w:val="24"/>
                <w:szCs w:val="24"/>
                <w:u w:val="none" w:color="auto"/>
              </w:rPr>
              <w:t xml:space="preserve">根据《环境评价技术导则  </w:t>
            </w:r>
            <w:r>
              <w:rPr>
                <w:rFonts w:hint="eastAsia" w:cs="Times New Roman"/>
                <w:b w:val="0"/>
                <w:bCs w:val="0"/>
                <w:color w:val="auto"/>
                <w:sz w:val="24"/>
                <w:szCs w:val="24"/>
                <w:u w:val="none" w:color="auto"/>
                <w:lang w:eastAsia="zh-CN"/>
              </w:rPr>
              <w:t>地表水</w:t>
            </w:r>
            <w:r>
              <w:rPr>
                <w:rFonts w:hint="default" w:ascii="Times New Roman" w:hAnsi="Times New Roman" w:cs="Times New Roman"/>
                <w:b w:val="0"/>
                <w:bCs w:val="0"/>
                <w:color w:val="auto"/>
                <w:sz w:val="24"/>
                <w:szCs w:val="24"/>
                <w:u w:val="none" w:color="auto"/>
              </w:rPr>
              <w:t>环境》</w:t>
            </w:r>
            <w:r>
              <w:rPr>
                <w:rFonts w:hint="default" w:ascii="Times New Roman" w:hAnsi="Times New Roman" w:cs="Times New Roman"/>
                <w:b w:val="0"/>
                <w:bCs w:val="0"/>
                <w:color w:val="auto"/>
                <w:sz w:val="24"/>
                <w:szCs w:val="24"/>
                <w:highlight w:val="none"/>
                <w:u w:val="none" w:color="auto"/>
              </w:rPr>
              <w:t>（HJ2.</w:t>
            </w:r>
            <w:r>
              <w:rPr>
                <w:rFonts w:hint="eastAsia" w:cs="Times New Roman"/>
                <w:b w:val="0"/>
                <w:bCs w:val="0"/>
                <w:color w:val="auto"/>
                <w:sz w:val="24"/>
                <w:szCs w:val="24"/>
                <w:highlight w:val="none"/>
                <w:u w:val="none" w:color="auto"/>
                <w:lang w:val="en-US" w:eastAsia="zh-CN"/>
              </w:rPr>
              <w:t>3</w:t>
            </w:r>
            <w:r>
              <w:rPr>
                <w:rFonts w:hint="default" w:ascii="Times New Roman" w:hAnsi="Times New Roman" w:cs="Times New Roman"/>
                <w:b w:val="0"/>
                <w:bCs w:val="0"/>
                <w:color w:val="auto"/>
                <w:sz w:val="24"/>
                <w:szCs w:val="24"/>
                <w:highlight w:val="none"/>
                <w:u w:val="none" w:color="auto"/>
              </w:rPr>
              <w:t>-20</w:t>
            </w:r>
            <w:r>
              <w:rPr>
                <w:rFonts w:hint="default" w:ascii="Times New Roman" w:hAnsi="Times New Roman" w:cs="Times New Roman"/>
                <w:b w:val="0"/>
                <w:bCs w:val="0"/>
                <w:color w:val="auto"/>
                <w:sz w:val="24"/>
                <w:szCs w:val="24"/>
                <w:highlight w:val="none"/>
                <w:u w:val="none" w:color="auto"/>
                <w:lang w:val="en-US" w:eastAsia="zh-CN"/>
              </w:rPr>
              <w:t>1</w:t>
            </w:r>
            <w:r>
              <w:rPr>
                <w:rFonts w:hint="default" w:ascii="Times New Roman" w:hAnsi="Times New Roman" w:cs="Times New Roman"/>
                <w:b w:val="0"/>
                <w:bCs w:val="0"/>
                <w:color w:val="auto"/>
                <w:sz w:val="24"/>
                <w:szCs w:val="24"/>
                <w:highlight w:val="none"/>
                <w:u w:val="none" w:color="auto"/>
              </w:rPr>
              <w:t>8）</w:t>
            </w:r>
            <w:r>
              <w:rPr>
                <w:rFonts w:hint="default" w:ascii="Times New Roman" w:hAnsi="Times New Roman" w:cs="Times New Roman"/>
                <w:b w:val="0"/>
                <w:bCs w:val="0"/>
                <w:color w:val="auto"/>
                <w:sz w:val="24"/>
                <w:szCs w:val="24"/>
                <w:highlight w:val="none"/>
                <w:u w:val="none" w:color="auto"/>
                <w:lang w:val="en-US" w:eastAsia="zh-CN"/>
              </w:rPr>
              <w:t>要求</w:t>
            </w:r>
            <w:r>
              <w:rPr>
                <w:rFonts w:hint="default" w:ascii="Times New Roman" w:hAnsi="Times New Roman" w:cs="Times New Roman"/>
                <w:b w:val="0"/>
                <w:bCs w:val="0"/>
                <w:color w:val="auto"/>
                <w:sz w:val="24"/>
                <w:szCs w:val="24"/>
                <w:highlight w:val="none"/>
                <w:u w:val="none" w:color="auto"/>
                <w:lang w:eastAsia="zh-CN"/>
              </w:rPr>
              <w:t>，</w:t>
            </w:r>
            <w:r>
              <w:rPr>
                <w:rFonts w:hint="eastAsia" w:cs="Times New Roman"/>
                <w:b w:val="0"/>
                <w:bCs w:val="0"/>
                <w:color w:val="auto"/>
                <w:sz w:val="24"/>
                <w:szCs w:val="24"/>
                <w:u w:val="none" w:color="auto"/>
                <w:lang w:val="en-US" w:eastAsia="zh-CN"/>
              </w:rPr>
              <w:t>水</w:t>
            </w:r>
            <w:r>
              <w:rPr>
                <w:rFonts w:hint="default" w:ascii="Times New Roman" w:hAnsi="Times New Roman" w:cs="Times New Roman"/>
                <w:b w:val="0"/>
                <w:bCs w:val="0"/>
                <w:color w:val="auto"/>
                <w:sz w:val="24"/>
                <w:szCs w:val="24"/>
                <w:u w:val="none" w:color="auto"/>
                <w:lang w:val="en-US" w:eastAsia="zh-CN"/>
              </w:rPr>
              <w:t>污染物排放核算表见下表：</w:t>
            </w:r>
          </w:p>
          <w:p>
            <w:pPr>
              <w:jc w:val="center"/>
              <w:rPr>
                <w:rFonts w:hint="default" w:ascii="Times New Roman" w:hAnsi="Times New Roman" w:cs="Times New Roman"/>
                <w:color w:val="auto"/>
                <w:sz w:val="24"/>
                <w:szCs w:val="32"/>
                <w:u w:val="none" w:color="auto"/>
                <w:lang w:eastAsia="zh-CN"/>
              </w:rPr>
            </w:pPr>
            <w:r>
              <w:rPr>
                <w:rFonts w:hint="eastAsia" w:cs="Times New Roman"/>
                <w:color w:val="auto"/>
                <w:sz w:val="24"/>
                <w:szCs w:val="32"/>
                <w:u w:val="none" w:color="auto"/>
                <w:lang w:eastAsia="zh-CN"/>
              </w:rPr>
              <w:t>表</w:t>
            </w:r>
            <w:r>
              <w:rPr>
                <w:rFonts w:hint="eastAsia" w:cs="Times New Roman"/>
                <w:color w:val="auto"/>
                <w:sz w:val="24"/>
                <w:szCs w:val="32"/>
                <w:u w:val="none" w:color="auto"/>
                <w:lang w:val="en-US" w:eastAsia="zh-CN"/>
              </w:rPr>
              <w:t xml:space="preserve">7-10 </w:t>
            </w:r>
            <w:r>
              <w:rPr>
                <w:rFonts w:hint="eastAsia" w:cs="Times New Roman"/>
                <w:color w:val="auto"/>
                <w:sz w:val="24"/>
                <w:szCs w:val="32"/>
                <w:u w:val="none" w:color="auto"/>
                <w:lang w:eastAsia="zh-CN"/>
              </w:rPr>
              <w:t>废水类别、污染物及污染治理设施信息表</w:t>
            </w:r>
          </w:p>
          <w:tbl>
            <w:tblPr>
              <w:tblStyle w:val="41"/>
              <w:tblW w:w="9062"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23"/>
              <w:gridCol w:w="823"/>
              <w:gridCol w:w="823"/>
              <w:gridCol w:w="824"/>
              <w:gridCol w:w="824"/>
              <w:gridCol w:w="825"/>
              <w:gridCol w:w="824"/>
              <w:gridCol w:w="824"/>
              <w:gridCol w:w="824"/>
              <w:gridCol w:w="824"/>
              <w:gridCol w:w="8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04" w:hRule="atLeast"/>
              </w:trPr>
              <w:tc>
                <w:tcPr>
                  <w:tcW w:w="823"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序号</w:t>
                  </w:r>
                </w:p>
              </w:tc>
              <w:tc>
                <w:tcPr>
                  <w:tcW w:w="823"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废水类别</w:t>
                  </w:r>
                </w:p>
              </w:tc>
              <w:tc>
                <w:tcPr>
                  <w:tcW w:w="823"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污染物种类</w:t>
                  </w:r>
                </w:p>
              </w:tc>
              <w:tc>
                <w:tcPr>
                  <w:tcW w:w="824"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排放去向</w:t>
                  </w:r>
                </w:p>
              </w:tc>
              <w:tc>
                <w:tcPr>
                  <w:tcW w:w="824"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排放规律</w:t>
                  </w:r>
                </w:p>
              </w:tc>
              <w:tc>
                <w:tcPr>
                  <w:tcW w:w="2473" w:type="dxa"/>
                  <w:gridSpan w:val="3"/>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污染治理设施</w:t>
                  </w:r>
                </w:p>
              </w:tc>
              <w:tc>
                <w:tcPr>
                  <w:tcW w:w="824"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排放口编号</w:t>
                  </w:r>
                </w:p>
              </w:tc>
              <w:tc>
                <w:tcPr>
                  <w:tcW w:w="824"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排放口设置是否符合要求</w:t>
                  </w:r>
                </w:p>
              </w:tc>
              <w:tc>
                <w:tcPr>
                  <w:tcW w:w="824"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排放口类型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27" w:hRule="atLeast"/>
              </w:trPr>
              <w:tc>
                <w:tcPr>
                  <w:tcW w:w="823"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u w:val="none" w:color="auto"/>
                      <w:vertAlign w:val="baseline"/>
                      <w:lang w:eastAsia="zh-CN"/>
                    </w:rPr>
                  </w:pPr>
                </w:p>
              </w:tc>
              <w:tc>
                <w:tcPr>
                  <w:tcW w:w="823"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u w:val="none" w:color="auto"/>
                      <w:vertAlign w:val="baseline"/>
                      <w:lang w:eastAsia="zh-CN"/>
                    </w:rPr>
                  </w:pPr>
                </w:p>
              </w:tc>
              <w:tc>
                <w:tcPr>
                  <w:tcW w:w="823"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u w:val="none" w:color="auto"/>
                      <w:vertAlign w:val="baseline"/>
                      <w:lang w:eastAsia="zh-CN"/>
                    </w:rPr>
                  </w:pPr>
                </w:p>
              </w:tc>
              <w:tc>
                <w:tcPr>
                  <w:tcW w:w="824"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u w:val="none" w:color="auto"/>
                      <w:vertAlign w:val="baseline"/>
                      <w:lang w:eastAsia="zh-CN"/>
                    </w:rPr>
                  </w:pPr>
                </w:p>
              </w:tc>
              <w:tc>
                <w:tcPr>
                  <w:tcW w:w="824"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u w:val="none" w:color="auto"/>
                      <w:vertAlign w:val="baseline"/>
                      <w:lang w:eastAsia="zh-CN"/>
                    </w:rPr>
                  </w:pPr>
                </w:p>
              </w:tc>
              <w:tc>
                <w:tcPr>
                  <w:tcW w:w="825"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污染治理设施编号</w:t>
                  </w:r>
                </w:p>
              </w:tc>
              <w:tc>
                <w:tcPr>
                  <w:tcW w:w="824"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污染治理设施名称</w:t>
                  </w:r>
                </w:p>
              </w:tc>
              <w:tc>
                <w:tcPr>
                  <w:tcW w:w="824"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污染治理设施工艺</w:t>
                  </w:r>
                </w:p>
              </w:tc>
              <w:tc>
                <w:tcPr>
                  <w:tcW w:w="824"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p>
              </w:tc>
              <w:tc>
                <w:tcPr>
                  <w:tcW w:w="824"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p>
              </w:tc>
              <w:tc>
                <w:tcPr>
                  <w:tcW w:w="824"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3"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1</w:t>
                  </w:r>
                </w:p>
              </w:tc>
              <w:tc>
                <w:tcPr>
                  <w:tcW w:w="823"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生活废水</w:t>
                  </w:r>
                </w:p>
              </w:tc>
              <w:tc>
                <w:tcPr>
                  <w:tcW w:w="823"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both"/>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化学需氧量；氨氮</w:t>
                  </w:r>
                </w:p>
              </w:tc>
              <w:tc>
                <w:tcPr>
                  <w:tcW w:w="824"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洋沙河</w:t>
                  </w:r>
                </w:p>
              </w:tc>
              <w:tc>
                <w:tcPr>
                  <w:tcW w:w="824"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间断排放</w:t>
                  </w:r>
                </w:p>
              </w:tc>
              <w:tc>
                <w:tcPr>
                  <w:tcW w:w="825"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01</w:t>
                  </w:r>
                </w:p>
              </w:tc>
              <w:tc>
                <w:tcPr>
                  <w:tcW w:w="824"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化粪池</w:t>
                  </w:r>
                </w:p>
              </w:tc>
              <w:tc>
                <w:tcPr>
                  <w:tcW w:w="824"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eastAsia="宋体"/>
                      <w:color w:val="auto"/>
                      <w:sz w:val="22"/>
                      <w:szCs w:val="22"/>
                      <w:u w:val="none" w:color="auto"/>
                      <w:vertAlign w:val="baseline"/>
                      <w:lang w:eastAsia="zh-CN"/>
                    </w:rPr>
                  </w:pPr>
                  <w:r>
                    <w:rPr>
                      <w:rFonts w:hint="eastAsia"/>
                      <w:color w:val="auto"/>
                      <w:sz w:val="22"/>
                      <w:szCs w:val="22"/>
                      <w:u w:val="none" w:color="auto"/>
                      <w:vertAlign w:val="baseline"/>
                      <w:lang w:eastAsia="zh-CN"/>
                    </w:rPr>
                    <w:t>化粪</w:t>
                  </w:r>
                </w:p>
              </w:tc>
              <w:tc>
                <w:tcPr>
                  <w:tcW w:w="824"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TA001</w:t>
                  </w:r>
                </w:p>
              </w:tc>
              <w:tc>
                <w:tcPr>
                  <w:tcW w:w="824"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符合</w:t>
                  </w:r>
                </w:p>
              </w:tc>
              <w:tc>
                <w:tcPr>
                  <w:tcW w:w="824"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企业总排</w:t>
                  </w:r>
                </w:p>
              </w:tc>
            </w:tr>
          </w:tbl>
          <w:p>
            <w:pPr>
              <w:pStyle w:val="39"/>
              <w:jc w:val="center"/>
              <w:rPr>
                <w:rFonts w:hint="default"/>
                <w:color w:val="auto"/>
                <w:sz w:val="24"/>
                <w:szCs w:val="32"/>
                <w:u w:val="none" w:color="auto"/>
                <w:lang w:eastAsia="zh-CN"/>
              </w:rPr>
            </w:pPr>
            <w:r>
              <w:rPr>
                <w:rFonts w:hint="eastAsia"/>
                <w:color w:val="auto"/>
                <w:sz w:val="24"/>
                <w:szCs w:val="32"/>
                <w:u w:val="none" w:color="auto"/>
                <w:lang w:eastAsia="zh-CN"/>
              </w:rPr>
              <w:t>表</w:t>
            </w:r>
            <w:r>
              <w:rPr>
                <w:rFonts w:hint="eastAsia"/>
                <w:color w:val="auto"/>
                <w:sz w:val="24"/>
                <w:szCs w:val="32"/>
                <w:u w:val="none" w:color="auto"/>
                <w:lang w:val="en-US" w:eastAsia="zh-CN"/>
              </w:rPr>
              <w:t xml:space="preserve">7-11 </w:t>
            </w:r>
            <w:r>
              <w:rPr>
                <w:rFonts w:hint="eastAsia"/>
                <w:color w:val="auto"/>
                <w:sz w:val="24"/>
                <w:szCs w:val="32"/>
                <w:u w:val="none" w:color="auto"/>
                <w:lang w:eastAsia="zh-CN"/>
              </w:rPr>
              <w:t>废水间接排放口基本情况表</w:t>
            </w:r>
          </w:p>
          <w:tbl>
            <w:tblPr>
              <w:tblStyle w:val="41"/>
              <w:tblW w:w="9072"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46"/>
              <w:gridCol w:w="824"/>
              <w:gridCol w:w="1253"/>
              <w:gridCol w:w="1151"/>
              <w:gridCol w:w="967"/>
              <w:gridCol w:w="632"/>
              <w:gridCol w:w="618"/>
              <w:gridCol w:w="452"/>
              <w:gridCol w:w="717"/>
              <w:gridCol w:w="868"/>
              <w:gridCol w:w="11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3" w:hRule="atLeast"/>
              </w:trPr>
              <w:tc>
                <w:tcPr>
                  <w:tcW w:w="446"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序号</w:t>
                  </w:r>
                </w:p>
              </w:tc>
              <w:tc>
                <w:tcPr>
                  <w:tcW w:w="824"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排放口编号</w:t>
                  </w:r>
                </w:p>
              </w:tc>
              <w:tc>
                <w:tcPr>
                  <w:tcW w:w="2404" w:type="dxa"/>
                  <w:gridSpan w:val="2"/>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排放口地理坐标</w:t>
                  </w:r>
                </w:p>
              </w:tc>
              <w:tc>
                <w:tcPr>
                  <w:tcW w:w="967"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eastAsia="zh-CN"/>
                    </w:rPr>
                    <w:t>废水排放量</w:t>
                  </w:r>
                  <w:r>
                    <w:rPr>
                      <w:rFonts w:hint="eastAsia"/>
                      <w:color w:val="auto"/>
                      <w:sz w:val="22"/>
                      <w:szCs w:val="22"/>
                      <w:u w:val="none" w:color="auto"/>
                      <w:vertAlign w:val="baseline"/>
                      <w:lang w:val="en-US" w:eastAsia="zh-CN"/>
                    </w:rPr>
                    <w:t>/（万t/a）</w:t>
                  </w:r>
                </w:p>
              </w:tc>
              <w:tc>
                <w:tcPr>
                  <w:tcW w:w="632"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排放去向</w:t>
                  </w:r>
                </w:p>
              </w:tc>
              <w:tc>
                <w:tcPr>
                  <w:tcW w:w="618"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排放规律</w:t>
                  </w:r>
                </w:p>
              </w:tc>
              <w:tc>
                <w:tcPr>
                  <w:tcW w:w="452"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间歇排放时段</w:t>
                  </w:r>
                </w:p>
              </w:tc>
              <w:tc>
                <w:tcPr>
                  <w:tcW w:w="2729" w:type="dxa"/>
                  <w:gridSpan w:val="3"/>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受纳污水处理厂信息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88" w:hRule="atLeast"/>
              </w:trPr>
              <w:tc>
                <w:tcPr>
                  <w:tcW w:w="446"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eastAsia="zh-CN"/>
                    </w:rPr>
                  </w:pPr>
                </w:p>
              </w:tc>
              <w:tc>
                <w:tcPr>
                  <w:tcW w:w="824"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eastAsia="zh-CN"/>
                    </w:rPr>
                  </w:pPr>
                </w:p>
              </w:tc>
              <w:tc>
                <w:tcPr>
                  <w:tcW w:w="1253"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经度</w:t>
                  </w:r>
                </w:p>
              </w:tc>
              <w:tc>
                <w:tcPr>
                  <w:tcW w:w="1151"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维度</w:t>
                  </w:r>
                </w:p>
              </w:tc>
              <w:tc>
                <w:tcPr>
                  <w:tcW w:w="967"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p>
              </w:tc>
              <w:tc>
                <w:tcPr>
                  <w:tcW w:w="632"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p>
              </w:tc>
              <w:tc>
                <w:tcPr>
                  <w:tcW w:w="618"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p>
              </w:tc>
              <w:tc>
                <w:tcPr>
                  <w:tcW w:w="452"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p>
              </w:tc>
              <w:tc>
                <w:tcPr>
                  <w:tcW w:w="717"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名称</w:t>
                  </w:r>
                </w:p>
              </w:tc>
              <w:tc>
                <w:tcPr>
                  <w:tcW w:w="868"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eastAsia="zh-CN"/>
                    </w:rPr>
                  </w:pPr>
                  <w:r>
                    <w:rPr>
                      <w:rFonts w:hint="eastAsia"/>
                      <w:color w:val="auto"/>
                      <w:sz w:val="22"/>
                      <w:szCs w:val="22"/>
                      <w:u w:val="none" w:color="auto"/>
                      <w:vertAlign w:val="baseline"/>
                      <w:lang w:eastAsia="zh-CN"/>
                    </w:rPr>
                    <w:t>污染物</w:t>
                  </w:r>
                </w:p>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种类</w:t>
                  </w:r>
                </w:p>
              </w:tc>
              <w:tc>
                <w:tcPr>
                  <w:tcW w:w="1144"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eastAsia="zh-CN"/>
                    </w:rPr>
                    <w:t>国家或地方污染物排放标准浓度限值</w:t>
                  </w:r>
                  <w:r>
                    <w:rPr>
                      <w:rFonts w:hint="eastAsia"/>
                      <w:color w:val="auto"/>
                      <w:sz w:val="22"/>
                      <w:szCs w:val="22"/>
                      <w:u w:val="none" w:color="auto"/>
                      <w:vertAlign w:val="baseline"/>
                      <w:lang w:val="en-US" w:eastAsia="zh-CN"/>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2" w:hRule="atLeast"/>
              </w:trPr>
              <w:tc>
                <w:tcPr>
                  <w:tcW w:w="446"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1</w:t>
                  </w:r>
                </w:p>
              </w:tc>
              <w:tc>
                <w:tcPr>
                  <w:tcW w:w="824"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TA001</w:t>
                  </w:r>
                </w:p>
              </w:tc>
              <w:tc>
                <w:tcPr>
                  <w:tcW w:w="1253"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default"/>
                      <w:color w:val="auto"/>
                      <w:sz w:val="22"/>
                      <w:szCs w:val="22"/>
                      <w:u w:val="none" w:color="auto"/>
                      <w:vertAlign w:val="baseline"/>
                      <w:lang w:eastAsia="zh-CN"/>
                    </w:rPr>
                    <w:t>112.937629</w:t>
                  </w:r>
                </w:p>
              </w:tc>
              <w:tc>
                <w:tcPr>
                  <w:tcW w:w="1151"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default"/>
                      <w:color w:val="auto"/>
                      <w:sz w:val="22"/>
                      <w:szCs w:val="22"/>
                      <w:u w:val="none" w:color="auto"/>
                      <w:vertAlign w:val="baseline"/>
                      <w:lang w:eastAsia="zh-CN"/>
                    </w:rPr>
                    <w:t>28.529785</w:t>
                  </w:r>
                </w:p>
              </w:tc>
              <w:tc>
                <w:tcPr>
                  <w:tcW w:w="967"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0.01044</w:t>
                  </w:r>
                </w:p>
              </w:tc>
              <w:tc>
                <w:tcPr>
                  <w:tcW w:w="632"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外排</w:t>
                  </w:r>
                </w:p>
              </w:tc>
              <w:tc>
                <w:tcPr>
                  <w:tcW w:w="618"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间接排放</w:t>
                  </w:r>
                </w:p>
              </w:tc>
              <w:tc>
                <w:tcPr>
                  <w:tcW w:w="452"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w:t>
                  </w:r>
                </w:p>
              </w:tc>
              <w:tc>
                <w:tcPr>
                  <w:tcW w:w="717"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湘阴县金龙工</w:t>
                  </w:r>
                  <w:r>
                    <w:rPr>
                      <w:rFonts w:hint="eastAsia"/>
                      <w:color w:val="auto"/>
                      <w:sz w:val="22"/>
                      <w:szCs w:val="22"/>
                      <w:u w:val="none" w:color="auto"/>
                      <w:vertAlign w:val="baseline"/>
                      <w:lang w:val="en-US" w:eastAsia="zh-CN"/>
                    </w:rPr>
                    <w:t>新区</w:t>
                  </w:r>
                  <w:r>
                    <w:rPr>
                      <w:rFonts w:hint="eastAsia"/>
                      <w:color w:val="auto"/>
                      <w:sz w:val="22"/>
                      <w:szCs w:val="22"/>
                      <w:u w:val="none" w:color="auto"/>
                      <w:vertAlign w:val="baseline"/>
                      <w:lang w:eastAsia="zh-CN"/>
                    </w:rPr>
                    <w:t>污水处理厂</w:t>
                  </w:r>
                </w:p>
              </w:tc>
              <w:tc>
                <w:tcPr>
                  <w:tcW w:w="868"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eastAsia="zh-CN"/>
                    </w:rPr>
                  </w:pPr>
                  <w:r>
                    <w:rPr>
                      <w:rFonts w:hint="eastAsia"/>
                      <w:color w:val="auto"/>
                      <w:sz w:val="22"/>
                      <w:szCs w:val="22"/>
                      <w:u w:val="none" w:color="auto"/>
                      <w:vertAlign w:val="baseline"/>
                      <w:lang w:eastAsia="zh-CN"/>
                    </w:rPr>
                    <w:t>化学需</w:t>
                  </w:r>
                </w:p>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2"/>
                      <w:sz w:val="22"/>
                      <w:szCs w:val="22"/>
                      <w:u w:val="none" w:color="auto"/>
                      <w:vertAlign w:val="baseline"/>
                      <w:lang w:val="en-US" w:eastAsia="zh-CN" w:bidi="ar-SA"/>
                    </w:rPr>
                  </w:pPr>
                  <w:r>
                    <w:rPr>
                      <w:rFonts w:hint="eastAsia"/>
                      <w:color w:val="auto"/>
                      <w:sz w:val="22"/>
                      <w:szCs w:val="22"/>
                      <w:u w:val="none" w:color="auto"/>
                      <w:vertAlign w:val="baseline"/>
                      <w:lang w:eastAsia="zh-CN"/>
                    </w:rPr>
                    <w:t>氧量</w:t>
                  </w:r>
                </w:p>
              </w:tc>
              <w:tc>
                <w:tcPr>
                  <w:tcW w:w="1144"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446"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val="en-US" w:eastAsia="zh-CN"/>
                    </w:rPr>
                  </w:pPr>
                </w:p>
              </w:tc>
              <w:tc>
                <w:tcPr>
                  <w:tcW w:w="824"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val="en-US" w:eastAsia="zh-CN"/>
                    </w:rPr>
                  </w:pPr>
                </w:p>
              </w:tc>
              <w:tc>
                <w:tcPr>
                  <w:tcW w:w="1253"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p>
              </w:tc>
              <w:tc>
                <w:tcPr>
                  <w:tcW w:w="1151"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p>
              </w:tc>
              <w:tc>
                <w:tcPr>
                  <w:tcW w:w="967"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val="en-US" w:eastAsia="zh-CN"/>
                    </w:rPr>
                  </w:pPr>
                </w:p>
              </w:tc>
              <w:tc>
                <w:tcPr>
                  <w:tcW w:w="632"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eastAsia="zh-CN"/>
                    </w:rPr>
                  </w:pPr>
                </w:p>
              </w:tc>
              <w:tc>
                <w:tcPr>
                  <w:tcW w:w="618"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eastAsia="zh-CN"/>
                    </w:rPr>
                  </w:pPr>
                </w:p>
              </w:tc>
              <w:tc>
                <w:tcPr>
                  <w:tcW w:w="452"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val="en-US" w:eastAsia="zh-CN"/>
                    </w:rPr>
                  </w:pPr>
                </w:p>
              </w:tc>
              <w:tc>
                <w:tcPr>
                  <w:tcW w:w="717"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eastAsia="zh-CN"/>
                    </w:rPr>
                  </w:pPr>
                </w:p>
              </w:tc>
              <w:tc>
                <w:tcPr>
                  <w:tcW w:w="868"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eastAsia="zh-CN"/>
                    </w:rPr>
                  </w:pPr>
                  <w:r>
                    <w:rPr>
                      <w:rFonts w:hint="eastAsia"/>
                      <w:color w:val="auto"/>
                      <w:sz w:val="22"/>
                      <w:szCs w:val="22"/>
                      <w:u w:val="none" w:color="auto"/>
                      <w:vertAlign w:val="baseline"/>
                      <w:lang w:eastAsia="zh-CN"/>
                    </w:rPr>
                    <w:t>氨氮</w:t>
                  </w:r>
                </w:p>
              </w:tc>
              <w:tc>
                <w:tcPr>
                  <w:tcW w:w="1144"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8</w:t>
                  </w:r>
                </w:p>
              </w:tc>
            </w:tr>
          </w:tbl>
          <w:p>
            <w:pPr>
              <w:pStyle w:val="39"/>
              <w:ind w:firstLine="3003" w:firstLineChars="1300"/>
              <w:jc w:val="both"/>
              <w:rPr>
                <w:rFonts w:hint="default"/>
                <w:color w:val="auto"/>
                <w:sz w:val="24"/>
                <w:szCs w:val="32"/>
                <w:u w:val="none" w:color="auto"/>
                <w:lang w:eastAsia="zh-CN"/>
              </w:rPr>
            </w:pPr>
            <w:r>
              <w:rPr>
                <w:rFonts w:hint="eastAsia"/>
                <w:color w:val="auto"/>
                <w:sz w:val="24"/>
                <w:szCs w:val="32"/>
                <w:u w:val="none" w:color="auto"/>
                <w:lang w:eastAsia="zh-CN"/>
              </w:rPr>
              <w:t>表</w:t>
            </w:r>
            <w:r>
              <w:rPr>
                <w:rFonts w:hint="eastAsia"/>
                <w:color w:val="auto"/>
                <w:sz w:val="24"/>
                <w:szCs w:val="32"/>
                <w:u w:val="none" w:color="auto"/>
                <w:lang w:val="en-US" w:eastAsia="zh-CN"/>
              </w:rPr>
              <w:t xml:space="preserve">7-12 </w:t>
            </w:r>
            <w:r>
              <w:rPr>
                <w:rFonts w:hint="eastAsia"/>
                <w:color w:val="auto"/>
                <w:sz w:val="24"/>
                <w:szCs w:val="32"/>
                <w:u w:val="none" w:color="auto"/>
                <w:lang w:eastAsia="zh-CN"/>
              </w:rPr>
              <w:t>废水污染物排放执行标准表</w:t>
            </w:r>
          </w:p>
          <w:tbl>
            <w:tblPr>
              <w:tblStyle w:val="41"/>
              <w:tblW w:w="9072"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32"/>
              <w:gridCol w:w="1568"/>
              <w:gridCol w:w="1282"/>
              <w:gridCol w:w="2686"/>
              <w:gridCol w:w="280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6" w:hRule="atLeast"/>
              </w:trPr>
              <w:tc>
                <w:tcPr>
                  <w:tcW w:w="732"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序号</w:t>
                  </w:r>
                </w:p>
              </w:tc>
              <w:tc>
                <w:tcPr>
                  <w:tcW w:w="1568"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排放口编号</w:t>
                  </w:r>
                </w:p>
              </w:tc>
              <w:tc>
                <w:tcPr>
                  <w:tcW w:w="1282"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污染物种类</w:t>
                  </w:r>
                </w:p>
              </w:tc>
              <w:tc>
                <w:tcPr>
                  <w:tcW w:w="5490" w:type="dxa"/>
                  <w:gridSpan w:val="2"/>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国家或地方污染物排放标准及其他按规定商定的排放协议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6" w:hRule="atLeast"/>
              </w:trPr>
              <w:tc>
                <w:tcPr>
                  <w:tcW w:w="732"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p>
              </w:tc>
              <w:tc>
                <w:tcPr>
                  <w:tcW w:w="1568"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p>
              </w:tc>
              <w:tc>
                <w:tcPr>
                  <w:tcW w:w="1282"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p>
              </w:tc>
              <w:tc>
                <w:tcPr>
                  <w:tcW w:w="2686"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名称</w:t>
                  </w:r>
                </w:p>
              </w:tc>
              <w:tc>
                <w:tcPr>
                  <w:tcW w:w="2804"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cs="Times New Roman"/>
                      <w:color w:val="auto"/>
                      <w:sz w:val="22"/>
                      <w:szCs w:val="22"/>
                      <w:u w:val="none" w:color="auto"/>
                      <w:vertAlign w:val="baseline"/>
                      <w:lang w:eastAsia="zh-CN"/>
                    </w:rPr>
                    <w:t>浓度限值</w:t>
                  </w:r>
                  <w:r>
                    <w:rPr>
                      <w:rFonts w:hint="default" w:ascii="Times New Roman" w:hAnsi="Times New Roman" w:cs="Times New Roman"/>
                      <w:color w:val="auto"/>
                      <w:sz w:val="22"/>
                      <w:szCs w:val="22"/>
                      <w:u w:val="none" w:color="auto"/>
                      <w:vertAlign w:val="baseline"/>
                      <w:lang w:val="en-US" w:eastAsia="zh-CN"/>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7" w:hRule="atLeast"/>
              </w:trPr>
              <w:tc>
                <w:tcPr>
                  <w:tcW w:w="732"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cs="Times New Roman"/>
                      <w:color w:val="auto"/>
                      <w:sz w:val="22"/>
                      <w:szCs w:val="22"/>
                      <w:u w:val="none" w:color="auto"/>
                      <w:vertAlign w:val="baseline"/>
                      <w:lang w:val="en-US" w:eastAsia="zh-CN"/>
                    </w:rPr>
                    <w:t>1</w:t>
                  </w:r>
                </w:p>
              </w:tc>
              <w:tc>
                <w:tcPr>
                  <w:tcW w:w="1568"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cs="Times New Roman"/>
                      <w:color w:val="auto"/>
                      <w:sz w:val="22"/>
                      <w:szCs w:val="22"/>
                      <w:u w:val="none" w:color="auto"/>
                      <w:vertAlign w:val="baseline"/>
                      <w:lang w:val="en-US" w:eastAsia="zh-CN"/>
                    </w:rPr>
                    <w:t>TA001</w:t>
                  </w:r>
                </w:p>
              </w:tc>
              <w:tc>
                <w:tcPr>
                  <w:tcW w:w="1282"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化学需</w:t>
                  </w:r>
                </w:p>
                <w:p>
                  <w:pPr>
                    <w:pStyle w:val="39"/>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氧量</w:t>
                  </w:r>
                </w:p>
              </w:tc>
              <w:tc>
                <w:tcPr>
                  <w:tcW w:w="2686"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szCs w:val="21"/>
                      <w:u w:val="none" w:color="auto"/>
                    </w:rPr>
                    <w:t>《城镇污水处理厂污染物排放标准（GB18918—2002）》中一级标准的A类标准</w:t>
                  </w:r>
                </w:p>
              </w:tc>
              <w:tc>
                <w:tcPr>
                  <w:tcW w:w="2804"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732"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cs="Times New Roman"/>
                      <w:color w:val="auto"/>
                      <w:sz w:val="22"/>
                      <w:szCs w:val="22"/>
                      <w:u w:val="none" w:color="auto"/>
                      <w:vertAlign w:val="baseline"/>
                      <w:lang w:val="en-US" w:eastAsia="zh-CN"/>
                    </w:rPr>
                    <w:t>2</w:t>
                  </w:r>
                </w:p>
              </w:tc>
              <w:tc>
                <w:tcPr>
                  <w:tcW w:w="1568"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p>
              </w:tc>
              <w:tc>
                <w:tcPr>
                  <w:tcW w:w="1282"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氨氮</w:t>
                  </w:r>
                </w:p>
              </w:tc>
              <w:tc>
                <w:tcPr>
                  <w:tcW w:w="2686"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p>
              </w:tc>
              <w:tc>
                <w:tcPr>
                  <w:tcW w:w="2804"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8</w:t>
                  </w:r>
                </w:p>
              </w:tc>
            </w:tr>
          </w:tbl>
          <w:p>
            <w:pPr>
              <w:jc w:val="center"/>
              <w:rPr>
                <w:rFonts w:hint="default" w:ascii="Times New Roman" w:hAnsi="Times New Roman" w:cs="Times New Roman"/>
                <w:color w:val="auto"/>
                <w:sz w:val="24"/>
                <w:szCs w:val="32"/>
                <w:u w:val="none" w:color="auto"/>
                <w:lang w:eastAsia="zh-CN"/>
              </w:rPr>
            </w:pPr>
            <w:r>
              <w:rPr>
                <w:rFonts w:hint="eastAsia" w:cs="Times New Roman"/>
                <w:color w:val="auto"/>
                <w:sz w:val="24"/>
                <w:szCs w:val="32"/>
                <w:u w:val="none" w:color="auto"/>
                <w:lang w:eastAsia="zh-CN"/>
              </w:rPr>
              <w:t>表</w:t>
            </w:r>
            <w:r>
              <w:rPr>
                <w:rFonts w:hint="eastAsia" w:cs="Times New Roman"/>
                <w:color w:val="auto"/>
                <w:sz w:val="24"/>
                <w:szCs w:val="32"/>
                <w:u w:val="none" w:color="auto"/>
                <w:lang w:val="en-US" w:eastAsia="zh-CN"/>
              </w:rPr>
              <w:t>7-13</w:t>
            </w:r>
            <w:r>
              <w:rPr>
                <w:rFonts w:hint="default" w:ascii="Times New Roman" w:hAnsi="Times New Roman" w:cs="Times New Roman"/>
                <w:color w:val="auto"/>
                <w:sz w:val="24"/>
                <w:szCs w:val="32"/>
                <w:u w:val="none" w:color="auto"/>
                <w:lang w:eastAsia="zh-CN"/>
              </w:rPr>
              <w:t>废水污染物排放信息表</w:t>
            </w:r>
          </w:p>
          <w:tbl>
            <w:tblPr>
              <w:tblStyle w:val="41"/>
              <w:tblW w:w="907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74"/>
              <w:gridCol w:w="1549"/>
              <w:gridCol w:w="1549"/>
              <w:gridCol w:w="1550"/>
              <w:gridCol w:w="22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序号</w:t>
                  </w:r>
                </w:p>
              </w:tc>
              <w:tc>
                <w:tcPr>
                  <w:tcW w:w="154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排放口编号</w:t>
                  </w:r>
                </w:p>
              </w:tc>
              <w:tc>
                <w:tcPr>
                  <w:tcW w:w="154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污染物种类</w:t>
                  </w:r>
                </w:p>
              </w:tc>
              <w:tc>
                <w:tcPr>
                  <w:tcW w:w="1550"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排放浓度（</w:t>
                  </w:r>
                  <w:r>
                    <w:rPr>
                      <w:rFonts w:hint="default" w:ascii="Times New Roman" w:hAnsi="Times New Roman" w:cs="Times New Roman"/>
                      <w:color w:val="auto"/>
                      <w:sz w:val="22"/>
                      <w:szCs w:val="22"/>
                      <w:u w:val="none" w:color="auto"/>
                      <w:vertAlign w:val="baseline"/>
                      <w:lang w:val="en-US" w:eastAsia="zh-CN"/>
                    </w:rPr>
                    <w:t>mg/L</w:t>
                  </w:r>
                  <w:r>
                    <w:rPr>
                      <w:rFonts w:hint="default" w:ascii="Times New Roman" w:hAnsi="Times New Roman" w:cs="Times New Roman"/>
                      <w:color w:val="auto"/>
                      <w:sz w:val="22"/>
                      <w:szCs w:val="22"/>
                      <w:u w:val="none" w:color="auto"/>
                      <w:vertAlign w:val="baseline"/>
                      <w:lang w:eastAsia="zh-CN"/>
                    </w:rPr>
                    <w:t>）</w:t>
                  </w:r>
                </w:p>
              </w:tc>
              <w:tc>
                <w:tcPr>
                  <w:tcW w:w="2250"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年排放量（</w:t>
                  </w:r>
                  <w:r>
                    <w:rPr>
                      <w:rFonts w:hint="default" w:ascii="Times New Roman" w:hAnsi="Times New Roman" w:cs="Times New Roman"/>
                      <w:color w:val="auto"/>
                      <w:sz w:val="22"/>
                      <w:szCs w:val="22"/>
                      <w:u w:val="none" w:color="auto"/>
                      <w:vertAlign w:val="baseline"/>
                      <w:lang w:val="en-US" w:eastAsia="zh-CN"/>
                    </w:rPr>
                    <w:t>t/a</w:t>
                  </w:r>
                  <w:r>
                    <w:rPr>
                      <w:rFonts w:hint="default" w:ascii="Times New Roman" w:hAnsi="Times New Roman" w:cs="Times New Roman"/>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1" w:hRule="atLeast"/>
              </w:trPr>
              <w:tc>
                <w:tcPr>
                  <w:tcW w:w="21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cs="Times New Roman"/>
                      <w:color w:val="auto"/>
                      <w:sz w:val="22"/>
                      <w:szCs w:val="22"/>
                      <w:u w:val="none" w:color="auto"/>
                      <w:vertAlign w:val="baseline"/>
                      <w:lang w:val="en-US" w:eastAsia="zh-CN"/>
                    </w:rPr>
                    <w:t>1</w:t>
                  </w:r>
                </w:p>
              </w:tc>
              <w:tc>
                <w:tcPr>
                  <w:tcW w:w="154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cs="Times New Roman"/>
                      <w:color w:val="auto"/>
                      <w:sz w:val="22"/>
                      <w:szCs w:val="22"/>
                      <w:u w:val="none" w:color="auto"/>
                      <w:vertAlign w:val="baseline"/>
                      <w:lang w:val="en-US" w:eastAsia="zh-CN"/>
                    </w:rPr>
                    <w:t>TA001</w:t>
                  </w:r>
                </w:p>
              </w:tc>
              <w:tc>
                <w:tcPr>
                  <w:tcW w:w="154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化学需氧量</w:t>
                  </w:r>
                </w:p>
              </w:tc>
              <w:tc>
                <w:tcPr>
                  <w:tcW w:w="1550"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50</w:t>
                  </w:r>
                </w:p>
              </w:tc>
              <w:tc>
                <w:tcPr>
                  <w:tcW w:w="2250"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0.0162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1" w:hRule="atLeast"/>
              </w:trPr>
              <w:tc>
                <w:tcPr>
                  <w:tcW w:w="21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cs="Times New Roman"/>
                      <w:color w:val="auto"/>
                      <w:sz w:val="22"/>
                      <w:szCs w:val="22"/>
                      <w:u w:val="none" w:color="auto"/>
                      <w:vertAlign w:val="baseline"/>
                      <w:lang w:val="en-US" w:eastAsia="zh-CN"/>
                    </w:rPr>
                    <w:t>2</w:t>
                  </w:r>
                </w:p>
              </w:tc>
              <w:tc>
                <w:tcPr>
                  <w:tcW w:w="154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cs="Times New Roman"/>
                      <w:color w:val="auto"/>
                      <w:sz w:val="22"/>
                      <w:szCs w:val="22"/>
                      <w:u w:val="none" w:color="auto"/>
                      <w:vertAlign w:val="baseline"/>
                      <w:lang w:val="en-US" w:eastAsia="zh-CN"/>
                    </w:rPr>
                    <w:t>TA00</w:t>
                  </w:r>
                  <w:r>
                    <w:rPr>
                      <w:rFonts w:hint="eastAsia" w:cs="Times New Roman"/>
                      <w:color w:val="auto"/>
                      <w:sz w:val="22"/>
                      <w:szCs w:val="22"/>
                      <w:u w:val="none" w:color="auto"/>
                      <w:vertAlign w:val="baseline"/>
                      <w:lang w:val="en-US" w:eastAsia="zh-CN"/>
                    </w:rPr>
                    <w:t>1</w:t>
                  </w:r>
                </w:p>
              </w:tc>
              <w:tc>
                <w:tcPr>
                  <w:tcW w:w="154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氨氮</w:t>
                  </w:r>
                </w:p>
              </w:tc>
              <w:tc>
                <w:tcPr>
                  <w:tcW w:w="1550"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8</w:t>
                  </w:r>
                </w:p>
              </w:tc>
              <w:tc>
                <w:tcPr>
                  <w:tcW w:w="2250"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0.0026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6" w:hRule="atLeast"/>
              </w:trPr>
              <w:tc>
                <w:tcPr>
                  <w:tcW w:w="2174"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全厂排放口合计</w:t>
                  </w:r>
                </w:p>
              </w:tc>
              <w:tc>
                <w:tcPr>
                  <w:tcW w:w="4648" w:type="dxa"/>
                  <w:gridSpan w:val="3"/>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化学需氧量</w:t>
                  </w:r>
                </w:p>
              </w:tc>
              <w:tc>
                <w:tcPr>
                  <w:tcW w:w="2250"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val="en-US" w:eastAsia="zh-CN"/>
                    </w:rPr>
                    <w:t>0.0162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74"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p>
              </w:tc>
              <w:tc>
                <w:tcPr>
                  <w:tcW w:w="4648" w:type="dxa"/>
                  <w:gridSpan w:val="3"/>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氨氮</w:t>
                  </w:r>
                </w:p>
              </w:tc>
              <w:tc>
                <w:tcPr>
                  <w:tcW w:w="2250"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val="en-US" w:eastAsia="zh-CN"/>
                    </w:rPr>
                    <w:t>0.0026</w:t>
                  </w:r>
                </w:p>
              </w:tc>
            </w:tr>
          </w:tbl>
          <w:p>
            <w:pPr>
              <w:pStyle w:val="33"/>
              <w:adjustRightInd w:val="0"/>
              <w:snapToGrid w:val="0"/>
              <w:spacing w:line="360" w:lineRule="auto"/>
              <w:ind w:left="0" w:leftChars="0"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3、声环境影响分析</w:t>
            </w:r>
          </w:p>
          <w:p>
            <w:pPr>
              <w:keepNext w:val="0"/>
              <w:keepLines w:val="0"/>
              <w:pageBreakBefore w:val="0"/>
              <w:widowControl w:val="0"/>
              <w:kinsoku/>
              <w:wordWrap/>
              <w:overflowPunct/>
              <w:topLinePunct w:val="0"/>
              <w:autoSpaceDE w:val="0"/>
              <w:autoSpaceDN w:val="0"/>
              <w:bidi w:val="0"/>
              <w:adjustRightInd w:val="0"/>
              <w:spacing w:line="360" w:lineRule="auto"/>
              <w:ind w:firstLine="462" w:firstLineChars="200"/>
              <w:textAlignment w:val="auto"/>
              <w:rPr>
                <w:rFonts w:hint="eastAsia"/>
                <w:color w:val="auto"/>
                <w:sz w:val="24"/>
                <w:szCs w:val="22"/>
                <w:u w:val="none" w:color="auto"/>
                <w:lang w:eastAsia="zh-CN"/>
              </w:rPr>
            </w:pPr>
            <w:r>
              <w:rPr>
                <w:rFonts w:hint="default" w:ascii="Times New Roman" w:hAnsi="Times New Roman" w:cs="Times New Roman"/>
                <w:sz w:val="24"/>
                <w:szCs w:val="24"/>
                <w:u w:val="none" w:color="auto"/>
              </w:rPr>
              <w:t>本项目建设单位应合理安排厂区平面布置，高噪声设备布置在车间中部；选用低噪声设备，尤</w:t>
            </w:r>
            <w:r>
              <w:rPr>
                <w:rFonts w:hint="eastAsia" w:cs="Times New Roman"/>
                <w:sz w:val="24"/>
                <w:szCs w:val="24"/>
                <w:u w:val="none" w:color="auto"/>
                <w:lang w:eastAsia="zh-CN"/>
              </w:rPr>
              <w:t>其</w:t>
            </w:r>
            <w:r>
              <w:rPr>
                <w:rFonts w:hint="default" w:ascii="Times New Roman" w:hAnsi="Times New Roman" w:cs="Times New Roman"/>
                <w:sz w:val="24"/>
                <w:szCs w:val="24"/>
                <w:u w:val="none" w:color="auto"/>
              </w:rPr>
              <w:t>高噪声设备；同时，</w:t>
            </w:r>
            <w:r>
              <w:rPr>
                <w:rFonts w:hint="default" w:ascii="Times New Roman" w:hAnsi="Times New Roman" w:cs="Times New Roman"/>
                <w:color w:val="auto"/>
                <w:sz w:val="24"/>
                <w:szCs w:val="24"/>
                <w:u w:val="none" w:color="auto"/>
              </w:rPr>
              <w:t>对生产设备加强日常维护和管理，确保其良好的运行状态，避免机械设备“带病”运行产生的噪声；采用基础减振；厂房内吸声墙壁；采取以上措施可有效隔声降噪</w:t>
            </w:r>
            <w:r>
              <w:rPr>
                <w:rFonts w:hint="eastAsia" w:cs="Times New Roman"/>
                <w:color w:val="auto"/>
                <w:sz w:val="24"/>
                <w:szCs w:val="24"/>
                <w:u w:val="none" w:color="auto"/>
                <w:lang w:eastAsia="zh-CN"/>
              </w:rPr>
              <w:t>，</w:t>
            </w:r>
            <w:r>
              <w:rPr>
                <w:rFonts w:hint="eastAsia"/>
                <w:color w:val="auto"/>
                <w:sz w:val="24"/>
                <w:szCs w:val="22"/>
                <w:u w:val="none" w:color="auto"/>
                <w:lang w:eastAsia="zh-CN"/>
              </w:rPr>
              <w:t>根据</w:t>
            </w:r>
            <w:r>
              <w:rPr>
                <w:rFonts w:hint="default" w:ascii="Times New Roman" w:hAnsi="Times New Roman" w:eastAsia="宋体" w:cs="Times New Roman"/>
                <w:color w:val="auto"/>
                <w:spacing w:val="11"/>
                <w:sz w:val="24"/>
                <w:u w:val="none" w:color="auto"/>
              </w:rPr>
              <w:t>湖南</w:t>
            </w:r>
            <w:r>
              <w:rPr>
                <w:rFonts w:hint="eastAsia" w:cs="Times New Roman"/>
                <w:color w:val="auto"/>
                <w:spacing w:val="11"/>
                <w:sz w:val="24"/>
                <w:u w:val="none" w:color="auto"/>
                <w:lang w:eastAsia="zh-CN"/>
              </w:rPr>
              <w:t>精准通</w:t>
            </w:r>
            <w:r>
              <w:rPr>
                <w:rFonts w:hint="default" w:ascii="Times New Roman" w:hAnsi="Times New Roman" w:eastAsia="宋体" w:cs="Times New Roman"/>
                <w:color w:val="auto"/>
                <w:spacing w:val="11"/>
                <w:sz w:val="24"/>
                <w:u w:val="none" w:color="auto"/>
              </w:rPr>
              <w:t>检测</w:t>
            </w:r>
            <w:r>
              <w:rPr>
                <w:rFonts w:hint="eastAsia" w:cs="Times New Roman"/>
                <w:color w:val="auto"/>
                <w:spacing w:val="11"/>
                <w:sz w:val="24"/>
                <w:u w:val="none" w:color="auto"/>
                <w:lang w:eastAsia="zh-CN"/>
              </w:rPr>
              <w:t>技术</w:t>
            </w:r>
            <w:r>
              <w:rPr>
                <w:rFonts w:hint="default" w:ascii="Times New Roman" w:hAnsi="Times New Roman" w:eastAsia="宋体" w:cs="Times New Roman"/>
                <w:color w:val="auto"/>
                <w:spacing w:val="11"/>
                <w:sz w:val="24"/>
                <w:u w:val="none" w:color="auto"/>
              </w:rPr>
              <w:t>有限公司</w:t>
            </w:r>
            <w:r>
              <w:rPr>
                <w:rFonts w:hint="eastAsia" w:ascii="Times New Roman" w:hAnsi="Times New Roman" w:cs="Times New Roman"/>
                <w:color w:val="auto"/>
                <w:sz w:val="24"/>
                <w:szCs w:val="24"/>
                <w:u w:val="none" w:color="auto"/>
              </w:rPr>
              <w:t>于</w:t>
            </w:r>
            <w:r>
              <w:rPr>
                <w:rFonts w:hint="default" w:ascii="Times New Roman" w:hAnsi="Times New Roman" w:cs="Times New Roman"/>
                <w:color w:val="auto"/>
                <w:sz w:val="24"/>
                <w:szCs w:val="24"/>
                <w:u w:val="none" w:color="auto"/>
              </w:rPr>
              <w:t>20</w:t>
            </w:r>
            <w:r>
              <w:rPr>
                <w:rFonts w:hint="eastAsia" w:ascii="Times New Roman" w:hAnsi="Times New Roman" w:cs="Times New Roman"/>
                <w:color w:val="auto"/>
                <w:sz w:val="24"/>
                <w:szCs w:val="24"/>
                <w:u w:val="none" w:color="auto"/>
                <w:lang w:val="en-US" w:eastAsia="zh-CN"/>
              </w:rPr>
              <w:t>20</w:t>
            </w:r>
            <w:r>
              <w:rPr>
                <w:rFonts w:hint="default" w:ascii="Times New Roman" w:hAnsi="Times New Roman" w:cs="Times New Roman"/>
                <w:color w:val="auto"/>
                <w:sz w:val="24"/>
                <w:szCs w:val="24"/>
                <w:u w:val="none" w:color="auto"/>
              </w:rPr>
              <w:t>年</w:t>
            </w:r>
            <w:r>
              <w:rPr>
                <w:rFonts w:hint="eastAsia" w:ascii="Times New Roman" w:hAnsi="Times New Roman" w:cs="Times New Roman"/>
                <w:color w:val="auto"/>
                <w:sz w:val="24"/>
                <w:szCs w:val="24"/>
                <w:u w:val="none" w:color="auto"/>
                <w:lang w:val="en-US" w:eastAsia="zh-CN"/>
              </w:rPr>
              <w:t>6</w:t>
            </w:r>
            <w:r>
              <w:rPr>
                <w:rFonts w:hint="eastAsia" w:ascii="Times New Roman" w:hAnsi="Times New Roman" w:cs="Times New Roman"/>
                <w:color w:val="auto"/>
                <w:sz w:val="24"/>
                <w:szCs w:val="24"/>
                <w:u w:val="none" w:color="auto"/>
              </w:rPr>
              <w:t>月</w:t>
            </w:r>
            <w:r>
              <w:rPr>
                <w:rFonts w:hint="eastAsia" w:ascii="Times New Roman" w:hAnsi="Times New Roman" w:cs="Times New Roman"/>
                <w:color w:val="auto"/>
                <w:sz w:val="24"/>
                <w:szCs w:val="24"/>
                <w:u w:val="none" w:color="auto"/>
                <w:lang w:val="en-US" w:eastAsia="zh-CN"/>
              </w:rPr>
              <w:t>22</w:t>
            </w:r>
            <w:r>
              <w:rPr>
                <w:rFonts w:hint="eastAsia" w:ascii="Times New Roman" w:hAnsi="Times New Roman" w:cs="Times New Roman"/>
                <w:color w:val="auto"/>
                <w:sz w:val="24"/>
                <w:szCs w:val="24"/>
                <w:u w:val="none" w:color="auto"/>
              </w:rPr>
              <w:t>日至</w:t>
            </w:r>
            <w:r>
              <w:rPr>
                <w:rFonts w:hint="eastAsia" w:ascii="Times New Roman" w:hAnsi="Times New Roman" w:cs="Times New Roman"/>
                <w:color w:val="auto"/>
                <w:sz w:val="24"/>
                <w:szCs w:val="24"/>
                <w:u w:val="none" w:color="auto"/>
                <w:lang w:val="en-US" w:eastAsia="zh-CN"/>
              </w:rPr>
              <w:t>6</w:t>
            </w:r>
            <w:r>
              <w:rPr>
                <w:rFonts w:hint="eastAsia" w:ascii="Times New Roman" w:hAnsi="Times New Roman" w:cs="Times New Roman"/>
                <w:color w:val="auto"/>
                <w:sz w:val="24"/>
                <w:szCs w:val="24"/>
                <w:u w:val="none" w:color="auto"/>
              </w:rPr>
              <w:t>月</w:t>
            </w:r>
            <w:r>
              <w:rPr>
                <w:rFonts w:hint="eastAsia" w:ascii="Times New Roman" w:hAnsi="Times New Roman" w:cs="Times New Roman"/>
                <w:color w:val="auto"/>
                <w:sz w:val="24"/>
                <w:szCs w:val="24"/>
                <w:u w:val="none" w:color="auto"/>
                <w:lang w:val="en-US" w:eastAsia="zh-CN"/>
              </w:rPr>
              <w:t>23</w:t>
            </w:r>
            <w:r>
              <w:rPr>
                <w:rFonts w:hint="eastAsia" w:ascii="Times New Roman" w:hAnsi="Times New Roman" w:cs="Times New Roman"/>
                <w:color w:val="auto"/>
                <w:sz w:val="24"/>
                <w:szCs w:val="24"/>
                <w:u w:val="none" w:color="auto"/>
              </w:rPr>
              <w:t>日</w:t>
            </w:r>
            <w:r>
              <w:rPr>
                <w:rFonts w:hint="eastAsia"/>
                <w:color w:val="auto"/>
                <w:sz w:val="24"/>
                <w:szCs w:val="22"/>
                <w:u w:val="none" w:color="auto"/>
                <w:lang w:val="en-US" w:eastAsia="zh-CN"/>
              </w:rPr>
              <w:t>对公司厂界东、南、西、北侧噪声进行监测，具体见表7-14。</w:t>
            </w:r>
          </w:p>
          <w:p>
            <w:pPr>
              <w:keepNext w:val="0"/>
              <w:keepLines w:val="0"/>
              <w:pageBreakBefore w:val="0"/>
              <w:widowControl w:val="0"/>
              <w:kinsoku/>
              <w:wordWrap/>
              <w:overflowPunct/>
              <w:topLinePunct w:val="0"/>
              <w:autoSpaceDE w:val="0"/>
              <w:autoSpaceDN w:val="0"/>
              <w:bidi w:val="0"/>
              <w:adjustRightInd w:val="0"/>
              <w:spacing w:line="360" w:lineRule="auto"/>
              <w:ind w:firstLine="462" w:firstLineChars="200"/>
              <w:jc w:val="center"/>
              <w:textAlignment w:val="auto"/>
              <w:rPr>
                <w:rFonts w:hint="eastAsia"/>
                <w:sz w:val="24"/>
                <w:szCs w:val="22"/>
                <w:u w:val="none" w:color="auto"/>
                <w:lang w:val="en-US" w:eastAsia="zh-CN"/>
              </w:rPr>
            </w:pPr>
            <w:r>
              <w:rPr>
                <w:rFonts w:hint="eastAsia"/>
                <w:sz w:val="24"/>
                <w:szCs w:val="22"/>
                <w:u w:val="none" w:color="auto"/>
                <w:lang w:eastAsia="zh-CN"/>
              </w:rPr>
              <w:t>表</w:t>
            </w:r>
            <w:r>
              <w:rPr>
                <w:rFonts w:hint="eastAsia"/>
                <w:sz w:val="24"/>
                <w:szCs w:val="22"/>
                <w:u w:val="none" w:color="auto"/>
                <w:lang w:val="en-US" w:eastAsia="zh-CN"/>
              </w:rPr>
              <w:t>7-14  噪声监测结果</w:t>
            </w:r>
          </w:p>
          <w:tbl>
            <w:tblPr>
              <w:tblStyle w:val="40"/>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3"/>
              <w:gridCol w:w="916"/>
              <w:gridCol w:w="1253"/>
              <w:gridCol w:w="1059"/>
              <w:gridCol w:w="963"/>
              <w:gridCol w:w="1468"/>
              <w:gridCol w:w="1811"/>
              <w:gridCol w:w="82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10" w:hRule="atLeast"/>
                <w:jc w:val="center"/>
              </w:trPr>
              <w:tc>
                <w:tcPr>
                  <w:tcW w:w="416"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测点</w:t>
                  </w:r>
                </w:p>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编号</w:t>
                  </w:r>
                </w:p>
              </w:tc>
              <w:tc>
                <w:tcPr>
                  <w:tcW w:w="506"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测点</w:t>
                  </w:r>
                </w:p>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位置</w:t>
                  </w:r>
                </w:p>
              </w:tc>
              <w:tc>
                <w:tcPr>
                  <w:tcW w:w="692"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监测时间</w:t>
                  </w:r>
                </w:p>
              </w:tc>
              <w:tc>
                <w:tcPr>
                  <w:tcW w:w="1117" w:type="pct"/>
                  <w:gridSpan w:val="2"/>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噪声测量结果Leq（A）</w:t>
                  </w:r>
                </w:p>
              </w:tc>
              <w:tc>
                <w:tcPr>
                  <w:tcW w:w="1811" w:type="pct"/>
                  <w:gridSpan w:val="2"/>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r>
                    <w:rPr>
                      <w:rFonts w:hint="default" w:ascii="Times New Roman" w:hAnsi="Times New Roman" w:eastAsia="宋体" w:cs="Times New Roman"/>
                      <w:bCs/>
                      <w:sz w:val="22"/>
                      <w:szCs w:val="22"/>
                      <w:u w:val="none" w:color="auto"/>
                    </w:rPr>
                    <w:t>《工业企业厂界噪声排放标准》（GB12348-200</w:t>
                  </w:r>
                  <w:r>
                    <w:rPr>
                      <w:rFonts w:hint="eastAsia" w:ascii="Times New Roman" w:hAnsi="Times New Roman" w:eastAsia="宋体" w:cs="Times New Roman"/>
                      <w:bCs/>
                      <w:sz w:val="22"/>
                      <w:szCs w:val="22"/>
                      <w:u w:val="none" w:color="auto"/>
                      <w:lang w:val="en-US" w:eastAsia="zh-CN"/>
                    </w:rPr>
                    <w:t>8</w:t>
                  </w:r>
                  <w:r>
                    <w:rPr>
                      <w:rFonts w:hint="default" w:ascii="Times New Roman" w:hAnsi="Times New Roman" w:eastAsia="宋体" w:cs="Times New Roman"/>
                      <w:bCs/>
                      <w:sz w:val="22"/>
                      <w:szCs w:val="22"/>
                      <w:u w:val="none" w:color="auto"/>
                    </w:rPr>
                    <w:t>）</w:t>
                  </w:r>
                  <w:r>
                    <w:rPr>
                      <w:rFonts w:hint="eastAsia" w:ascii="Times New Roman" w:hAnsi="Times New Roman" w:eastAsia="宋体" w:cs="Times New Roman"/>
                      <w:bCs/>
                      <w:sz w:val="22"/>
                      <w:szCs w:val="22"/>
                      <w:u w:val="none" w:color="auto"/>
                      <w:lang w:val="en-US" w:eastAsia="zh-CN"/>
                    </w:rPr>
                    <w:t>3</w:t>
                  </w:r>
                  <w:r>
                    <w:rPr>
                      <w:rFonts w:hint="default" w:ascii="Times New Roman" w:hAnsi="Times New Roman" w:eastAsia="宋体" w:cs="Times New Roman"/>
                      <w:bCs/>
                      <w:sz w:val="22"/>
                      <w:szCs w:val="22"/>
                      <w:u w:val="none" w:color="auto"/>
                    </w:rPr>
                    <w:t>类标准</w:t>
                  </w:r>
                </w:p>
              </w:tc>
              <w:tc>
                <w:tcPr>
                  <w:tcW w:w="455"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达标</w:t>
                  </w:r>
                </w:p>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情况</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16"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p>
              </w:tc>
              <w:tc>
                <w:tcPr>
                  <w:tcW w:w="506"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p>
              </w:tc>
              <w:tc>
                <w:tcPr>
                  <w:tcW w:w="692"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p>
              </w:tc>
              <w:tc>
                <w:tcPr>
                  <w:tcW w:w="58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昼间</w:t>
                  </w:r>
                </w:p>
              </w:tc>
              <w:tc>
                <w:tcPr>
                  <w:tcW w:w="53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lang w:val="en-US" w:eastAsia="zh-CN"/>
                    </w:rPr>
                  </w:pPr>
                  <w:r>
                    <w:rPr>
                      <w:rFonts w:hint="default" w:ascii="Times New Roman" w:hAnsi="Times New Roman" w:eastAsia="宋体" w:cs="Times New Roman"/>
                      <w:sz w:val="22"/>
                      <w:szCs w:val="22"/>
                      <w:u w:val="none" w:color="auto"/>
                    </w:rPr>
                    <w:t>夜间</w:t>
                  </w:r>
                </w:p>
              </w:tc>
              <w:tc>
                <w:tcPr>
                  <w:tcW w:w="811"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昼间</w:t>
                  </w:r>
                </w:p>
              </w:tc>
              <w:tc>
                <w:tcPr>
                  <w:tcW w:w="1000"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lang w:val="en-US" w:eastAsia="zh-CN"/>
                    </w:rPr>
                  </w:pPr>
                  <w:r>
                    <w:rPr>
                      <w:rFonts w:hint="default" w:ascii="Times New Roman" w:hAnsi="Times New Roman" w:eastAsia="宋体" w:cs="Times New Roman"/>
                      <w:sz w:val="22"/>
                      <w:szCs w:val="22"/>
                      <w:u w:val="none" w:color="auto"/>
                    </w:rPr>
                    <w:t>夜间</w:t>
                  </w:r>
                </w:p>
              </w:tc>
              <w:tc>
                <w:tcPr>
                  <w:tcW w:w="455"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416"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eastAsia" w:ascii="Times New Roman" w:hAnsi="Times New Roman" w:eastAsia="宋体" w:cs="Times New Roman"/>
                      <w:sz w:val="22"/>
                      <w:szCs w:val="22"/>
                      <w:u w:val="none" w:color="auto"/>
                      <w:lang w:val="en-US" w:eastAsia="zh-CN"/>
                    </w:rPr>
                  </w:pPr>
                  <w:r>
                    <w:rPr>
                      <w:rFonts w:hint="eastAsia" w:ascii="Times New Roman" w:hAnsi="Times New Roman" w:eastAsia="宋体" w:cs="Times New Roman"/>
                      <w:sz w:val="22"/>
                      <w:szCs w:val="22"/>
                      <w:u w:val="none" w:color="auto"/>
                      <w:lang w:val="en-US" w:eastAsia="zh-CN"/>
                    </w:rPr>
                    <w:t>N1</w:t>
                  </w:r>
                </w:p>
              </w:tc>
              <w:tc>
                <w:tcPr>
                  <w:tcW w:w="506"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厂界东</w:t>
                  </w:r>
                </w:p>
              </w:tc>
              <w:tc>
                <w:tcPr>
                  <w:tcW w:w="69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both"/>
                    <w:textAlignment w:val="auto"/>
                    <w:outlineLvl w:val="9"/>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eastAsia="宋体" w:cs="Times New Roman"/>
                      <w:color w:val="auto"/>
                      <w:sz w:val="22"/>
                      <w:szCs w:val="22"/>
                      <w:u w:val="none" w:color="auto"/>
                      <w:lang w:val="en-US" w:eastAsia="zh-CN"/>
                    </w:rPr>
                    <w:t>6</w:t>
                  </w:r>
                  <w:r>
                    <w:rPr>
                      <w:rFonts w:hint="default" w:ascii="Times New Roman" w:hAnsi="Times New Roman" w:eastAsia="宋体" w:cs="Times New Roman"/>
                      <w:color w:val="auto"/>
                      <w:sz w:val="22"/>
                      <w:szCs w:val="22"/>
                      <w:u w:val="none" w:color="auto"/>
                      <w:lang w:val="en-US" w:eastAsia="zh-CN"/>
                    </w:rPr>
                    <w:t>月</w:t>
                  </w:r>
                  <w:r>
                    <w:rPr>
                      <w:rFonts w:hint="eastAsia" w:ascii="Times New Roman" w:hAnsi="Times New Roman" w:eastAsia="宋体" w:cs="Times New Roman"/>
                      <w:color w:val="auto"/>
                      <w:sz w:val="22"/>
                      <w:szCs w:val="22"/>
                      <w:u w:val="none" w:color="auto"/>
                      <w:lang w:val="en-US" w:eastAsia="zh-CN"/>
                    </w:rPr>
                    <w:t>22</w:t>
                  </w:r>
                  <w:r>
                    <w:rPr>
                      <w:rFonts w:hint="default" w:ascii="Times New Roman" w:hAnsi="Times New Roman" w:eastAsia="宋体" w:cs="Times New Roman"/>
                      <w:color w:val="auto"/>
                      <w:sz w:val="22"/>
                      <w:szCs w:val="22"/>
                      <w:u w:val="none" w:color="auto"/>
                      <w:lang w:val="en-US" w:eastAsia="zh-CN"/>
                    </w:rPr>
                    <w:t>日</w:t>
                  </w:r>
                </w:p>
              </w:tc>
              <w:tc>
                <w:tcPr>
                  <w:tcW w:w="585" w:type="pct"/>
                  <w:tcBorders>
                    <w:tl2br w:val="nil"/>
                    <w:tr2bl w:val="nil"/>
                  </w:tcBorders>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sz w:val="22"/>
                      <w:szCs w:val="22"/>
                      <w:u w:val="none" w:color="auto"/>
                      <w:lang w:val="en-US" w:eastAsia="zh-CN"/>
                    </w:rPr>
                  </w:pPr>
                  <w:r>
                    <w:rPr>
                      <w:rFonts w:hint="eastAsia" w:ascii="Times New Roman" w:hAnsi="Times New Roman" w:eastAsia="宋体" w:cs="Times New Roman"/>
                      <w:sz w:val="22"/>
                      <w:szCs w:val="22"/>
                      <w:u w:val="none" w:color="auto"/>
                      <w:lang w:val="en-US" w:eastAsia="zh-CN"/>
                    </w:rPr>
                    <w:t>55.8</w:t>
                  </w:r>
                </w:p>
              </w:tc>
              <w:tc>
                <w:tcPr>
                  <w:tcW w:w="532" w:type="pct"/>
                  <w:tcBorders>
                    <w:tl2br w:val="nil"/>
                    <w:tr2bl w:val="nil"/>
                  </w:tcBorders>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sz w:val="22"/>
                      <w:szCs w:val="22"/>
                      <w:u w:val="none" w:color="auto"/>
                      <w:lang w:val="en-US" w:eastAsia="zh-CN"/>
                    </w:rPr>
                  </w:pPr>
                  <w:r>
                    <w:rPr>
                      <w:rFonts w:hint="eastAsia" w:ascii="Times New Roman" w:hAnsi="Times New Roman" w:eastAsia="宋体" w:cs="Times New Roman"/>
                      <w:sz w:val="22"/>
                      <w:szCs w:val="22"/>
                      <w:u w:val="none" w:color="auto"/>
                      <w:lang w:val="en-US" w:eastAsia="zh-CN"/>
                    </w:rPr>
                    <w:t>42.6</w:t>
                  </w:r>
                </w:p>
              </w:tc>
              <w:tc>
                <w:tcPr>
                  <w:tcW w:w="811"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leftChars="0"/>
                    <w:jc w:val="center"/>
                    <w:textAlignment w:val="auto"/>
                    <w:outlineLvl w:val="9"/>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lang w:val="en-US" w:eastAsia="zh-CN"/>
                    </w:rPr>
                    <w:t>6</w:t>
                  </w:r>
                  <w:r>
                    <w:rPr>
                      <w:rFonts w:hint="eastAsia" w:ascii="Times New Roman" w:hAnsi="Times New Roman" w:eastAsia="宋体" w:cs="Times New Roman"/>
                      <w:sz w:val="22"/>
                      <w:szCs w:val="22"/>
                      <w:u w:val="none" w:color="auto"/>
                      <w:lang w:val="en-US" w:eastAsia="zh-CN"/>
                    </w:rPr>
                    <w:t>5</w:t>
                  </w:r>
                </w:p>
              </w:tc>
              <w:tc>
                <w:tcPr>
                  <w:tcW w:w="1000"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leftChars="0"/>
                    <w:jc w:val="center"/>
                    <w:textAlignment w:val="auto"/>
                    <w:outlineLvl w:val="9"/>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lang w:val="en-US" w:eastAsia="zh-CN"/>
                    </w:rPr>
                    <w:t>5</w:t>
                  </w:r>
                  <w:r>
                    <w:rPr>
                      <w:rFonts w:hint="eastAsia" w:ascii="Times New Roman" w:hAnsi="Times New Roman" w:eastAsia="宋体" w:cs="Times New Roman"/>
                      <w:sz w:val="22"/>
                      <w:szCs w:val="22"/>
                      <w:u w:val="none" w:color="auto"/>
                      <w:lang w:val="en-US" w:eastAsia="zh-CN"/>
                    </w:rPr>
                    <w:t>5</w:t>
                  </w:r>
                </w:p>
              </w:tc>
              <w:tc>
                <w:tcPr>
                  <w:tcW w:w="45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lang w:val="en-US" w:eastAsia="zh-CN"/>
                    </w:rPr>
                  </w:pPr>
                  <w:r>
                    <w:rPr>
                      <w:rFonts w:hint="default" w:ascii="Times New Roman" w:hAnsi="Times New Roman" w:eastAsia="宋体" w:cs="Times New Roman"/>
                      <w:sz w:val="22"/>
                      <w:szCs w:val="22"/>
                      <w:u w:val="none" w:color="auto"/>
                      <w:lang w:val="en-US" w:eastAsia="zh-CN"/>
                    </w:rPr>
                    <w:t>是</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9" w:hRule="atLeast"/>
                <w:jc w:val="center"/>
              </w:trPr>
              <w:tc>
                <w:tcPr>
                  <w:tcW w:w="416"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p>
              </w:tc>
              <w:tc>
                <w:tcPr>
                  <w:tcW w:w="506"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p>
              </w:tc>
              <w:tc>
                <w:tcPr>
                  <w:tcW w:w="69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eastAsia="宋体" w:cs="Times New Roman"/>
                      <w:color w:val="auto"/>
                      <w:sz w:val="22"/>
                      <w:szCs w:val="22"/>
                      <w:u w:val="none" w:color="auto"/>
                      <w:lang w:val="en-US" w:eastAsia="zh-CN"/>
                    </w:rPr>
                    <w:t>6</w:t>
                  </w:r>
                  <w:r>
                    <w:rPr>
                      <w:rFonts w:hint="default" w:ascii="Times New Roman" w:hAnsi="Times New Roman" w:eastAsia="宋体" w:cs="Times New Roman"/>
                      <w:color w:val="auto"/>
                      <w:sz w:val="22"/>
                      <w:szCs w:val="22"/>
                      <w:u w:val="none" w:color="auto"/>
                      <w:lang w:val="en-US" w:eastAsia="zh-CN"/>
                    </w:rPr>
                    <w:t>月</w:t>
                  </w:r>
                  <w:r>
                    <w:rPr>
                      <w:rFonts w:hint="eastAsia" w:ascii="Times New Roman" w:hAnsi="Times New Roman" w:eastAsia="宋体" w:cs="Times New Roman"/>
                      <w:color w:val="auto"/>
                      <w:sz w:val="22"/>
                      <w:szCs w:val="22"/>
                      <w:u w:val="none" w:color="auto"/>
                      <w:lang w:val="en-US" w:eastAsia="zh-CN"/>
                    </w:rPr>
                    <w:t>23</w:t>
                  </w:r>
                  <w:r>
                    <w:rPr>
                      <w:rFonts w:hint="default" w:ascii="Times New Roman" w:hAnsi="Times New Roman" w:eastAsia="宋体" w:cs="Times New Roman"/>
                      <w:color w:val="auto"/>
                      <w:sz w:val="22"/>
                      <w:szCs w:val="22"/>
                      <w:u w:val="none" w:color="auto"/>
                      <w:lang w:val="en-US" w:eastAsia="zh-CN"/>
                    </w:rPr>
                    <w:t>日</w:t>
                  </w:r>
                </w:p>
              </w:tc>
              <w:tc>
                <w:tcPr>
                  <w:tcW w:w="585" w:type="pct"/>
                  <w:tcBorders>
                    <w:tl2br w:val="nil"/>
                    <w:tr2bl w:val="nil"/>
                  </w:tcBorders>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sz w:val="22"/>
                      <w:szCs w:val="22"/>
                      <w:u w:val="none" w:color="auto"/>
                      <w:lang w:val="en-US" w:eastAsia="zh-CN"/>
                    </w:rPr>
                  </w:pPr>
                  <w:r>
                    <w:rPr>
                      <w:rFonts w:hint="eastAsia" w:ascii="Times New Roman" w:hAnsi="Times New Roman" w:eastAsia="宋体" w:cs="Times New Roman"/>
                      <w:sz w:val="22"/>
                      <w:szCs w:val="22"/>
                      <w:u w:val="none" w:color="auto"/>
                      <w:lang w:val="en-US" w:eastAsia="zh-CN"/>
                    </w:rPr>
                    <w:t>54.1</w:t>
                  </w:r>
                </w:p>
              </w:tc>
              <w:tc>
                <w:tcPr>
                  <w:tcW w:w="532" w:type="pct"/>
                  <w:tcBorders>
                    <w:tl2br w:val="nil"/>
                    <w:tr2bl w:val="nil"/>
                  </w:tcBorders>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sz w:val="22"/>
                      <w:szCs w:val="22"/>
                      <w:u w:val="none" w:color="auto"/>
                      <w:lang w:val="en-US" w:eastAsia="zh-CN"/>
                    </w:rPr>
                  </w:pPr>
                  <w:r>
                    <w:rPr>
                      <w:rFonts w:hint="eastAsia" w:ascii="Times New Roman" w:hAnsi="Times New Roman" w:eastAsia="宋体" w:cs="Times New Roman"/>
                      <w:sz w:val="22"/>
                      <w:szCs w:val="22"/>
                      <w:u w:val="none" w:color="auto"/>
                      <w:lang w:val="en-US" w:eastAsia="zh-CN"/>
                    </w:rPr>
                    <w:t>41.7</w:t>
                  </w:r>
                </w:p>
              </w:tc>
              <w:tc>
                <w:tcPr>
                  <w:tcW w:w="811"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p>
              </w:tc>
              <w:tc>
                <w:tcPr>
                  <w:tcW w:w="1000"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p>
              </w:tc>
              <w:tc>
                <w:tcPr>
                  <w:tcW w:w="45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lang w:val="en-US" w:eastAsia="zh-CN"/>
                    </w:rPr>
                    <w:t>是</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9" w:hRule="atLeast"/>
                <w:jc w:val="center"/>
              </w:trPr>
              <w:tc>
                <w:tcPr>
                  <w:tcW w:w="416"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eastAsia" w:ascii="Times New Roman" w:hAnsi="Times New Roman" w:eastAsia="宋体" w:cs="Times New Roman"/>
                      <w:sz w:val="22"/>
                      <w:szCs w:val="22"/>
                      <w:u w:val="none" w:color="auto"/>
                      <w:lang w:val="en-US" w:eastAsia="zh-CN"/>
                    </w:rPr>
                  </w:pPr>
                  <w:r>
                    <w:rPr>
                      <w:rFonts w:hint="eastAsia" w:ascii="Times New Roman" w:hAnsi="Times New Roman" w:eastAsia="宋体" w:cs="Times New Roman"/>
                      <w:sz w:val="22"/>
                      <w:szCs w:val="22"/>
                      <w:u w:val="none" w:color="auto"/>
                      <w:lang w:val="en-US" w:eastAsia="zh-CN"/>
                    </w:rPr>
                    <w:t>N2</w:t>
                  </w:r>
                </w:p>
              </w:tc>
              <w:tc>
                <w:tcPr>
                  <w:tcW w:w="506"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厂界南</w:t>
                  </w:r>
                </w:p>
              </w:tc>
              <w:tc>
                <w:tcPr>
                  <w:tcW w:w="69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leftChars="0"/>
                    <w:jc w:val="both"/>
                    <w:textAlignment w:val="auto"/>
                    <w:outlineLvl w:val="9"/>
                    <w:rPr>
                      <w:rFonts w:hint="default" w:ascii="Times New Roman" w:hAnsi="Times New Roman" w:eastAsia="宋体" w:cs="Times New Roman"/>
                      <w:color w:val="0000FF"/>
                      <w:sz w:val="22"/>
                      <w:szCs w:val="22"/>
                      <w:u w:val="none" w:color="auto"/>
                    </w:rPr>
                  </w:pPr>
                  <w:r>
                    <w:rPr>
                      <w:rFonts w:hint="eastAsia" w:ascii="Times New Roman" w:hAnsi="Times New Roman" w:eastAsia="宋体" w:cs="Times New Roman"/>
                      <w:color w:val="auto"/>
                      <w:sz w:val="22"/>
                      <w:szCs w:val="22"/>
                      <w:u w:val="none" w:color="auto"/>
                      <w:lang w:val="en-US" w:eastAsia="zh-CN"/>
                    </w:rPr>
                    <w:t>6</w:t>
                  </w:r>
                  <w:r>
                    <w:rPr>
                      <w:rFonts w:hint="default" w:ascii="Times New Roman" w:hAnsi="Times New Roman" w:eastAsia="宋体" w:cs="Times New Roman"/>
                      <w:color w:val="auto"/>
                      <w:sz w:val="22"/>
                      <w:szCs w:val="22"/>
                      <w:u w:val="none" w:color="auto"/>
                      <w:lang w:val="en-US" w:eastAsia="zh-CN"/>
                    </w:rPr>
                    <w:t>月</w:t>
                  </w:r>
                  <w:r>
                    <w:rPr>
                      <w:rFonts w:hint="eastAsia" w:ascii="Times New Roman" w:hAnsi="Times New Roman" w:eastAsia="宋体" w:cs="Times New Roman"/>
                      <w:color w:val="auto"/>
                      <w:sz w:val="22"/>
                      <w:szCs w:val="22"/>
                      <w:u w:val="none" w:color="auto"/>
                      <w:lang w:val="en-US" w:eastAsia="zh-CN"/>
                    </w:rPr>
                    <w:t>22</w:t>
                  </w:r>
                  <w:r>
                    <w:rPr>
                      <w:rFonts w:hint="default" w:ascii="Times New Roman" w:hAnsi="Times New Roman" w:eastAsia="宋体" w:cs="Times New Roman"/>
                      <w:color w:val="auto"/>
                      <w:sz w:val="22"/>
                      <w:szCs w:val="22"/>
                      <w:u w:val="none" w:color="auto"/>
                      <w:lang w:val="en-US" w:eastAsia="zh-CN"/>
                    </w:rPr>
                    <w:t>日</w:t>
                  </w:r>
                </w:p>
              </w:tc>
              <w:tc>
                <w:tcPr>
                  <w:tcW w:w="585" w:type="pct"/>
                  <w:tcBorders>
                    <w:tl2br w:val="nil"/>
                    <w:tr2bl w:val="nil"/>
                  </w:tcBorders>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sz w:val="22"/>
                      <w:szCs w:val="22"/>
                      <w:u w:val="none" w:color="auto"/>
                      <w:lang w:val="en-US" w:eastAsia="zh-CN"/>
                    </w:rPr>
                  </w:pPr>
                  <w:r>
                    <w:rPr>
                      <w:rFonts w:hint="eastAsia" w:ascii="Times New Roman" w:hAnsi="Times New Roman" w:eastAsia="宋体" w:cs="Times New Roman"/>
                      <w:sz w:val="22"/>
                      <w:szCs w:val="22"/>
                      <w:u w:val="none" w:color="auto"/>
                      <w:lang w:val="en-US" w:eastAsia="zh-CN"/>
                    </w:rPr>
                    <w:t>51.4</w:t>
                  </w:r>
                </w:p>
              </w:tc>
              <w:tc>
                <w:tcPr>
                  <w:tcW w:w="532" w:type="pct"/>
                  <w:tcBorders>
                    <w:tl2br w:val="nil"/>
                    <w:tr2bl w:val="nil"/>
                  </w:tcBorders>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sz w:val="22"/>
                      <w:szCs w:val="22"/>
                      <w:u w:val="none" w:color="auto"/>
                      <w:lang w:val="en-US" w:eastAsia="zh-CN"/>
                    </w:rPr>
                  </w:pPr>
                  <w:r>
                    <w:rPr>
                      <w:rFonts w:hint="eastAsia" w:ascii="Times New Roman" w:hAnsi="Times New Roman" w:eastAsia="宋体" w:cs="Times New Roman"/>
                      <w:sz w:val="22"/>
                      <w:szCs w:val="22"/>
                      <w:u w:val="none" w:color="auto"/>
                      <w:lang w:val="en-US" w:eastAsia="zh-CN"/>
                    </w:rPr>
                    <w:t>40.5</w:t>
                  </w:r>
                </w:p>
              </w:tc>
              <w:tc>
                <w:tcPr>
                  <w:tcW w:w="811"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leftChars="0"/>
                    <w:jc w:val="center"/>
                    <w:textAlignment w:val="auto"/>
                    <w:outlineLvl w:val="9"/>
                    <w:rPr>
                      <w:rFonts w:hint="default" w:ascii="Times New Roman" w:hAnsi="Times New Roman" w:eastAsia="宋体" w:cs="Times New Roman"/>
                      <w:sz w:val="22"/>
                      <w:szCs w:val="22"/>
                      <w:u w:val="none" w:color="auto"/>
                    </w:rPr>
                  </w:pPr>
                </w:p>
              </w:tc>
              <w:tc>
                <w:tcPr>
                  <w:tcW w:w="1000"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leftChars="0"/>
                    <w:jc w:val="center"/>
                    <w:textAlignment w:val="auto"/>
                    <w:outlineLvl w:val="9"/>
                    <w:rPr>
                      <w:rFonts w:hint="default" w:ascii="Times New Roman" w:hAnsi="Times New Roman" w:eastAsia="宋体" w:cs="Times New Roman"/>
                      <w:sz w:val="22"/>
                      <w:szCs w:val="22"/>
                      <w:u w:val="none" w:color="auto"/>
                    </w:rPr>
                  </w:pPr>
                </w:p>
              </w:tc>
              <w:tc>
                <w:tcPr>
                  <w:tcW w:w="45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lang w:val="en-US" w:eastAsia="zh-CN"/>
                    </w:rPr>
                    <w:t>是</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416"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p>
              </w:tc>
              <w:tc>
                <w:tcPr>
                  <w:tcW w:w="506"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p>
              </w:tc>
              <w:tc>
                <w:tcPr>
                  <w:tcW w:w="69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leftChars="0"/>
                    <w:jc w:val="center"/>
                    <w:textAlignment w:val="auto"/>
                    <w:outlineLvl w:val="9"/>
                    <w:rPr>
                      <w:rFonts w:hint="default" w:ascii="Times New Roman" w:hAnsi="Times New Roman" w:eastAsia="宋体" w:cs="Times New Roman"/>
                      <w:color w:val="0000FF"/>
                      <w:sz w:val="22"/>
                      <w:szCs w:val="22"/>
                      <w:u w:val="none" w:color="auto"/>
                    </w:rPr>
                  </w:pPr>
                  <w:r>
                    <w:rPr>
                      <w:rFonts w:hint="eastAsia" w:ascii="Times New Roman" w:hAnsi="Times New Roman" w:eastAsia="宋体" w:cs="Times New Roman"/>
                      <w:color w:val="auto"/>
                      <w:sz w:val="22"/>
                      <w:szCs w:val="22"/>
                      <w:u w:val="none" w:color="auto"/>
                      <w:lang w:val="en-US" w:eastAsia="zh-CN"/>
                    </w:rPr>
                    <w:t>6</w:t>
                  </w:r>
                  <w:r>
                    <w:rPr>
                      <w:rFonts w:hint="default" w:ascii="Times New Roman" w:hAnsi="Times New Roman" w:eastAsia="宋体" w:cs="Times New Roman"/>
                      <w:color w:val="auto"/>
                      <w:sz w:val="22"/>
                      <w:szCs w:val="22"/>
                      <w:u w:val="none" w:color="auto"/>
                      <w:lang w:val="en-US" w:eastAsia="zh-CN"/>
                    </w:rPr>
                    <w:t>月</w:t>
                  </w:r>
                  <w:r>
                    <w:rPr>
                      <w:rFonts w:hint="eastAsia" w:ascii="Times New Roman" w:hAnsi="Times New Roman" w:eastAsia="宋体" w:cs="Times New Roman"/>
                      <w:color w:val="auto"/>
                      <w:sz w:val="22"/>
                      <w:szCs w:val="22"/>
                      <w:u w:val="none" w:color="auto"/>
                      <w:lang w:val="en-US" w:eastAsia="zh-CN"/>
                    </w:rPr>
                    <w:t>23</w:t>
                  </w:r>
                  <w:r>
                    <w:rPr>
                      <w:rFonts w:hint="default" w:ascii="Times New Roman" w:hAnsi="Times New Roman" w:eastAsia="宋体" w:cs="Times New Roman"/>
                      <w:color w:val="auto"/>
                      <w:sz w:val="22"/>
                      <w:szCs w:val="22"/>
                      <w:u w:val="none" w:color="auto"/>
                      <w:lang w:val="en-US" w:eastAsia="zh-CN"/>
                    </w:rPr>
                    <w:t>日</w:t>
                  </w:r>
                </w:p>
              </w:tc>
              <w:tc>
                <w:tcPr>
                  <w:tcW w:w="585" w:type="pct"/>
                  <w:tcBorders>
                    <w:tl2br w:val="nil"/>
                    <w:tr2bl w:val="nil"/>
                  </w:tcBorders>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sz w:val="22"/>
                      <w:szCs w:val="22"/>
                      <w:u w:val="none" w:color="auto"/>
                      <w:lang w:val="en-US" w:eastAsia="zh-CN"/>
                    </w:rPr>
                  </w:pPr>
                  <w:r>
                    <w:rPr>
                      <w:rFonts w:hint="eastAsia" w:ascii="Times New Roman" w:hAnsi="Times New Roman" w:eastAsia="宋体" w:cs="Times New Roman"/>
                      <w:sz w:val="22"/>
                      <w:szCs w:val="22"/>
                      <w:u w:val="none" w:color="auto"/>
                      <w:lang w:val="en-US" w:eastAsia="zh-CN"/>
                    </w:rPr>
                    <w:t>50.7</w:t>
                  </w:r>
                </w:p>
              </w:tc>
              <w:tc>
                <w:tcPr>
                  <w:tcW w:w="532" w:type="pct"/>
                  <w:tcBorders>
                    <w:tl2br w:val="nil"/>
                    <w:tr2bl w:val="nil"/>
                  </w:tcBorders>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sz w:val="22"/>
                      <w:szCs w:val="22"/>
                      <w:u w:val="none" w:color="auto"/>
                      <w:lang w:val="en-US" w:eastAsia="zh-CN"/>
                    </w:rPr>
                  </w:pPr>
                  <w:r>
                    <w:rPr>
                      <w:rFonts w:hint="eastAsia" w:ascii="Times New Roman" w:hAnsi="Times New Roman" w:eastAsia="宋体" w:cs="Times New Roman"/>
                      <w:sz w:val="22"/>
                      <w:szCs w:val="22"/>
                      <w:u w:val="none" w:color="auto"/>
                      <w:lang w:val="en-US" w:eastAsia="zh-CN"/>
                    </w:rPr>
                    <w:t>38.6</w:t>
                  </w:r>
                </w:p>
              </w:tc>
              <w:tc>
                <w:tcPr>
                  <w:tcW w:w="811"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p>
              </w:tc>
              <w:tc>
                <w:tcPr>
                  <w:tcW w:w="1000"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p>
              </w:tc>
              <w:tc>
                <w:tcPr>
                  <w:tcW w:w="45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lang w:val="en-US" w:eastAsia="zh-CN"/>
                    </w:rPr>
                    <w:t>是</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4" w:hRule="atLeast"/>
                <w:jc w:val="center"/>
              </w:trPr>
              <w:tc>
                <w:tcPr>
                  <w:tcW w:w="416"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eastAsia" w:ascii="Times New Roman" w:hAnsi="Times New Roman" w:eastAsia="宋体" w:cs="Times New Roman"/>
                      <w:sz w:val="22"/>
                      <w:szCs w:val="22"/>
                      <w:u w:val="none" w:color="auto"/>
                      <w:lang w:val="en-US" w:eastAsia="zh-CN"/>
                    </w:rPr>
                  </w:pPr>
                  <w:r>
                    <w:rPr>
                      <w:rFonts w:hint="eastAsia" w:ascii="Times New Roman" w:hAnsi="Times New Roman" w:eastAsia="宋体" w:cs="Times New Roman"/>
                      <w:sz w:val="22"/>
                      <w:szCs w:val="22"/>
                      <w:u w:val="none" w:color="auto"/>
                      <w:lang w:val="en-US" w:eastAsia="zh-CN"/>
                    </w:rPr>
                    <w:t>N3</w:t>
                  </w:r>
                </w:p>
              </w:tc>
              <w:tc>
                <w:tcPr>
                  <w:tcW w:w="506"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厂界西</w:t>
                  </w:r>
                </w:p>
              </w:tc>
              <w:tc>
                <w:tcPr>
                  <w:tcW w:w="69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leftChars="0"/>
                    <w:jc w:val="both"/>
                    <w:textAlignment w:val="auto"/>
                    <w:outlineLvl w:val="9"/>
                    <w:rPr>
                      <w:rFonts w:hint="default" w:ascii="Times New Roman" w:hAnsi="Times New Roman" w:eastAsia="宋体" w:cs="Times New Roman"/>
                      <w:color w:val="0000FF"/>
                      <w:sz w:val="22"/>
                      <w:szCs w:val="22"/>
                      <w:u w:val="none" w:color="auto"/>
                    </w:rPr>
                  </w:pPr>
                  <w:r>
                    <w:rPr>
                      <w:rFonts w:hint="eastAsia" w:ascii="Times New Roman" w:hAnsi="Times New Roman" w:eastAsia="宋体" w:cs="Times New Roman"/>
                      <w:color w:val="auto"/>
                      <w:sz w:val="22"/>
                      <w:szCs w:val="22"/>
                      <w:u w:val="none" w:color="auto"/>
                      <w:lang w:val="en-US" w:eastAsia="zh-CN"/>
                    </w:rPr>
                    <w:t>6</w:t>
                  </w:r>
                  <w:r>
                    <w:rPr>
                      <w:rFonts w:hint="default" w:ascii="Times New Roman" w:hAnsi="Times New Roman" w:eastAsia="宋体" w:cs="Times New Roman"/>
                      <w:color w:val="auto"/>
                      <w:sz w:val="22"/>
                      <w:szCs w:val="22"/>
                      <w:u w:val="none" w:color="auto"/>
                      <w:lang w:val="en-US" w:eastAsia="zh-CN"/>
                    </w:rPr>
                    <w:t>月</w:t>
                  </w:r>
                  <w:r>
                    <w:rPr>
                      <w:rFonts w:hint="eastAsia" w:ascii="Times New Roman" w:hAnsi="Times New Roman" w:eastAsia="宋体" w:cs="Times New Roman"/>
                      <w:color w:val="auto"/>
                      <w:sz w:val="22"/>
                      <w:szCs w:val="22"/>
                      <w:u w:val="none" w:color="auto"/>
                      <w:lang w:val="en-US" w:eastAsia="zh-CN"/>
                    </w:rPr>
                    <w:t>22</w:t>
                  </w:r>
                  <w:r>
                    <w:rPr>
                      <w:rFonts w:hint="default" w:ascii="Times New Roman" w:hAnsi="Times New Roman" w:eastAsia="宋体" w:cs="Times New Roman"/>
                      <w:color w:val="auto"/>
                      <w:sz w:val="22"/>
                      <w:szCs w:val="22"/>
                      <w:u w:val="none" w:color="auto"/>
                      <w:lang w:val="en-US" w:eastAsia="zh-CN"/>
                    </w:rPr>
                    <w:t>日</w:t>
                  </w:r>
                </w:p>
              </w:tc>
              <w:tc>
                <w:tcPr>
                  <w:tcW w:w="585" w:type="pct"/>
                  <w:tcBorders>
                    <w:tl2br w:val="nil"/>
                    <w:tr2bl w:val="nil"/>
                  </w:tcBorders>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sz w:val="22"/>
                      <w:szCs w:val="22"/>
                      <w:u w:val="none" w:color="auto"/>
                      <w:lang w:val="en-US" w:eastAsia="zh-CN"/>
                    </w:rPr>
                  </w:pPr>
                  <w:r>
                    <w:rPr>
                      <w:rFonts w:hint="eastAsia" w:ascii="Times New Roman" w:hAnsi="Times New Roman" w:eastAsia="宋体" w:cs="Times New Roman"/>
                      <w:sz w:val="22"/>
                      <w:szCs w:val="22"/>
                      <w:u w:val="none" w:color="auto"/>
                      <w:lang w:val="en-US" w:eastAsia="zh-CN"/>
                    </w:rPr>
                    <w:t>53.1</w:t>
                  </w:r>
                </w:p>
              </w:tc>
              <w:tc>
                <w:tcPr>
                  <w:tcW w:w="532" w:type="pct"/>
                  <w:tcBorders>
                    <w:tl2br w:val="nil"/>
                    <w:tr2bl w:val="nil"/>
                  </w:tcBorders>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sz w:val="22"/>
                      <w:szCs w:val="22"/>
                      <w:u w:val="none" w:color="auto"/>
                      <w:lang w:val="en-US" w:eastAsia="zh-CN"/>
                    </w:rPr>
                  </w:pPr>
                  <w:r>
                    <w:rPr>
                      <w:rFonts w:hint="eastAsia" w:ascii="Times New Roman" w:hAnsi="Times New Roman" w:eastAsia="宋体" w:cs="Times New Roman"/>
                      <w:sz w:val="22"/>
                      <w:szCs w:val="22"/>
                      <w:u w:val="none" w:color="auto"/>
                      <w:lang w:val="en-US" w:eastAsia="zh-CN"/>
                    </w:rPr>
                    <w:t>39.4</w:t>
                  </w:r>
                </w:p>
              </w:tc>
              <w:tc>
                <w:tcPr>
                  <w:tcW w:w="811"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lang w:val="en-US" w:eastAsia="zh-CN"/>
                    </w:rPr>
                  </w:pPr>
                </w:p>
              </w:tc>
              <w:tc>
                <w:tcPr>
                  <w:tcW w:w="1000"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lang w:val="en-US" w:eastAsia="zh-CN"/>
                    </w:rPr>
                  </w:pPr>
                </w:p>
              </w:tc>
              <w:tc>
                <w:tcPr>
                  <w:tcW w:w="45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lang w:val="en-US" w:eastAsia="zh-CN"/>
                    </w:rPr>
                    <w:t>是</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9" w:hRule="atLeast"/>
                <w:jc w:val="center"/>
              </w:trPr>
              <w:tc>
                <w:tcPr>
                  <w:tcW w:w="416"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p>
              </w:tc>
              <w:tc>
                <w:tcPr>
                  <w:tcW w:w="506"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p>
              </w:tc>
              <w:tc>
                <w:tcPr>
                  <w:tcW w:w="69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leftChars="0"/>
                    <w:jc w:val="center"/>
                    <w:textAlignment w:val="auto"/>
                    <w:outlineLvl w:val="9"/>
                    <w:rPr>
                      <w:rFonts w:hint="default" w:ascii="Times New Roman" w:hAnsi="Times New Roman" w:eastAsia="宋体" w:cs="Times New Roman"/>
                      <w:color w:val="0000FF"/>
                      <w:sz w:val="22"/>
                      <w:szCs w:val="22"/>
                      <w:u w:val="none" w:color="auto"/>
                    </w:rPr>
                  </w:pPr>
                  <w:r>
                    <w:rPr>
                      <w:rFonts w:hint="eastAsia" w:ascii="Times New Roman" w:hAnsi="Times New Roman" w:eastAsia="宋体" w:cs="Times New Roman"/>
                      <w:color w:val="auto"/>
                      <w:sz w:val="22"/>
                      <w:szCs w:val="22"/>
                      <w:u w:val="none" w:color="auto"/>
                      <w:lang w:val="en-US" w:eastAsia="zh-CN"/>
                    </w:rPr>
                    <w:t>6</w:t>
                  </w:r>
                  <w:r>
                    <w:rPr>
                      <w:rFonts w:hint="default" w:ascii="Times New Roman" w:hAnsi="Times New Roman" w:eastAsia="宋体" w:cs="Times New Roman"/>
                      <w:color w:val="auto"/>
                      <w:sz w:val="22"/>
                      <w:szCs w:val="22"/>
                      <w:u w:val="none" w:color="auto"/>
                      <w:lang w:val="en-US" w:eastAsia="zh-CN"/>
                    </w:rPr>
                    <w:t>月</w:t>
                  </w:r>
                  <w:r>
                    <w:rPr>
                      <w:rFonts w:hint="eastAsia" w:ascii="Times New Roman" w:hAnsi="Times New Roman" w:eastAsia="宋体" w:cs="Times New Roman"/>
                      <w:color w:val="auto"/>
                      <w:sz w:val="22"/>
                      <w:szCs w:val="22"/>
                      <w:u w:val="none" w:color="auto"/>
                      <w:lang w:val="en-US" w:eastAsia="zh-CN"/>
                    </w:rPr>
                    <w:t>23</w:t>
                  </w:r>
                  <w:r>
                    <w:rPr>
                      <w:rFonts w:hint="default" w:ascii="Times New Roman" w:hAnsi="Times New Roman" w:eastAsia="宋体" w:cs="Times New Roman"/>
                      <w:color w:val="auto"/>
                      <w:sz w:val="22"/>
                      <w:szCs w:val="22"/>
                      <w:u w:val="none" w:color="auto"/>
                      <w:lang w:val="en-US" w:eastAsia="zh-CN"/>
                    </w:rPr>
                    <w:t>日</w:t>
                  </w:r>
                </w:p>
              </w:tc>
              <w:tc>
                <w:tcPr>
                  <w:tcW w:w="585" w:type="pct"/>
                  <w:tcBorders>
                    <w:tl2br w:val="nil"/>
                    <w:tr2bl w:val="nil"/>
                  </w:tcBorders>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sz w:val="22"/>
                      <w:szCs w:val="22"/>
                      <w:u w:val="none" w:color="auto"/>
                      <w:lang w:val="en-US" w:eastAsia="zh-CN"/>
                    </w:rPr>
                  </w:pPr>
                  <w:r>
                    <w:rPr>
                      <w:rFonts w:hint="eastAsia" w:ascii="Times New Roman" w:hAnsi="Times New Roman" w:eastAsia="宋体" w:cs="Times New Roman"/>
                      <w:sz w:val="22"/>
                      <w:szCs w:val="22"/>
                      <w:u w:val="none" w:color="auto"/>
                      <w:lang w:val="en-US" w:eastAsia="zh-CN"/>
                    </w:rPr>
                    <w:t>52.6</w:t>
                  </w:r>
                </w:p>
              </w:tc>
              <w:tc>
                <w:tcPr>
                  <w:tcW w:w="532" w:type="pct"/>
                  <w:tcBorders>
                    <w:tl2br w:val="nil"/>
                    <w:tr2bl w:val="nil"/>
                  </w:tcBorders>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sz w:val="22"/>
                      <w:szCs w:val="22"/>
                      <w:u w:val="none" w:color="auto"/>
                      <w:lang w:val="en-US" w:eastAsia="zh-CN"/>
                    </w:rPr>
                  </w:pPr>
                  <w:r>
                    <w:rPr>
                      <w:rFonts w:hint="eastAsia" w:ascii="Times New Roman" w:hAnsi="Times New Roman" w:eastAsia="宋体" w:cs="Times New Roman"/>
                      <w:sz w:val="22"/>
                      <w:szCs w:val="22"/>
                      <w:u w:val="none" w:color="auto"/>
                      <w:lang w:val="en-US" w:eastAsia="zh-CN"/>
                    </w:rPr>
                    <w:t>37.4</w:t>
                  </w:r>
                </w:p>
              </w:tc>
              <w:tc>
                <w:tcPr>
                  <w:tcW w:w="811"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p>
              </w:tc>
              <w:tc>
                <w:tcPr>
                  <w:tcW w:w="1000"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p>
              </w:tc>
              <w:tc>
                <w:tcPr>
                  <w:tcW w:w="45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lang w:val="en-US" w:eastAsia="zh-CN"/>
                    </w:rPr>
                    <w:t>是</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4" w:hRule="atLeast"/>
                <w:jc w:val="center"/>
              </w:trPr>
              <w:tc>
                <w:tcPr>
                  <w:tcW w:w="416"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eastAsia" w:ascii="Times New Roman" w:hAnsi="Times New Roman" w:eastAsia="宋体" w:cs="Times New Roman"/>
                      <w:sz w:val="22"/>
                      <w:szCs w:val="22"/>
                      <w:u w:val="none" w:color="auto"/>
                      <w:lang w:val="en-US" w:eastAsia="zh-CN"/>
                    </w:rPr>
                  </w:pPr>
                  <w:r>
                    <w:rPr>
                      <w:rFonts w:hint="eastAsia" w:ascii="Times New Roman" w:hAnsi="Times New Roman" w:eastAsia="宋体" w:cs="Times New Roman"/>
                      <w:sz w:val="22"/>
                      <w:szCs w:val="22"/>
                      <w:u w:val="none" w:color="auto"/>
                      <w:lang w:val="en-US" w:eastAsia="zh-CN"/>
                    </w:rPr>
                    <w:t>N4</w:t>
                  </w:r>
                </w:p>
              </w:tc>
              <w:tc>
                <w:tcPr>
                  <w:tcW w:w="506"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厂界北</w:t>
                  </w:r>
                </w:p>
              </w:tc>
              <w:tc>
                <w:tcPr>
                  <w:tcW w:w="69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leftChars="0"/>
                    <w:jc w:val="both"/>
                    <w:textAlignment w:val="auto"/>
                    <w:outlineLvl w:val="9"/>
                    <w:rPr>
                      <w:rFonts w:hint="default" w:ascii="Times New Roman" w:hAnsi="Times New Roman" w:eastAsia="宋体" w:cs="Times New Roman"/>
                      <w:color w:val="0000FF"/>
                      <w:sz w:val="22"/>
                      <w:szCs w:val="22"/>
                      <w:u w:val="none" w:color="auto"/>
                    </w:rPr>
                  </w:pPr>
                  <w:r>
                    <w:rPr>
                      <w:rFonts w:hint="eastAsia" w:ascii="Times New Roman" w:hAnsi="Times New Roman" w:eastAsia="宋体" w:cs="Times New Roman"/>
                      <w:color w:val="auto"/>
                      <w:sz w:val="22"/>
                      <w:szCs w:val="22"/>
                      <w:u w:val="none" w:color="auto"/>
                      <w:lang w:val="en-US" w:eastAsia="zh-CN"/>
                    </w:rPr>
                    <w:t>6</w:t>
                  </w:r>
                  <w:r>
                    <w:rPr>
                      <w:rFonts w:hint="default" w:ascii="Times New Roman" w:hAnsi="Times New Roman" w:eastAsia="宋体" w:cs="Times New Roman"/>
                      <w:color w:val="auto"/>
                      <w:sz w:val="22"/>
                      <w:szCs w:val="22"/>
                      <w:u w:val="none" w:color="auto"/>
                      <w:lang w:val="en-US" w:eastAsia="zh-CN"/>
                    </w:rPr>
                    <w:t>月</w:t>
                  </w:r>
                  <w:r>
                    <w:rPr>
                      <w:rFonts w:hint="eastAsia" w:ascii="Times New Roman" w:hAnsi="Times New Roman" w:eastAsia="宋体" w:cs="Times New Roman"/>
                      <w:color w:val="auto"/>
                      <w:sz w:val="22"/>
                      <w:szCs w:val="22"/>
                      <w:u w:val="none" w:color="auto"/>
                      <w:lang w:val="en-US" w:eastAsia="zh-CN"/>
                    </w:rPr>
                    <w:t>22</w:t>
                  </w:r>
                  <w:r>
                    <w:rPr>
                      <w:rFonts w:hint="default" w:ascii="Times New Roman" w:hAnsi="Times New Roman" w:eastAsia="宋体" w:cs="Times New Roman"/>
                      <w:color w:val="auto"/>
                      <w:sz w:val="22"/>
                      <w:szCs w:val="22"/>
                      <w:u w:val="none" w:color="auto"/>
                      <w:lang w:val="en-US" w:eastAsia="zh-CN"/>
                    </w:rPr>
                    <w:t>日</w:t>
                  </w:r>
                </w:p>
              </w:tc>
              <w:tc>
                <w:tcPr>
                  <w:tcW w:w="585" w:type="pct"/>
                  <w:tcBorders>
                    <w:tl2br w:val="nil"/>
                    <w:tr2bl w:val="nil"/>
                  </w:tcBorders>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sz w:val="22"/>
                      <w:szCs w:val="22"/>
                      <w:u w:val="none" w:color="auto"/>
                      <w:lang w:val="en-US" w:eastAsia="zh-CN"/>
                    </w:rPr>
                  </w:pPr>
                  <w:r>
                    <w:rPr>
                      <w:rFonts w:hint="eastAsia" w:ascii="Times New Roman" w:hAnsi="Times New Roman" w:eastAsia="宋体" w:cs="Times New Roman"/>
                      <w:sz w:val="22"/>
                      <w:szCs w:val="22"/>
                      <w:u w:val="none" w:color="auto"/>
                      <w:lang w:val="en-US" w:eastAsia="zh-CN"/>
                    </w:rPr>
                    <w:t>50.5</w:t>
                  </w:r>
                </w:p>
              </w:tc>
              <w:tc>
                <w:tcPr>
                  <w:tcW w:w="532" w:type="pct"/>
                  <w:tcBorders>
                    <w:tl2br w:val="nil"/>
                    <w:tr2bl w:val="nil"/>
                  </w:tcBorders>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sz w:val="22"/>
                      <w:szCs w:val="22"/>
                      <w:u w:val="none" w:color="auto"/>
                      <w:lang w:val="en-US" w:eastAsia="zh-CN"/>
                    </w:rPr>
                  </w:pPr>
                  <w:r>
                    <w:rPr>
                      <w:rFonts w:hint="eastAsia" w:ascii="Times New Roman" w:hAnsi="Times New Roman" w:eastAsia="宋体" w:cs="Times New Roman"/>
                      <w:sz w:val="22"/>
                      <w:szCs w:val="22"/>
                      <w:u w:val="none" w:color="auto"/>
                      <w:lang w:val="en-US" w:eastAsia="zh-CN"/>
                    </w:rPr>
                    <w:t>37.8</w:t>
                  </w:r>
                </w:p>
              </w:tc>
              <w:tc>
                <w:tcPr>
                  <w:tcW w:w="811"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p>
              </w:tc>
              <w:tc>
                <w:tcPr>
                  <w:tcW w:w="1000"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p>
              </w:tc>
              <w:tc>
                <w:tcPr>
                  <w:tcW w:w="45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lang w:val="en-US" w:eastAsia="zh-CN"/>
                    </w:rPr>
                    <w:t>是</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4" w:hRule="atLeast"/>
                <w:jc w:val="center"/>
              </w:trPr>
              <w:tc>
                <w:tcPr>
                  <w:tcW w:w="416"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p>
              </w:tc>
              <w:tc>
                <w:tcPr>
                  <w:tcW w:w="506"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p>
              </w:tc>
              <w:tc>
                <w:tcPr>
                  <w:tcW w:w="69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leftChars="0"/>
                    <w:jc w:val="center"/>
                    <w:textAlignment w:val="auto"/>
                    <w:outlineLvl w:val="9"/>
                    <w:rPr>
                      <w:rFonts w:hint="default" w:ascii="Times New Roman" w:hAnsi="Times New Roman" w:eastAsia="宋体" w:cs="Times New Roman"/>
                      <w:color w:val="0000FF"/>
                      <w:sz w:val="22"/>
                      <w:szCs w:val="22"/>
                      <w:u w:val="none" w:color="auto"/>
                    </w:rPr>
                  </w:pPr>
                  <w:r>
                    <w:rPr>
                      <w:rFonts w:hint="eastAsia" w:ascii="Times New Roman" w:hAnsi="Times New Roman" w:eastAsia="宋体" w:cs="Times New Roman"/>
                      <w:color w:val="auto"/>
                      <w:sz w:val="22"/>
                      <w:szCs w:val="22"/>
                      <w:u w:val="none" w:color="auto"/>
                      <w:lang w:val="en-US" w:eastAsia="zh-CN"/>
                    </w:rPr>
                    <w:t>6</w:t>
                  </w:r>
                  <w:r>
                    <w:rPr>
                      <w:rFonts w:hint="default" w:ascii="Times New Roman" w:hAnsi="Times New Roman" w:eastAsia="宋体" w:cs="Times New Roman"/>
                      <w:color w:val="auto"/>
                      <w:sz w:val="22"/>
                      <w:szCs w:val="22"/>
                      <w:u w:val="none" w:color="auto"/>
                      <w:lang w:val="en-US" w:eastAsia="zh-CN"/>
                    </w:rPr>
                    <w:t>月</w:t>
                  </w:r>
                  <w:r>
                    <w:rPr>
                      <w:rFonts w:hint="eastAsia" w:ascii="Times New Roman" w:hAnsi="Times New Roman" w:eastAsia="宋体" w:cs="Times New Roman"/>
                      <w:color w:val="auto"/>
                      <w:sz w:val="22"/>
                      <w:szCs w:val="22"/>
                      <w:u w:val="none" w:color="auto"/>
                      <w:lang w:val="en-US" w:eastAsia="zh-CN"/>
                    </w:rPr>
                    <w:t>23</w:t>
                  </w:r>
                  <w:r>
                    <w:rPr>
                      <w:rFonts w:hint="default" w:ascii="Times New Roman" w:hAnsi="Times New Roman" w:eastAsia="宋体" w:cs="Times New Roman"/>
                      <w:color w:val="auto"/>
                      <w:sz w:val="22"/>
                      <w:szCs w:val="22"/>
                      <w:u w:val="none" w:color="auto"/>
                      <w:lang w:val="en-US" w:eastAsia="zh-CN"/>
                    </w:rPr>
                    <w:t>日</w:t>
                  </w:r>
                </w:p>
              </w:tc>
              <w:tc>
                <w:tcPr>
                  <w:tcW w:w="585" w:type="pct"/>
                  <w:tcBorders>
                    <w:tl2br w:val="nil"/>
                    <w:tr2bl w:val="nil"/>
                  </w:tcBorders>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sz w:val="22"/>
                      <w:szCs w:val="22"/>
                      <w:u w:val="none" w:color="auto"/>
                      <w:lang w:val="en-US" w:eastAsia="zh-CN"/>
                    </w:rPr>
                  </w:pPr>
                  <w:r>
                    <w:rPr>
                      <w:rFonts w:hint="eastAsia" w:ascii="Times New Roman" w:hAnsi="Times New Roman" w:eastAsia="宋体" w:cs="Times New Roman"/>
                      <w:sz w:val="22"/>
                      <w:szCs w:val="22"/>
                      <w:u w:val="none" w:color="auto"/>
                      <w:lang w:val="en-US" w:eastAsia="zh-CN"/>
                    </w:rPr>
                    <w:t>51.9</w:t>
                  </w:r>
                </w:p>
              </w:tc>
              <w:tc>
                <w:tcPr>
                  <w:tcW w:w="532" w:type="pct"/>
                  <w:tcBorders>
                    <w:tl2br w:val="nil"/>
                    <w:tr2bl w:val="nil"/>
                  </w:tcBorders>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sz w:val="22"/>
                      <w:szCs w:val="22"/>
                      <w:u w:val="none" w:color="auto"/>
                      <w:lang w:val="en-US" w:eastAsia="zh-CN"/>
                    </w:rPr>
                  </w:pPr>
                  <w:r>
                    <w:rPr>
                      <w:rFonts w:hint="eastAsia" w:ascii="Times New Roman" w:hAnsi="Times New Roman" w:eastAsia="宋体" w:cs="Times New Roman"/>
                      <w:sz w:val="22"/>
                      <w:szCs w:val="22"/>
                      <w:u w:val="none" w:color="auto"/>
                      <w:lang w:val="en-US" w:eastAsia="zh-CN"/>
                    </w:rPr>
                    <w:t>40.1</w:t>
                  </w:r>
                </w:p>
              </w:tc>
              <w:tc>
                <w:tcPr>
                  <w:tcW w:w="811"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p>
              </w:tc>
              <w:tc>
                <w:tcPr>
                  <w:tcW w:w="1000"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p>
              </w:tc>
              <w:tc>
                <w:tcPr>
                  <w:tcW w:w="45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lang w:val="en-US" w:eastAsia="zh-CN"/>
                    </w:rPr>
                    <w:t>是</w:t>
                  </w:r>
                </w:p>
              </w:tc>
            </w:tr>
          </w:tbl>
          <w:p>
            <w:pPr>
              <w:spacing w:line="360" w:lineRule="auto"/>
              <w:ind w:firstLine="578" w:firstLineChars="250"/>
              <w:rPr>
                <w:rFonts w:hint="eastAsia" w:ascii="Times New Roman" w:hAnsi="Times New Roman" w:eastAsia="宋体" w:cs="Times New Roman"/>
                <w:sz w:val="24"/>
                <w:u w:val="none" w:color="auto"/>
                <w:lang w:eastAsia="zh-CN"/>
              </w:rPr>
            </w:pPr>
            <w:r>
              <w:rPr>
                <w:rFonts w:hint="eastAsia"/>
                <w:sz w:val="24"/>
                <w:szCs w:val="22"/>
                <w:u w:val="none" w:color="auto"/>
                <w:lang w:eastAsia="zh-CN"/>
              </w:rPr>
              <w:t>由上表监测结果可知，项目厂界噪声</w:t>
            </w:r>
            <w:r>
              <w:rPr>
                <w:rFonts w:hint="default"/>
                <w:sz w:val="24"/>
                <w:szCs w:val="22"/>
                <w:u w:val="none" w:color="auto"/>
              </w:rPr>
              <w:t>监测结果</w:t>
            </w:r>
            <w:r>
              <w:rPr>
                <w:rFonts w:hint="eastAsia"/>
                <w:sz w:val="24"/>
                <w:szCs w:val="22"/>
                <w:u w:val="none" w:color="auto"/>
                <w:lang w:eastAsia="zh-CN"/>
              </w:rPr>
              <w:t>达到了</w:t>
            </w:r>
            <w:r>
              <w:rPr>
                <w:rFonts w:hint="default"/>
                <w:sz w:val="24"/>
                <w:szCs w:val="22"/>
                <w:u w:val="none" w:color="auto"/>
              </w:rPr>
              <w:t>《工业企业厂界环境噪声排放标准》(GB12348-2008)3类标准限值</w:t>
            </w:r>
            <w:r>
              <w:rPr>
                <w:rFonts w:hint="eastAsia"/>
                <w:sz w:val="24"/>
                <w:u w:val="none" w:color="auto"/>
                <w:lang w:eastAsia="zh-CN"/>
              </w:rPr>
              <w:t>。</w:t>
            </w:r>
          </w:p>
          <w:p>
            <w:pPr>
              <w:spacing w:line="360" w:lineRule="auto"/>
              <w:ind w:firstLine="462" w:firstLineChars="200"/>
              <w:rPr>
                <w:rFonts w:hint="default" w:ascii="Times New Roman" w:hAnsi="Times New Roman" w:cs="Times New Roman"/>
                <w:sz w:val="24"/>
                <w:szCs w:val="24"/>
                <w:u w:val="none" w:color="auto"/>
              </w:rPr>
            </w:pPr>
            <w:r>
              <w:rPr>
                <w:rFonts w:hint="default" w:ascii="Times New Roman" w:hAnsi="Times New Roman" w:cs="Times New Roman"/>
                <w:sz w:val="24"/>
                <w:szCs w:val="24"/>
                <w:u w:val="none" w:color="auto"/>
              </w:rPr>
              <w:t>为最大程度减轻噪声对外环境的影响，</w:t>
            </w:r>
            <w:r>
              <w:rPr>
                <w:rFonts w:hint="eastAsia" w:cs="Times New Roman"/>
                <w:sz w:val="24"/>
                <w:szCs w:val="24"/>
                <w:u w:val="none" w:color="auto"/>
                <w:lang w:eastAsia="zh-CN"/>
              </w:rPr>
              <w:t>本</w:t>
            </w:r>
            <w:r>
              <w:rPr>
                <w:rFonts w:hint="default" w:ascii="Times New Roman" w:hAnsi="Times New Roman" w:cs="Times New Roman"/>
                <w:sz w:val="24"/>
                <w:szCs w:val="24"/>
                <w:u w:val="none" w:color="auto"/>
              </w:rPr>
              <w:t>建设单位采取</w:t>
            </w:r>
            <w:r>
              <w:rPr>
                <w:rFonts w:hint="eastAsia" w:cs="Times New Roman"/>
                <w:sz w:val="24"/>
                <w:szCs w:val="24"/>
                <w:u w:val="none" w:color="auto"/>
                <w:lang w:eastAsia="zh-CN"/>
              </w:rPr>
              <w:t>了</w:t>
            </w:r>
            <w:r>
              <w:rPr>
                <w:rFonts w:hint="default" w:ascii="Times New Roman" w:hAnsi="Times New Roman" w:cs="Times New Roman"/>
                <w:sz w:val="24"/>
                <w:szCs w:val="24"/>
                <w:u w:val="none" w:color="auto"/>
              </w:rPr>
              <w:t>如下噪声防治措施：</w:t>
            </w:r>
          </w:p>
          <w:p>
            <w:pPr>
              <w:spacing w:line="360" w:lineRule="auto"/>
              <w:ind w:firstLine="462" w:firstLineChars="200"/>
              <w:rPr>
                <w:rFonts w:hint="default" w:ascii="Times New Roman" w:hAnsi="Times New Roman" w:cs="Times New Roman"/>
                <w:sz w:val="24"/>
                <w:szCs w:val="24"/>
                <w:u w:val="none" w:color="auto"/>
              </w:rPr>
            </w:pPr>
            <w:r>
              <w:rPr>
                <w:rFonts w:hint="default" w:ascii="Times New Roman" w:hAnsi="Times New Roman" w:cs="Times New Roman"/>
                <w:sz w:val="24"/>
                <w:szCs w:val="24"/>
                <w:u w:val="none" w:color="auto"/>
              </w:rPr>
              <w:t>①选用低噪声高性能的产品，从声源上降低设备本身噪声，同时在设备上安装减振设施；</w:t>
            </w:r>
          </w:p>
          <w:p>
            <w:pPr>
              <w:spacing w:line="360" w:lineRule="auto"/>
              <w:ind w:firstLine="462" w:firstLineChars="200"/>
              <w:rPr>
                <w:rFonts w:hint="default" w:ascii="Times New Roman" w:hAnsi="Times New Roman" w:cs="Times New Roman"/>
                <w:sz w:val="24"/>
                <w:szCs w:val="24"/>
                <w:u w:val="none" w:color="auto"/>
              </w:rPr>
            </w:pPr>
            <w:r>
              <w:rPr>
                <w:rFonts w:hint="default" w:ascii="Times New Roman" w:hAnsi="Times New Roman" w:cs="Times New Roman"/>
                <w:sz w:val="24"/>
                <w:szCs w:val="24"/>
                <w:u w:val="none" w:color="auto"/>
              </w:rPr>
              <w:t>②合理布局，主要产噪设备均布置在厂房内，利用厂房及隔音设施进行隔声；</w:t>
            </w:r>
          </w:p>
          <w:p>
            <w:pPr>
              <w:spacing w:line="360" w:lineRule="auto"/>
              <w:ind w:firstLine="462" w:firstLineChars="200"/>
              <w:rPr>
                <w:rFonts w:hint="eastAsia" w:cs="Times New Roman"/>
                <w:sz w:val="24"/>
                <w:szCs w:val="24"/>
                <w:u w:val="none" w:color="auto"/>
                <w:lang w:eastAsia="zh-CN"/>
              </w:rPr>
            </w:pPr>
            <w:r>
              <w:rPr>
                <w:rFonts w:hint="default" w:ascii="Times New Roman" w:hAnsi="Times New Roman" w:cs="Times New Roman"/>
                <w:sz w:val="24"/>
                <w:szCs w:val="24"/>
                <w:u w:val="none" w:color="auto"/>
              </w:rPr>
              <w:t>③加强设备的维护，安排专人负责设备的日常维护和保养，确保设备处于良好的运转状态，杜绝因</w:t>
            </w:r>
            <w:r>
              <w:rPr>
                <w:rFonts w:hint="default" w:ascii="Times New Roman" w:hAnsi="Times New Roman" w:cs="Times New Roman"/>
                <w:sz w:val="24"/>
                <w:szCs w:val="24"/>
                <w:u w:val="none" w:color="auto"/>
                <w:lang w:eastAsia="zh-CN"/>
              </w:rPr>
              <w:t>设备</w:t>
            </w:r>
            <w:r>
              <w:rPr>
                <w:rFonts w:hint="default" w:ascii="Times New Roman" w:hAnsi="Times New Roman" w:cs="Times New Roman"/>
                <w:sz w:val="24"/>
                <w:szCs w:val="24"/>
                <w:u w:val="none" w:color="auto"/>
              </w:rPr>
              <w:t>不正常运转时产生的高噪声现象</w:t>
            </w:r>
            <w:r>
              <w:rPr>
                <w:rFonts w:hint="eastAsia" w:cs="Times New Roman"/>
                <w:sz w:val="24"/>
                <w:szCs w:val="24"/>
                <w:u w:val="none" w:color="auto"/>
                <w:lang w:eastAsia="zh-CN"/>
              </w:rPr>
              <w:t>；</w:t>
            </w:r>
          </w:p>
          <w:p>
            <w:pPr>
              <w:spacing w:line="360" w:lineRule="auto"/>
              <w:ind w:firstLine="462" w:firstLineChars="200"/>
              <w:rPr>
                <w:rFonts w:hint="default" w:ascii="Times New Roman" w:hAnsi="Times New Roman" w:cs="Times New Roman"/>
                <w:sz w:val="24"/>
                <w:szCs w:val="24"/>
                <w:u w:val="none" w:color="auto"/>
              </w:rPr>
            </w:pPr>
            <w:r>
              <w:rPr>
                <w:rFonts w:hint="eastAsia" w:ascii="宋体" w:hAnsi="宋体" w:eastAsia="宋体" w:cs="宋体"/>
                <w:sz w:val="24"/>
                <w:szCs w:val="24"/>
                <w:u w:val="none" w:color="auto"/>
              </w:rPr>
              <w:t>④</w:t>
            </w:r>
            <w:r>
              <w:rPr>
                <w:rFonts w:hint="eastAsia" w:cs="Times New Roman"/>
                <w:sz w:val="24"/>
                <w:szCs w:val="24"/>
                <w:u w:val="none" w:color="auto"/>
                <w:lang w:eastAsia="zh-CN"/>
              </w:rPr>
              <w:t>项目白天作业，晚上不生产</w:t>
            </w:r>
            <w:r>
              <w:rPr>
                <w:rFonts w:hint="default" w:ascii="Times New Roman" w:hAnsi="Times New Roman" w:cs="Times New Roman"/>
                <w:sz w:val="24"/>
                <w:szCs w:val="24"/>
                <w:u w:val="none" w:color="auto"/>
              </w:rPr>
              <w:t>；</w:t>
            </w:r>
          </w:p>
          <w:p>
            <w:pPr>
              <w:snapToGrid w:val="0"/>
              <w:spacing w:line="360" w:lineRule="auto"/>
              <w:ind w:firstLine="462" w:firstLineChars="200"/>
              <w:rPr>
                <w:rFonts w:hint="default" w:ascii="Times New Roman" w:hAnsi="Times New Roman" w:cs="Times New Roman"/>
                <w:sz w:val="24"/>
                <w:szCs w:val="24"/>
                <w:u w:val="none" w:color="auto"/>
              </w:rPr>
            </w:pPr>
            <w:r>
              <w:rPr>
                <w:rFonts w:hint="default" w:ascii="Times New Roman" w:hAnsi="Times New Roman" w:cs="Times New Roman"/>
                <w:sz w:val="24"/>
                <w:szCs w:val="24"/>
                <w:u w:val="none" w:color="auto"/>
              </w:rPr>
              <w:t>综上，在采取相应降噪措施后，对厂界外声环境产生的影响极小。</w:t>
            </w:r>
          </w:p>
          <w:p>
            <w:pPr>
              <w:adjustRightInd w:val="0"/>
              <w:snapToGrid w:val="0"/>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4、固体废物影响分析</w:t>
            </w:r>
          </w:p>
          <w:p>
            <w:pPr>
              <w:spacing w:line="360" w:lineRule="auto"/>
              <w:ind w:firstLine="462" w:firstLineChars="200"/>
              <w:rPr>
                <w:rFonts w:hint="eastAsia" w:hAnsi="宋体"/>
                <w:sz w:val="24"/>
                <w:szCs w:val="24"/>
                <w:u w:val="none" w:color="auto"/>
              </w:rPr>
            </w:pPr>
            <w:r>
              <w:rPr>
                <w:rFonts w:hint="eastAsia" w:hAnsi="宋体"/>
                <w:sz w:val="24"/>
                <w:szCs w:val="24"/>
                <w:u w:val="none" w:color="auto"/>
              </w:rPr>
              <w:t>本项目固体废弃物主要有：废包装纸箱、废</w:t>
            </w:r>
            <w:r>
              <w:rPr>
                <w:rFonts w:hint="eastAsia" w:hAnsi="宋体"/>
                <w:sz w:val="24"/>
                <w:szCs w:val="24"/>
                <w:u w:val="none" w:color="auto"/>
                <w:lang w:val="en-US" w:eastAsia="zh-CN"/>
              </w:rPr>
              <w:t>浆料桶、废水性丙烯酸酯桶、废水性硅油桶</w:t>
            </w:r>
            <w:r>
              <w:rPr>
                <w:rFonts w:hint="eastAsia" w:hAnsi="宋体"/>
                <w:sz w:val="24"/>
                <w:szCs w:val="24"/>
                <w:u w:val="none" w:color="auto"/>
              </w:rPr>
              <w:t>、废边角料、废</w:t>
            </w:r>
            <w:r>
              <w:rPr>
                <w:rFonts w:hint="eastAsia" w:hAnsi="宋体"/>
                <w:sz w:val="24"/>
                <w:szCs w:val="24"/>
                <w:u w:val="none" w:color="auto"/>
                <w:lang w:eastAsia="zh-CN"/>
              </w:rPr>
              <w:t>活性炭、</w:t>
            </w:r>
            <w:r>
              <w:rPr>
                <w:rFonts w:hint="eastAsia" w:hAnsi="宋体"/>
                <w:sz w:val="24"/>
                <w:szCs w:val="24"/>
                <w:u w:val="none" w:color="auto"/>
                <w:lang w:val="en-US" w:eastAsia="zh-CN"/>
              </w:rPr>
              <w:t>柴油金属罐清洗产生的废油渣</w:t>
            </w:r>
            <w:r>
              <w:rPr>
                <w:rFonts w:hint="eastAsia" w:hAnsi="宋体"/>
                <w:sz w:val="24"/>
                <w:szCs w:val="24"/>
                <w:u w:val="none" w:color="auto"/>
                <w:lang w:eastAsia="zh-CN"/>
              </w:rPr>
              <w:t>、</w:t>
            </w:r>
            <w:r>
              <w:rPr>
                <w:rFonts w:hint="eastAsia" w:hAnsi="宋体"/>
                <w:sz w:val="24"/>
                <w:szCs w:val="24"/>
                <w:u w:val="none" w:color="auto"/>
                <w:lang w:val="en-US" w:eastAsia="zh-CN"/>
              </w:rPr>
              <w:t>废含油抹布</w:t>
            </w:r>
            <w:r>
              <w:rPr>
                <w:rFonts w:hint="eastAsia" w:hAnsi="宋体"/>
                <w:sz w:val="24"/>
                <w:szCs w:val="24"/>
                <w:u w:val="none" w:color="auto"/>
              </w:rPr>
              <w:t>以及生活垃圾。</w:t>
            </w:r>
          </w:p>
          <w:p>
            <w:pPr>
              <w:spacing w:line="360" w:lineRule="auto"/>
              <w:ind w:firstLine="462" w:firstLineChars="200"/>
              <w:rPr>
                <w:rFonts w:hint="eastAsia" w:hAnsi="宋体"/>
                <w:sz w:val="24"/>
                <w:u w:val="none" w:color="auto"/>
              </w:rPr>
            </w:pPr>
            <w:r>
              <w:rPr>
                <w:rFonts w:hint="eastAsia" w:hAnsi="宋体"/>
                <w:sz w:val="24"/>
                <w:szCs w:val="24"/>
                <w:u w:val="none" w:color="auto"/>
              </w:rPr>
              <w:t>废包装纸箱</w:t>
            </w:r>
            <w:r>
              <w:rPr>
                <w:rFonts w:hint="eastAsia" w:hAnsi="宋体"/>
                <w:sz w:val="24"/>
                <w:szCs w:val="24"/>
                <w:u w:val="none" w:color="auto"/>
                <w:lang w:val="en-US" w:eastAsia="zh-CN"/>
              </w:rPr>
              <w:t>收集后外售废品回收站综合利用</w:t>
            </w:r>
            <w:r>
              <w:rPr>
                <w:rFonts w:hint="eastAsia" w:hAnsi="宋体"/>
                <w:sz w:val="24"/>
                <w:szCs w:val="24"/>
                <w:u w:val="none" w:color="auto"/>
              </w:rPr>
              <w:t>。废边角料</w:t>
            </w:r>
            <w:r>
              <w:rPr>
                <w:rFonts w:hint="eastAsia" w:hAnsi="宋体"/>
                <w:sz w:val="24"/>
                <w:u w:val="none" w:color="auto"/>
              </w:rPr>
              <w:t>交由环卫部门处置。生活垃圾</w:t>
            </w:r>
            <w:r>
              <w:rPr>
                <w:rFonts w:hint="eastAsia" w:hAnsi="宋体"/>
                <w:sz w:val="24"/>
                <w:u w:val="none" w:color="auto"/>
                <w:lang w:eastAsia="zh-CN"/>
              </w:rPr>
              <w:t>、</w:t>
            </w:r>
            <w:r>
              <w:rPr>
                <w:rFonts w:hint="eastAsia" w:hAnsi="宋体"/>
                <w:sz w:val="24"/>
                <w:u w:val="none" w:color="auto"/>
                <w:lang w:val="en-US" w:eastAsia="zh-CN"/>
              </w:rPr>
              <w:t>含油抹布收集后和生活垃圾一同</w:t>
            </w:r>
            <w:r>
              <w:rPr>
                <w:rFonts w:hint="eastAsia" w:hAnsi="宋体"/>
                <w:sz w:val="24"/>
                <w:u w:val="none" w:color="auto"/>
              </w:rPr>
              <w:t>由环卫部门统一收集处理。</w:t>
            </w:r>
          </w:p>
          <w:p>
            <w:pPr>
              <w:spacing w:line="360" w:lineRule="auto"/>
              <w:ind w:firstLine="462" w:firstLineChars="200"/>
              <w:rPr>
                <w:rFonts w:hint="default" w:ascii="Times New Roman" w:hAnsi="Times New Roman" w:cs="Times New Roman"/>
                <w:color w:val="auto"/>
                <w:sz w:val="24"/>
                <w:szCs w:val="24"/>
                <w:u w:val="none" w:color="auto"/>
              </w:rPr>
            </w:pPr>
            <w:r>
              <w:rPr>
                <w:rFonts w:hint="eastAsia" w:hAnsi="宋体"/>
                <w:sz w:val="24"/>
                <w:szCs w:val="24"/>
                <w:u w:val="none" w:color="auto"/>
              </w:rPr>
              <w:t>废</w:t>
            </w:r>
            <w:r>
              <w:rPr>
                <w:rFonts w:hint="eastAsia" w:hAnsi="宋体"/>
                <w:sz w:val="24"/>
                <w:szCs w:val="24"/>
                <w:u w:val="none" w:color="auto"/>
                <w:lang w:val="en-US" w:eastAsia="zh-CN"/>
              </w:rPr>
              <w:t>浆料桶、废水性丙烯酸酯桶、废水性硅油桶</w:t>
            </w:r>
            <w:r>
              <w:rPr>
                <w:rFonts w:hint="eastAsia" w:hAnsi="宋体"/>
                <w:sz w:val="24"/>
                <w:szCs w:val="24"/>
                <w:u w:val="none" w:color="auto"/>
                <w:lang w:eastAsia="zh-CN"/>
              </w:rPr>
              <w:t>属于危险废物，收集于危险废物储存间内，</w:t>
            </w:r>
            <w:r>
              <w:rPr>
                <w:rFonts w:hint="eastAsia" w:hAnsi="宋体"/>
                <w:sz w:val="24"/>
                <w:szCs w:val="24"/>
                <w:u w:val="none" w:color="auto"/>
                <w:lang w:val="en-US" w:eastAsia="zh-CN"/>
              </w:rPr>
              <w:t>交由湖南洋沙湖危险废物治理有限公司</w:t>
            </w:r>
            <w:r>
              <w:rPr>
                <w:rFonts w:hint="eastAsia" w:hAnsi="宋体"/>
                <w:sz w:val="24"/>
                <w:szCs w:val="24"/>
                <w:u w:val="none" w:color="auto"/>
                <w:lang w:eastAsia="zh-CN"/>
              </w:rPr>
              <w:t>进行</w:t>
            </w:r>
            <w:r>
              <w:rPr>
                <w:rFonts w:hint="eastAsia" w:hAnsi="宋体"/>
                <w:sz w:val="24"/>
                <w:szCs w:val="24"/>
                <w:u w:val="none" w:color="auto"/>
                <w:lang w:val="en-US" w:eastAsia="zh-CN"/>
              </w:rPr>
              <w:t>收集</w:t>
            </w:r>
            <w:r>
              <w:rPr>
                <w:rFonts w:hint="eastAsia" w:hAnsi="宋体"/>
                <w:sz w:val="24"/>
                <w:szCs w:val="24"/>
                <w:u w:val="none" w:color="auto"/>
                <w:lang w:eastAsia="zh-CN"/>
              </w:rPr>
              <w:t>处理</w:t>
            </w:r>
            <w:r>
              <w:rPr>
                <w:rFonts w:hint="eastAsia" w:hAnsi="宋体"/>
                <w:sz w:val="24"/>
                <w:szCs w:val="24"/>
                <w:u w:val="none" w:color="auto"/>
              </w:rPr>
              <w:t>。</w:t>
            </w:r>
            <w:r>
              <w:rPr>
                <w:rFonts w:hint="eastAsia" w:hAnsi="宋体"/>
                <w:sz w:val="24"/>
                <w:u w:val="none" w:color="auto"/>
              </w:rPr>
              <w:t>废</w:t>
            </w:r>
            <w:r>
              <w:rPr>
                <w:rFonts w:hint="eastAsia" w:hAnsi="宋体"/>
                <w:sz w:val="24"/>
                <w:u w:val="none" w:color="auto"/>
                <w:lang w:eastAsia="zh-CN"/>
              </w:rPr>
              <w:t>活性炭</w:t>
            </w:r>
            <w:r>
              <w:rPr>
                <w:sz w:val="24"/>
                <w:u w:val="none" w:color="auto"/>
              </w:rPr>
              <w:t>属于危险固废的范围，按《国家危险废物名录》，分类编号为HW49</w:t>
            </w:r>
            <w:r>
              <w:rPr>
                <w:rFonts w:hint="eastAsia"/>
                <w:sz w:val="24"/>
                <w:u w:val="none" w:color="auto"/>
                <w:lang w:eastAsia="zh-CN"/>
              </w:rPr>
              <w:t>，</w:t>
            </w:r>
            <w:r>
              <w:rPr>
                <w:rFonts w:hint="default" w:ascii="Times New Roman" w:hAnsi="Times New Roman" w:eastAsia="宋体" w:cs="Times New Roman"/>
                <w:color w:val="auto"/>
                <w:kern w:val="2"/>
                <w:sz w:val="24"/>
                <w:szCs w:val="22"/>
                <w:u w:val="none" w:color="auto"/>
                <w:lang w:val="en-US" w:eastAsia="zh-CN" w:bidi="ar-SA"/>
              </w:rPr>
              <w:t>代码为900-039-49</w:t>
            </w:r>
            <w:r>
              <w:rPr>
                <w:rFonts w:hint="eastAsia"/>
                <w:sz w:val="24"/>
                <w:u w:val="none" w:color="auto"/>
                <w:lang w:eastAsia="zh-CN"/>
              </w:rPr>
              <w:t>，收集于危险废物储存间内，</w:t>
            </w:r>
            <w:r>
              <w:rPr>
                <w:rFonts w:hint="eastAsia" w:hAnsi="宋体"/>
                <w:sz w:val="24"/>
                <w:szCs w:val="24"/>
                <w:u w:val="none" w:color="auto"/>
                <w:lang w:val="en-US" w:eastAsia="zh-CN"/>
              </w:rPr>
              <w:t>交由湖南洋沙湖危险废物治理有限公司</w:t>
            </w:r>
            <w:r>
              <w:rPr>
                <w:rFonts w:hint="eastAsia" w:hAnsi="宋体"/>
                <w:sz w:val="24"/>
                <w:szCs w:val="24"/>
                <w:u w:val="none" w:color="auto"/>
                <w:lang w:eastAsia="zh-CN"/>
              </w:rPr>
              <w:t>进行</w:t>
            </w:r>
            <w:r>
              <w:rPr>
                <w:rFonts w:hint="eastAsia" w:hAnsi="宋体"/>
                <w:sz w:val="24"/>
                <w:szCs w:val="24"/>
                <w:u w:val="none" w:color="auto"/>
                <w:lang w:val="en-US" w:eastAsia="zh-CN"/>
              </w:rPr>
              <w:t>收集</w:t>
            </w:r>
            <w:r>
              <w:rPr>
                <w:rFonts w:hint="eastAsia" w:hAnsi="宋体"/>
                <w:sz w:val="24"/>
                <w:szCs w:val="24"/>
                <w:u w:val="none" w:color="auto"/>
                <w:lang w:eastAsia="zh-CN"/>
              </w:rPr>
              <w:t>处理，</w:t>
            </w:r>
            <w:r>
              <w:rPr>
                <w:rFonts w:hint="eastAsia" w:ascii="Times New Roman" w:hAnsi="Times New Roman" w:cs="Times New Roman"/>
                <w:color w:val="auto"/>
                <w:spacing w:val="4"/>
                <w:sz w:val="24"/>
                <w:u w:val="none" w:color="auto"/>
                <w:lang w:eastAsia="zh-CN"/>
              </w:rPr>
              <w:t>废油</w:t>
            </w:r>
            <w:r>
              <w:rPr>
                <w:rFonts w:hint="default" w:ascii="Times New Roman" w:hAnsi="Times New Roman" w:cs="Times New Roman"/>
                <w:color w:val="auto"/>
                <w:spacing w:val="4"/>
                <w:sz w:val="24"/>
                <w:u w:val="none" w:color="auto"/>
              </w:rPr>
              <w:t>渣属于危险废物，</w:t>
            </w:r>
            <w:r>
              <w:rPr>
                <w:rFonts w:hint="eastAsia" w:ascii="Times New Roman" w:hAnsi="Times New Roman" w:cs="Times New Roman"/>
                <w:color w:val="auto"/>
                <w:spacing w:val="4"/>
                <w:sz w:val="24"/>
                <w:u w:val="none" w:color="auto"/>
                <w:lang w:eastAsia="zh-CN"/>
              </w:rPr>
              <w:t>清洗后的废油渣均由清洗公司委托有资质的单位直接进行清理处置，不在</w:t>
            </w:r>
            <w:r>
              <w:rPr>
                <w:rFonts w:hint="eastAsia" w:ascii="Times New Roman" w:hAnsi="Times New Roman" w:cs="Times New Roman"/>
                <w:color w:val="auto"/>
                <w:spacing w:val="4"/>
                <w:sz w:val="24"/>
                <w:u w:val="none" w:color="auto"/>
                <w:lang w:val="en-US" w:eastAsia="zh-CN"/>
              </w:rPr>
              <w:t>厂</w:t>
            </w:r>
            <w:r>
              <w:rPr>
                <w:rFonts w:hint="eastAsia" w:ascii="Times New Roman" w:hAnsi="Times New Roman" w:cs="Times New Roman"/>
                <w:color w:val="auto"/>
                <w:spacing w:val="4"/>
                <w:sz w:val="24"/>
                <w:u w:val="none" w:color="auto"/>
                <w:lang w:eastAsia="zh-CN"/>
              </w:rPr>
              <w:t>内储存</w:t>
            </w:r>
            <w:r>
              <w:rPr>
                <w:rFonts w:hint="default" w:ascii="Times New Roman" w:hAnsi="Times New Roman" w:cs="Times New Roman"/>
                <w:color w:val="auto"/>
                <w:sz w:val="24"/>
                <w:szCs w:val="24"/>
                <w:u w:val="none" w:color="auto"/>
              </w:rPr>
              <w:t>。</w:t>
            </w:r>
          </w:p>
          <w:p>
            <w:pPr>
              <w:keepNext w:val="0"/>
              <w:keepLines w:val="0"/>
              <w:pageBreakBefore w:val="0"/>
              <w:widowControl w:val="0"/>
              <w:kinsoku/>
              <w:wordWrap/>
              <w:overflowPunct/>
              <w:topLinePunct w:val="0"/>
              <w:autoSpaceDE/>
              <w:autoSpaceDN/>
              <w:bidi w:val="0"/>
              <w:spacing w:line="360" w:lineRule="auto"/>
              <w:ind w:firstLine="512"/>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固体废物在外售前，分类放入仓库暂存，避免下雨冲刷，污染环境，并做好防渗措施，避免因雨水淋溶而污染区域地表水和地下水。</w:t>
            </w:r>
          </w:p>
          <w:p>
            <w:pPr>
              <w:keepNext w:val="0"/>
              <w:keepLines w:val="0"/>
              <w:pageBreakBefore w:val="0"/>
              <w:widowControl w:val="0"/>
              <w:kinsoku/>
              <w:wordWrap/>
              <w:overflowPunct/>
              <w:topLinePunct w:val="0"/>
              <w:autoSpaceDE/>
              <w:autoSpaceDN/>
              <w:bidi w:val="0"/>
              <w:spacing w:line="360" w:lineRule="auto"/>
              <w:ind w:firstLine="48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一般固体废物暂存库建设要求：</w:t>
            </w:r>
          </w:p>
          <w:p>
            <w:pPr>
              <w:keepNext w:val="0"/>
              <w:keepLines w:val="0"/>
              <w:pageBreakBefore w:val="0"/>
              <w:widowControl w:val="0"/>
              <w:numPr>
                <w:ilvl w:val="0"/>
                <w:numId w:val="10"/>
              </w:numPr>
              <w:kinsoku/>
              <w:wordWrap/>
              <w:overflowPunct/>
              <w:topLinePunct w:val="0"/>
              <w:autoSpaceDE/>
              <w:autoSpaceDN/>
              <w:bidi w:val="0"/>
              <w:spacing w:line="360" w:lineRule="auto"/>
              <w:ind w:firstLine="48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为防止雨水径流进入暂存场地，场地周边应设置导流渠和集水池；</w:t>
            </w:r>
          </w:p>
          <w:p>
            <w:pPr>
              <w:keepNext w:val="0"/>
              <w:keepLines w:val="0"/>
              <w:pageBreakBefore w:val="0"/>
              <w:widowControl w:val="0"/>
              <w:numPr>
                <w:ilvl w:val="0"/>
                <w:numId w:val="10"/>
              </w:numPr>
              <w:kinsoku/>
              <w:wordWrap/>
              <w:overflowPunct/>
              <w:topLinePunct w:val="0"/>
              <w:autoSpaceDE/>
              <w:autoSpaceDN/>
              <w:bidi w:val="0"/>
              <w:spacing w:line="360" w:lineRule="auto"/>
              <w:ind w:firstLine="480"/>
              <w:textAlignment w:val="auto"/>
              <w:rPr>
                <w:rFonts w:hint="default" w:ascii="Times New Roman" w:hAnsi="Times New Roman" w:cs="Times New Roman"/>
                <w:color w:val="auto"/>
                <w:sz w:val="24"/>
                <w:szCs w:val="24"/>
                <w:u w:val="none" w:color="auto"/>
                <w:lang w:eastAsia="zh-CN"/>
              </w:rPr>
            </w:pPr>
            <w:r>
              <w:rPr>
                <w:rFonts w:hint="default" w:ascii="Times New Roman" w:hAnsi="Times New Roman" w:cs="Times New Roman"/>
                <w:color w:val="auto"/>
                <w:sz w:val="24"/>
                <w:szCs w:val="24"/>
                <w:u w:val="none" w:color="auto"/>
              </w:rPr>
              <w:t>为加强监督管理，暂存场地应按环境《保护图形标志--固体废物贮存(处置)场》(GB 15562.2-1995) 设置环境保护图形标志</w:t>
            </w:r>
            <w:r>
              <w:rPr>
                <w:rFonts w:hint="default" w:ascii="Times New Roman" w:hAnsi="Times New Roman" w:cs="Times New Roman"/>
                <w:color w:val="auto"/>
                <w:sz w:val="24"/>
                <w:szCs w:val="24"/>
                <w:u w:val="none" w:color="auto"/>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62" w:firstLineChars="200"/>
              <w:textAlignment w:val="auto"/>
              <w:rPr>
                <w:rFonts w:hint="default" w:ascii="Times New Roman" w:hAnsi="Times New Roman" w:cs="Times New Roman"/>
                <w:color w:val="auto"/>
                <w:sz w:val="24"/>
                <w:szCs w:val="24"/>
                <w:u w:val="single" w:color="auto"/>
              </w:rPr>
            </w:pPr>
            <w:r>
              <w:rPr>
                <w:rFonts w:hint="eastAsia" w:cs="Times New Roman"/>
                <w:color w:val="auto"/>
                <w:sz w:val="24"/>
                <w:szCs w:val="24"/>
                <w:u w:val="single" w:color="auto"/>
                <w:lang w:val="en-US" w:eastAsia="zh-CN"/>
              </w:rPr>
              <w:t>根据现场勘查本项目设置了危险废物储存间，其位于一楼，面积约为10m</w:t>
            </w:r>
            <w:r>
              <w:rPr>
                <w:rFonts w:hint="eastAsia" w:cs="Times New Roman"/>
                <w:color w:val="auto"/>
                <w:sz w:val="24"/>
                <w:szCs w:val="24"/>
                <w:u w:val="single" w:color="auto"/>
                <w:vertAlign w:val="superscript"/>
                <w:lang w:val="en-US" w:eastAsia="zh-CN"/>
              </w:rPr>
              <w:t>2</w:t>
            </w:r>
            <w:r>
              <w:rPr>
                <w:rFonts w:hint="default" w:ascii="Times New Roman" w:hAnsi="Times New Roman" w:cs="Times New Roman"/>
                <w:color w:val="auto"/>
                <w:sz w:val="24"/>
                <w:szCs w:val="24"/>
                <w:u w:val="single" w:color="auto"/>
                <w:lang w:eastAsia="zh-CN"/>
              </w:rPr>
              <w:t>，且危险废物储存区</w:t>
            </w:r>
            <w:r>
              <w:rPr>
                <w:rFonts w:hint="eastAsia" w:cs="Times New Roman"/>
                <w:color w:val="auto"/>
                <w:sz w:val="24"/>
                <w:szCs w:val="24"/>
                <w:u w:val="single" w:color="auto"/>
                <w:lang w:val="en-US" w:eastAsia="zh-CN"/>
              </w:rPr>
              <w:t>需</w:t>
            </w:r>
            <w:r>
              <w:rPr>
                <w:rFonts w:hint="eastAsia" w:cs="Times New Roman"/>
                <w:color w:val="auto"/>
                <w:sz w:val="24"/>
                <w:szCs w:val="24"/>
                <w:u w:val="single" w:color="auto"/>
                <w:lang w:eastAsia="zh-CN"/>
              </w:rPr>
              <w:t>按照要求</w:t>
            </w:r>
            <w:r>
              <w:rPr>
                <w:rFonts w:hint="default" w:ascii="Times New Roman" w:hAnsi="Times New Roman" w:cs="Times New Roman"/>
                <w:color w:val="auto"/>
                <w:sz w:val="24"/>
                <w:szCs w:val="24"/>
                <w:u w:val="single" w:color="auto"/>
                <w:lang w:eastAsia="zh-CN"/>
              </w:rPr>
              <w:t>建设：</w:t>
            </w:r>
            <w:r>
              <w:rPr>
                <w:rFonts w:hint="default" w:ascii="Times New Roman" w:hAnsi="Times New Roman" w:cs="Times New Roman"/>
                <w:color w:val="auto"/>
                <w:sz w:val="24"/>
                <w:szCs w:val="24"/>
                <w:u w:val="single" w:color="auto"/>
              </w:rPr>
              <w:t>根据《危险废物贮存污染控制标准》（GB18597-2001）和《危险废物收集贮存运输技术规范》的要求，本项目危废贮存场所应按以下要求设置：</w:t>
            </w:r>
          </w:p>
          <w:p>
            <w:pPr>
              <w:keepNext w:val="0"/>
              <w:keepLines w:val="0"/>
              <w:pageBreakBefore w:val="0"/>
              <w:widowControl w:val="0"/>
              <w:kinsoku/>
              <w:wordWrap/>
              <w:overflowPunct/>
              <w:topLinePunct w:val="0"/>
              <w:autoSpaceDE/>
              <w:autoSpaceDN/>
              <w:bidi w:val="0"/>
              <w:adjustRightInd w:val="0"/>
              <w:snapToGrid w:val="0"/>
              <w:spacing w:line="360" w:lineRule="auto"/>
              <w:ind w:firstLine="462" w:firstLineChars="200"/>
              <w:textAlignment w:val="auto"/>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①产生危废的车间，必须设置专用的危废收集容器，产生的危废随时放置在容器中，绝不能和其他废物一起混合收集，贮存危险废物时应按危险废物的种类和特性进行分区贮存，每个贮存区域之间宜设置挡墙间隔，并应设置防雨、防火、防雷、防扬尘装置。</w:t>
            </w:r>
          </w:p>
          <w:p>
            <w:pPr>
              <w:keepNext w:val="0"/>
              <w:keepLines w:val="0"/>
              <w:pageBreakBefore w:val="0"/>
              <w:widowControl w:val="0"/>
              <w:kinsoku/>
              <w:wordWrap/>
              <w:overflowPunct/>
              <w:topLinePunct w:val="0"/>
              <w:autoSpaceDE/>
              <w:autoSpaceDN/>
              <w:bidi w:val="0"/>
              <w:adjustRightInd w:val="0"/>
              <w:snapToGrid w:val="0"/>
              <w:spacing w:line="360" w:lineRule="auto"/>
              <w:ind w:firstLine="462" w:firstLineChars="200"/>
              <w:textAlignment w:val="auto"/>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②对于危废的收集及贮存，应根据危险固废的成分，用符合国家标准的耐腐蚀、不易破损、变形和老化的容器贮存，并按规定在贮存危废容器上贴上标签，详细注明危废的名称、重量、成分、特性以及发生泄漏、扩散污染事故时的应急措施和补救办法。</w:t>
            </w:r>
          </w:p>
          <w:p>
            <w:pPr>
              <w:keepNext w:val="0"/>
              <w:keepLines w:val="0"/>
              <w:pageBreakBefore w:val="0"/>
              <w:widowControl w:val="0"/>
              <w:kinsoku/>
              <w:wordWrap/>
              <w:overflowPunct/>
              <w:topLinePunct w:val="0"/>
              <w:autoSpaceDE/>
              <w:autoSpaceDN/>
              <w:bidi w:val="0"/>
              <w:adjustRightInd w:val="0"/>
              <w:snapToGrid w:val="0"/>
              <w:spacing w:line="360" w:lineRule="auto"/>
              <w:ind w:firstLine="462" w:firstLineChars="200"/>
              <w:textAlignment w:val="auto"/>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③危险废物的收集和转运过程中，应采取相应的安全防护和污染防治措施，包括防爆、防火、防中毒、防感染、防泄露、防飞扬、防雨或其它防止污染环境的措施。④危险废物贮存设施要符合国家危险固废贮存场所的建设要求，危险固废贮存设施要建有堵截泄漏的裙脚，地面与裙脚用坚固的防渗材料建造，并建有隔离设施和防风、防晒、防雨设施，基础防渗。储存间内清理出来的泄漏物也属于危险废物，必须按照危险废物处理原则处理。</w:t>
            </w:r>
          </w:p>
          <w:p>
            <w:pPr>
              <w:keepNext w:val="0"/>
              <w:keepLines w:val="0"/>
              <w:pageBreakBefore w:val="0"/>
              <w:widowControl w:val="0"/>
              <w:kinsoku/>
              <w:wordWrap/>
              <w:overflowPunct/>
              <w:topLinePunct w:val="0"/>
              <w:autoSpaceDE/>
              <w:autoSpaceDN/>
              <w:bidi w:val="0"/>
              <w:adjustRightInd w:val="0"/>
              <w:snapToGrid w:val="0"/>
              <w:spacing w:line="360" w:lineRule="auto"/>
              <w:ind w:firstLine="462" w:firstLineChars="200"/>
              <w:textAlignment w:val="auto"/>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⑤危险废物存放间内部场地要进行人工材料的防渗处理。</w:t>
            </w:r>
          </w:p>
          <w:p>
            <w:pPr>
              <w:keepNext w:val="0"/>
              <w:keepLines w:val="0"/>
              <w:pageBreakBefore w:val="0"/>
              <w:widowControl w:val="0"/>
              <w:kinsoku/>
              <w:wordWrap/>
              <w:overflowPunct/>
              <w:topLinePunct w:val="0"/>
              <w:autoSpaceDE/>
              <w:autoSpaceDN/>
              <w:bidi w:val="0"/>
              <w:adjustRightInd w:val="0"/>
              <w:snapToGrid w:val="0"/>
              <w:spacing w:line="360" w:lineRule="auto"/>
              <w:ind w:firstLine="462" w:firstLineChars="200"/>
              <w:textAlignment w:val="auto"/>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⑥公司应设置专门的危险固废处置机构，作为厂内环境管理、监测的重要组成部分，主要负责危险固废的收集、贮存及处置。</w:t>
            </w:r>
          </w:p>
          <w:p>
            <w:pPr>
              <w:keepNext w:val="0"/>
              <w:keepLines w:val="0"/>
              <w:pageBreakBefore w:val="0"/>
              <w:widowControl w:val="0"/>
              <w:kinsoku/>
              <w:wordWrap/>
              <w:overflowPunct/>
              <w:topLinePunct w:val="0"/>
              <w:autoSpaceDE/>
              <w:autoSpaceDN/>
              <w:bidi w:val="0"/>
              <w:adjustRightInd w:val="0"/>
              <w:snapToGrid w:val="0"/>
              <w:spacing w:line="360" w:lineRule="auto"/>
              <w:ind w:firstLine="462" w:firstLineChars="20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贮存安全管理规定：</w:t>
            </w:r>
          </w:p>
          <w:p>
            <w:pPr>
              <w:keepNext w:val="0"/>
              <w:keepLines w:val="0"/>
              <w:pageBreakBefore w:val="0"/>
              <w:widowControl w:val="0"/>
              <w:kinsoku/>
              <w:wordWrap/>
              <w:overflowPunct/>
              <w:topLinePunct w:val="0"/>
              <w:autoSpaceDE/>
              <w:autoSpaceDN/>
              <w:bidi w:val="0"/>
              <w:adjustRightInd w:val="0"/>
              <w:snapToGrid w:val="0"/>
              <w:spacing w:line="360" w:lineRule="auto"/>
              <w:ind w:firstLine="462" w:firstLineChars="20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危废的安全管理：必须将危废在桶装好后放入坚固的柜或箱中；盛装、贮存危险废物须作好记录，记录上须注明名称、来源、数量、特性和入库日期、废物出库日期及接收单位名称；必须定期对所贮存的的贮存库进行检查，发现破损，应及时采取措施清理更换；贮存库必须设置警示标志。</w:t>
            </w:r>
          </w:p>
          <w:p>
            <w:pPr>
              <w:keepNext w:val="0"/>
              <w:keepLines w:val="0"/>
              <w:pageBreakBefore w:val="0"/>
              <w:widowControl w:val="0"/>
              <w:kinsoku/>
              <w:wordWrap/>
              <w:overflowPunct/>
              <w:topLinePunct w:val="0"/>
              <w:autoSpaceDE/>
              <w:autoSpaceDN/>
              <w:bidi w:val="0"/>
              <w:adjustRightInd w:val="0"/>
              <w:snapToGrid w:val="0"/>
              <w:spacing w:line="360" w:lineRule="auto"/>
              <w:ind w:firstLine="462" w:firstLineChars="200"/>
              <w:textAlignment w:val="auto"/>
              <w:rPr>
                <w:rFonts w:hint="default" w:ascii="Times New Roman" w:hAnsi="Times New Roman" w:cs="Times New Roman"/>
                <w:color w:val="auto"/>
                <w:sz w:val="24"/>
                <w:szCs w:val="24"/>
                <w:u w:val="none" w:color="auto"/>
                <w:lang w:eastAsia="zh-CN"/>
              </w:rPr>
            </w:pPr>
            <w:r>
              <w:rPr>
                <w:rFonts w:hint="default" w:ascii="Times New Roman" w:hAnsi="Times New Roman" w:cs="Times New Roman"/>
                <w:color w:val="auto"/>
                <w:sz w:val="24"/>
                <w:szCs w:val="24"/>
                <w:u w:val="none" w:color="auto"/>
              </w:rPr>
              <w:t>运输注意事项：危险废物产生单位在转移危险废物前，须按照国家有关规定报批危险废物转移计划，经批准后，产生单位应当向移出地环境保护行政主管部门申请领取联单。危险废物产生单位每转移一车、船（次）同类危险废物，应当填写一份联单。每车、船（次）有多类危险废物的，应当按每一类危险废物填写一份联单。 危险废物产生单位应当如实填写联单中产生单位栏目，并加盖公章，经交付危险废物运输单位核实验收签字后，将联单第一联副联自留存档，将联单第二联交移出地环境保护行政主管部门，联单第一联正联及其余各联交付运输单位随危险废物转移运行。危废的外运应委托有危险化学品运输质资的单位负责运输。运输车辆、司机、押运人员应具备危险化学品从业资质，有危险化学品从业资格证；运输时运输车辆应配备相应品种和数量的消防器材及泄漏应急处理设备；危险废物运输的收集应制定详细的操作规程，内容至少应包括适用范围、操作程序和方法、专业设备和工具、转移和交接、安全保障和应急防护等；夏季最好早晚运输。运输时所用的槽（罐）车应有接地链，槽内可设孔隔板以减少震荡产生静电；运输途中应防曝晒、雨淋，防高温。中途停留时应远离火种、热源、高温区；装运该物品的车辆排气管必须配备阻火装置，禁止使用易产生火花的机械设备和工具装卸；运输时要按规定路线行驶，勿在居民区和人口稠密区停留。</w:t>
            </w:r>
          </w:p>
          <w:p>
            <w:pPr>
              <w:snapToGrid w:val="0"/>
              <w:spacing w:line="360" w:lineRule="auto"/>
              <w:ind w:firstLine="462" w:firstLineChars="200"/>
              <w:rPr>
                <w:rFonts w:hint="eastAsia" w:cs="Times New Roman"/>
                <w:color w:val="auto"/>
                <w:sz w:val="24"/>
                <w:szCs w:val="24"/>
                <w:u w:val="none" w:color="auto"/>
                <w:lang w:val="en-US" w:eastAsia="zh-CN"/>
              </w:rPr>
            </w:pPr>
            <w:r>
              <w:rPr>
                <w:rFonts w:hint="default" w:ascii="Times New Roman" w:hAnsi="Times New Roman" w:cs="Times New Roman"/>
                <w:color w:val="auto"/>
                <w:sz w:val="24"/>
                <w:szCs w:val="24"/>
                <w:u w:val="none" w:color="auto"/>
              </w:rPr>
              <w:t>采取上述措施后，本工程固体废物可得到妥善的处理，对周围环境造影响较小</w:t>
            </w:r>
            <w:r>
              <w:rPr>
                <w:rFonts w:hint="eastAsia" w:cs="Times New Roman"/>
                <w:color w:val="auto"/>
                <w:sz w:val="24"/>
                <w:szCs w:val="24"/>
                <w:u w:val="none" w:color="auto"/>
                <w:lang w:eastAsia="zh-CN"/>
              </w:rPr>
              <w:t>。</w:t>
            </w:r>
          </w:p>
          <w:p>
            <w:pPr>
              <w:pStyle w:val="186"/>
              <w:spacing w:line="360" w:lineRule="auto"/>
              <w:rPr>
                <w:rFonts w:hint="default" w:ascii="Times New Roman" w:hAnsi="Times New Roman" w:cs="Times New Roman"/>
                <w:color w:val="auto"/>
                <w:sz w:val="24"/>
                <w:szCs w:val="24"/>
                <w:u w:val="none" w:color="auto"/>
                <w:lang w:val="en-US" w:eastAsia="zh-CN"/>
              </w:rPr>
            </w:pPr>
            <w:r>
              <w:rPr>
                <w:rFonts w:hint="eastAsia" w:cs="Times New Roman"/>
                <w:color w:val="auto"/>
                <w:sz w:val="24"/>
                <w:szCs w:val="24"/>
                <w:u w:val="none" w:color="auto"/>
                <w:lang w:val="en-US" w:eastAsia="zh-CN"/>
              </w:rPr>
              <w:t>5、土壤环境质量分析</w:t>
            </w:r>
          </w:p>
          <w:p>
            <w:pPr>
              <w:pStyle w:val="14"/>
              <w:spacing w:after="0" w:line="480" w:lineRule="exact"/>
              <w:ind w:firstLine="482"/>
              <w:rPr>
                <w:rFonts w:hint="default" w:ascii="Times New Roman" w:hAnsi="Times New Roman" w:cs="Times New Roman"/>
                <w:kern w:val="0"/>
                <w:sz w:val="24"/>
                <w:u w:val="none" w:color="auto"/>
              </w:rPr>
            </w:pPr>
            <w:r>
              <w:rPr>
                <w:rFonts w:hint="eastAsia" w:ascii="Times New Roman" w:hAnsi="Times New Roman" w:eastAsia="宋体" w:cs="Times New Roman"/>
                <w:color w:val="auto"/>
                <w:sz w:val="24"/>
                <w:szCs w:val="24"/>
                <w:u w:val="none" w:color="auto"/>
                <w:lang w:val="en-US" w:eastAsia="zh-CN"/>
              </w:rPr>
              <w:t>根据《环境影响评价技术导则---土壤环境》（HJ964-2018）中可知，本项目属于污染影响型，本项目为</w:t>
            </w:r>
            <w:r>
              <w:rPr>
                <w:rFonts w:hint="eastAsia" w:cs="Times New Roman"/>
                <w:color w:val="auto"/>
                <w:sz w:val="24"/>
                <w:szCs w:val="24"/>
                <w:u w:val="none" w:color="auto"/>
                <w:lang w:val="en-US" w:eastAsia="zh-CN"/>
              </w:rPr>
              <w:t>透气胶带生产</w:t>
            </w:r>
            <w:r>
              <w:rPr>
                <w:rFonts w:hint="eastAsia" w:ascii="Times New Roman" w:hAnsi="Times New Roman" w:eastAsia="宋体" w:cs="Times New Roman"/>
                <w:color w:val="auto"/>
                <w:sz w:val="24"/>
                <w:szCs w:val="24"/>
                <w:u w:val="none" w:color="auto"/>
                <w:lang w:val="en-US" w:eastAsia="zh-CN"/>
              </w:rPr>
              <w:t>项目，土壤环境影响评价项目类别中，</w:t>
            </w:r>
            <w:r>
              <w:rPr>
                <w:rFonts w:hint="eastAsia" w:cs="Times New Roman"/>
                <w:color w:val="auto"/>
                <w:sz w:val="24"/>
                <w:szCs w:val="24"/>
                <w:u w:val="none" w:color="auto"/>
                <w:lang w:val="en-US" w:eastAsia="zh-CN"/>
              </w:rPr>
              <w:t>（参照）</w:t>
            </w:r>
            <w:r>
              <w:rPr>
                <w:rFonts w:hint="eastAsia" w:ascii="Times New Roman" w:hAnsi="Times New Roman" w:eastAsia="宋体" w:cs="Times New Roman"/>
                <w:color w:val="auto"/>
                <w:sz w:val="24"/>
                <w:szCs w:val="24"/>
                <w:u w:val="none" w:color="auto"/>
                <w:lang w:val="en-US" w:eastAsia="zh-CN"/>
              </w:rPr>
              <w:t>属于“</w:t>
            </w:r>
            <w:r>
              <w:rPr>
                <w:rFonts w:hint="eastAsia" w:cs="Times New Roman"/>
                <w:color w:val="auto"/>
                <w:sz w:val="24"/>
                <w:szCs w:val="24"/>
                <w:u w:val="none" w:color="auto"/>
                <w:lang w:val="en-US" w:eastAsia="zh-CN"/>
              </w:rPr>
              <w:t>设备制造、金属制品、汽车制造及其他用品制作中</w:t>
            </w:r>
            <w:r>
              <w:rPr>
                <w:rFonts w:hint="eastAsia" w:ascii="Times New Roman" w:hAnsi="Times New Roman" w:eastAsia="宋体" w:cs="Times New Roman"/>
                <w:color w:val="auto"/>
                <w:sz w:val="24"/>
                <w:szCs w:val="24"/>
                <w:u w:val="none" w:color="auto"/>
                <w:lang w:val="en-US" w:eastAsia="zh-CN"/>
              </w:rPr>
              <w:t>的</w:t>
            </w:r>
            <w:r>
              <w:rPr>
                <w:rFonts w:hint="eastAsia" w:cs="Times New Roman"/>
                <w:color w:val="auto"/>
                <w:sz w:val="24"/>
                <w:szCs w:val="24"/>
                <w:u w:val="none" w:color="auto"/>
                <w:lang w:val="en-US" w:eastAsia="zh-CN"/>
              </w:rPr>
              <w:t>其他</w:t>
            </w:r>
            <w:r>
              <w:rPr>
                <w:rFonts w:hint="eastAsia" w:ascii="Times New Roman" w:hAnsi="Times New Roman" w:eastAsia="宋体" w:cs="Times New Roman"/>
                <w:color w:val="auto"/>
                <w:sz w:val="24"/>
                <w:szCs w:val="24"/>
                <w:u w:val="none" w:color="auto"/>
                <w:lang w:val="en-US" w:eastAsia="zh-CN"/>
              </w:rPr>
              <w:t>”，因此类别为</w:t>
            </w:r>
            <w:r>
              <w:rPr>
                <w:rFonts w:hint="eastAsia" w:ascii="Times New Roman" w:hAnsi="Times New Roman" w:eastAsia="宋体" w:cs="Times New Roman"/>
                <w:color w:val="auto"/>
                <w:sz w:val="24"/>
                <w:szCs w:val="24"/>
                <w:u w:val="none" w:color="auto"/>
                <w:lang w:val="en-US" w:eastAsia="zh-CN"/>
              </w:rPr>
              <w:fldChar w:fldCharType="begin"/>
            </w:r>
            <w:r>
              <w:rPr>
                <w:rFonts w:hint="eastAsia" w:ascii="Times New Roman" w:hAnsi="Times New Roman" w:eastAsia="宋体" w:cs="Times New Roman"/>
                <w:color w:val="auto"/>
                <w:sz w:val="24"/>
                <w:szCs w:val="24"/>
                <w:u w:val="none" w:color="auto"/>
                <w:lang w:val="en-US" w:eastAsia="zh-CN"/>
              </w:rPr>
              <w:instrText xml:space="preserve"> = 3 \* ROMAN \* MERGEFORMAT </w:instrText>
            </w:r>
            <w:r>
              <w:rPr>
                <w:rFonts w:hint="eastAsia" w:ascii="Times New Roman" w:hAnsi="Times New Roman" w:eastAsia="宋体" w:cs="Times New Roman"/>
                <w:color w:val="auto"/>
                <w:sz w:val="24"/>
                <w:szCs w:val="24"/>
                <w:u w:val="none" w:color="auto"/>
                <w:lang w:val="en-US" w:eastAsia="zh-CN"/>
              </w:rPr>
              <w:fldChar w:fldCharType="separate"/>
            </w:r>
            <w:r>
              <w:rPr>
                <w:u w:val="none" w:color="auto"/>
              </w:rPr>
              <w:t>III</w:t>
            </w:r>
            <w:r>
              <w:rPr>
                <w:rFonts w:hint="eastAsia" w:ascii="Times New Roman" w:hAnsi="Times New Roman" w:eastAsia="宋体" w:cs="Times New Roman"/>
                <w:color w:val="auto"/>
                <w:sz w:val="24"/>
                <w:szCs w:val="24"/>
                <w:u w:val="none" w:color="auto"/>
                <w:lang w:val="en-US" w:eastAsia="zh-CN"/>
              </w:rPr>
              <w:fldChar w:fldCharType="end"/>
            </w:r>
            <w:r>
              <w:rPr>
                <w:rFonts w:hint="eastAsia" w:ascii="Times New Roman" w:hAnsi="Times New Roman" w:eastAsia="宋体" w:cs="Times New Roman"/>
                <w:color w:val="auto"/>
                <w:sz w:val="24"/>
                <w:szCs w:val="24"/>
                <w:u w:val="none" w:color="auto"/>
                <w:lang w:val="en-US" w:eastAsia="zh-CN"/>
              </w:rPr>
              <w:t>类。</w:t>
            </w:r>
            <w:r>
              <w:rPr>
                <w:rFonts w:hint="default" w:ascii="Times New Roman" w:hAnsi="Times New Roman" w:cs="Times New Roman"/>
                <w:kern w:val="0"/>
                <w:sz w:val="24"/>
                <w:u w:val="none" w:color="auto"/>
              </w:rPr>
              <w:t>建设项目所在地周边的土壤环境敏感程度分级依据见表7-</w:t>
            </w:r>
            <w:r>
              <w:rPr>
                <w:rFonts w:hint="eastAsia" w:ascii="Times New Roman" w:hAnsi="Times New Roman" w:cs="Times New Roman"/>
                <w:kern w:val="0"/>
                <w:sz w:val="24"/>
                <w:u w:val="none" w:color="auto"/>
                <w:lang w:val="en-US" w:eastAsia="zh-CN"/>
              </w:rPr>
              <w:t>1</w:t>
            </w:r>
            <w:r>
              <w:rPr>
                <w:rFonts w:hint="eastAsia" w:cs="Times New Roman"/>
                <w:kern w:val="0"/>
                <w:sz w:val="24"/>
                <w:u w:val="none" w:color="auto"/>
                <w:lang w:val="en-US" w:eastAsia="zh-CN"/>
              </w:rPr>
              <w:t>5</w:t>
            </w:r>
            <w:r>
              <w:rPr>
                <w:rFonts w:hint="default" w:ascii="Times New Roman" w:hAnsi="Times New Roman" w:cs="Times New Roman"/>
                <w:kern w:val="0"/>
                <w:sz w:val="24"/>
                <w:u w:val="none" w:color="auto"/>
              </w:rPr>
              <w:t>，评价等级划分依据见表7-</w:t>
            </w:r>
            <w:r>
              <w:rPr>
                <w:rFonts w:hint="eastAsia" w:ascii="Times New Roman" w:hAnsi="Times New Roman" w:cs="Times New Roman"/>
                <w:kern w:val="0"/>
                <w:sz w:val="24"/>
                <w:u w:val="none" w:color="auto"/>
                <w:lang w:val="en-US" w:eastAsia="zh-CN"/>
              </w:rPr>
              <w:t>1</w:t>
            </w:r>
            <w:r>
              <w:rPr>
                <w:rFonts w:hint="eastAsia" w:cs="Times New Roman"/>
                <w:kern w:val="0"/>
                <w:sz w:val="24"/>
                <w:u w:val="none" w:color="auto"/>
                <w:lang w:val="en-US" w:eastAsia="zh-CN"/>
              </w:rPr>
              <w:t>6</w:t>
            </w:r>
            <w:r>
              <w:rPr>
                <w:rFonts w:hint="default" w:ascii="Times New Roman" w:hAnsi="Times New Roman" w:cs="Times New Roman"/>
                <w:kern w:val="0"/>
                <w:sz w:val="24"/>
                <w:u w:val="none" w:color="auto"/>
              </w:rPr>
              <w:t>。</w:t>
            </w:r>
          </w:p>
          <w:p>
            <w:pPr>
              <w:pStyle w:val="14"/>
              <w:spacing w:line="360" w:lineRule="auto"/>
              <w:ind w:firstLine="484"/>
              <w:jc w:val="center"/>
              <w:rPr>
                <w:rFonts w:hint="default" w:ascii="Times New Roman" w:hAnsi="Times New Roman" w:cs="Times New Roman"/>
                <w:b/>
                <w:kern w:val="0"/>
                <w:sz w:val="24"/>
                <w:u w:val="none" w:color="auto"/>
              </w:rPr>
            </w:pPr>
            <w:r>
              <w:rPr>
                <w:rFonts w:hint="default" w:ascii="Times New Roman" w:hAnsi="Times New Roman" w:cs="Times New Roman"/>
                <w:b/>
                <w:kern w:val="0"/>
                <w:sz w:val="24"/>
                <w:u w:val="none" w:color="auto"/>
              </w:rPr>
              <w:t>表7-</w:t>
            </w:r>
            <w:r>
              <w:rPr>
                <w:rFonts w:hint="eastAsia" w:ascii="Times New Roman" w:hAnsi="Times New Roman" w:cs="Times New Roman"/>
                <w:b/>
                <w:kern w:val="0"/>
                <w:sz w:val="24"/>
                <w:u w:val="none" w:color="auto"/>
                <w:lang w:val="en-US" w:eastAsia="zh-CN"/>
              </w:rPr>
              <w:t>1</w:t>
            </w:r>
            <w:r>
              <w:rPr>
                <w:rFonts w:hint="eastAsia" w:cs="Times New Roman"/>
                <w:b/>
                <w:kern w:val="0"/>
                <w:sz w:val="24"/>
                <w:u w:val="none" w:color="auto"/>
                <w:lang w:val="en-US" w:eastAsia="zh-CN"/>
              </w:rPr>
              <w:t>5</w:t>
            </w:r>
            <w:r>
              <w:rPr>
                <w:rFonts w:hint="default" w:ascii="Times New Roman" w:hAnsi="Times New Roman" w:cs="Times New Roman"/>
                <w:b/>
                <w:kern w:val="0"/>
                <w:sz w:val="24"/>
                <w:u w:val="none" w:color="auto"/>
              </w:rPr>
              <w:t>污染影响型敏感程度分级表</w:t>
            </w:r>
          </w:p>
          <w:tbl>
            <w:tblPr>
              <w:tblStyle w:val="4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02"/>
              <w:gridCol w:w="70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trPr>
              <w:tc>
                <w:tcPr>
                  <w:tcW w:w="1107" w:type="pct"/>
                  <w:tcBorders>
                    <w:top w:val="single" w:color="auto" w:sz="4" w:space="0"/>
                    <w:left w:val="single" w:color="auto" w:sz="4" w:space="0"/>
                    <w:bottom w:val="single" w:color="auto" w:sz="4" w:space="0"/>
                    <w:right w:val="single" w:color="auto" w:sz="4" w:space="0"/>
                  </w:tcBorders>
                  <w:noWrap w:val="0"/>
                  <w:vAlign w:val="center"/>
                </w:tcPr>
                <w:p>
                  <w:pPr>
                    <w:pStyle w:val="14"/>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敏感程度</w:t>
                  </w:r>
                </w:p>
              </w:tc>
              <w:tc>
                <w:tcPr>
                  <w:tcW w:w="3892" w:type="pct"/>
                  <w:tcBorders>
                    <w:top w:val="single" w:color="auto" w:sz="4" w:space="0"/>
                    <w:left w:val="nil"/>
                    <w:bottom w:val="single" w:color="auto" w:sz="4" w:space="0"/>
                    <w:right w:val="single" w:color="auto" w:sz="4" w:space="0"/>
                  </w:tcBorders>
                  <w:noWrap w:val="0"/>
                  <w:vAlign w:val="center"/>
                </w:tcPr>
                <w:p>
                  <w:pPr>
                    <w:pStyle w:val="14"/>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判别依据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4" w:hRule="atLeast"/>
              </w:trPr>
              <w:tc>
                <w:tcPr>
                  <w:tcW w:w="1107" w:type="pct"/>
                  <w:tcBorders>
                    <w:top w:val="single" w:color="auto" w:sz="4" w:space="0"/>
                    <w:left w:val="single" w:color="auto" w:sz="4" w:space="0"/>
                    <w:bottom w:val="single" w:color="auto" w:sz="4" w:space="0"/>
                    <w:right w:val="single" w:color="auto" w:sz="4" w:space="0"/>
                  </w:tcBorders>
                  <w:noWrap w:val="0"/>
                  <w:vAlign w:val="center"/>
                </w:tcPr>
                <w:p>
                  <w:pPr>
                    <w:pStyle w:val="14"/>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敏感</w:t>
                  </w:r>
                </w:p>
              </w:tc>
              <w:tc>
                <w:tcPr>
                  <w:tcW w:w="3892" w:type="pct"/>
                  <w:tcBorders>
                    <w:top w:val="single" w:color="auto" w:sz="4" w:space="0"/>
                    <w:left w:val="nil"/>
                    <w:bottom w:val="single" w:color="auto" w:sz="4" w:space="0"/>
                    <w:right w:val="single" w:color="auto" w:sz="4" w:space="0"/>
                  </w:tcBorders>
                  <w:noWrap w:val="0"/>
                  <w:vAlign w:val="center"/>
                </w:tcPr>
                <w:p>
                  <w:pPr>
                    <w:pStyle w:val="14"/>
                    <w:spacing w:line="360" w:lineRule="auto"/>
                    <w:jc w:val="both"/>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建设项目周边存在耕地、园地、牧草地、饮用水水源地或居民区、学校、医院、疗养院、养老院等土壤环境敏感目标的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trPr>
              <w:tc>
                <w:tcPr>
                  <w:tcW w:w="1107" w:type="pct"/>
                  <w:tcBorders>
                    <w:top w:val="single" w:color="auto" w:sz="4" w:space="0"/>
                    <w:left w:val="single" w:color="auto" w:sz="4" w:space="0"/>
                    <w:bottom w:val="single" w:color="auto" w:sz="4" w:space="0"/>
                    <w:right w:val="single" w:color="auto" w:sz="4" w:space="0"/>
                  </w:tcBorders>
                  <w:noWrap w:val="0"/>
                  <w:vAlign w:val="center"/>
                </w:tcPr>
                <w:p>
                  <w:pPr>
                    <w:pStyle w:val="14"/>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较敏感</w:t>
                  </w:r>
                </w:p>
              </w:tc>
              <w:tc>
                <w:tcPr>
                  <w:tcW w:w="3892" w:type="pct"/>
                  <w:tcBorders>
                    <w:top w:val="single" w:color="auto" w:sz="4" w:space="0"/>
                    <w:left w:val="nil"/>
                    <w:bottom w:val="single" w:color="auto" w:sz="4" w:space="0"/>
                    <w:right w:val="single" w:color="auto" w:sz="4" w:space="0"/>
                  </w:tcBorders>
                  <w:noWrap w:val="0"/>
                  <w:vAlign w:val="center"/>
                </w:tcPr>
                <w:p>
                  <w:pPr>
                    <w:pStyle w:val="14"/>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建设项目周边存在其他土壤环境敏感目标的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2" w:hRule="atLeast"/>
              </w:trPr>
              <w:tc>
                <w:tcPr>
                  <w:tcW w:w="1107" w:type="pct"/>
                  <w:tcBorders>
                    <w:top w:val="single" w:color="auto" w:sz="4" w:space="0"/>
                    <w:left w:val="single" w:color="auto" w:sz="4" w:space="0"/>
                    <w:bottom w:val="single" w:color="auto" w:sz="4" w:space="0"/>
                    <w:right w:val="single" w:color="auto" w:sz="4" w:space="0"/>
                  </w:tcBorders>
                  <w:noWrap w:val="0"/>
                  <w:vAlign w:val="center"/>
                </w:tcPr>
                <w:p>
                  <w:pPr>
                    <w:pStyle w:val="14"/>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不敏感</w:t>
                  </w:r>
                </w:p>
              </w:tc>
              <w:tc>
                <w:tcPr>
                  <w:tcW w:w="3892" w:type="pct"/>
                  <w:tcBorders>
                    <w:top w:val="single" w:color="auto" w:sz="4" w:space="0"/>
                    <w:left w:val="nil"/>
                    <w:bottom w:val="single" w:color="auto" w:sz="4" w:space="0"/>
                    <w:right w:val="single" w:color="auto" w:sz="4" w:space="0"/>
                  </w:tcBorders>
                  <w:noWrap w:val="0"/>
                  <w:vAlign w:val="center"/>
                </w:tcPr>
                <w:p>
                  <w:pPr>
                    <w:pStyle w:val="14"/>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其他情况</w:t>
                  </w:r>
                </w:p>
              </w:tc>
            </w:tr>
          </w:tbl>
          <w:p>
            <w:pPr>
              <w:spacing w:line="360" w:lineRule="auto"/>
              <w:jc w:val="center"/>
              <w:rPr>
                <w:rFonts w:hint="default" w:ascii="Times New Roman" w:hAnsi="Times New Roman" w:cs="Times New Roman"/>
                <w:b/>
                <w:kern w:val="0"/>
                <w:sz w:val="24"/>
                <w:u w:val="none" w:color="auto"/>
              </w:rPr>
            </w:pPr>
            <w:r>
              <w:rPr>
                <w:rFonts w:hint="default" w:ascii="Times New Roman" w:hAnsi="Times New Roman" w:cs="Times New Roman"/>
                <w:kern w:val="0"/>
                <w:szCs w:val="21"/>
                <w:u w:val="none" w:color="auto"/>
              </w:rPr>
              <mc:AlternateContent>
                <mc:Choice Requires="wps">
                  <w:drawing>
                    <wp:anchor distT="0" distB="0" distL="114300" distR="114300" simplePos="0" relativeHeight="251710464" behindDoc="0" locked="0" layoutInCell="1" allowOverlap="1">
                      <wp:simplePos x="0" y="0"/>
                      <wp:positionH relativeFrom="column">
                        <wp:posOffset>226060</wp:posOffset>
                      </wp:positionH>
                      <wp:positionV relativeFrom="paragraph">
                        <wp:posOffset>270510</wp:posOffset>
                      </wp:positionV>
                      <wp:extent cx="563245" cy="48895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563525" cy="488950"/>
                              </a:xfrm>
                              <a:prstGeom prst="rect">
                                <a:avLst/>
                              </a:prstGeom>
                              <a:noFill/>
                              <a:ln w="6350">
                                <a:noFill/>
                              </a:ln>
                              <a:effectLst/>
                            </wps:spPr>
                            <wps:txbx>
                              <w:txbxContent>
                                <w:p>
                                  <w:r>
                                    <w:rPr>
                                      <w:rFonts w:hint="eastAsia"/>
                                    </w:rPr>
                                    <w:t>项目</w:t>
                                  </w:r>
                                </w:p>
                                <w:p>
                                  <w:r>
                                    <w:rPr>
                                      <w:rFonts w:hint="eastAsia"/>
                                    </w:rPr>
                                    <w:t>类别</w:t>
                                  </w:r>
                                </w:p>
                                <w:p>
                                  <w:pPr>
                                    <w:ind w:firstLine="315" w:firstLineChars="150"/>
                                  </w:pPr>
                                  <w:r>
                                    <w:rPr>
                                      <w:rFonts w:hint="eastAsia"/>
                                    </w:rPr>
                                    <w:t>别</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8pt;margin-top:21.3pt;height:38.5pt;width:44.35pt;z-index:251710464;mso-width-relative:page;mso-height-relative:page;" filled="f" stroked="f" coordsize="21600,21600" o:gfxdata="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NAwR+HbAAAACQEAAA8AAAAAAAAAAQAgAAAA&#10;IgAAAGRycy9kb3ducmV2LnhtbFBLAQIUABQAAAAIAIdO4kDilJhRQQIAAHUEAAAOAAAAAAAAAAEA&#10;IAAAACoBAABkcnMvZTJvRG9jLnhtbFBLBQYAAAAABgAGAFkBAADdBQAAAAA=&#10;">
                      <v:fill on="f" focussize="0,0"/>
                      <v:stroke on="f" weight="0.5pt"/>
                      <v:imagedata o:title=""/>
                      <o:lock v:ext="edit" aspectratio="f"/>
                      <v:textbox>
                        <w:txbxContent>
                          <w:p>
                            <w:r>
                              <w:rPr>
                                <w:rFonts w:hint="eastAsia"/>
                              </w:rPr>
                              <w:t>项目</w:t>
                            </w:r>
                          </w:p>
                          <w:p>
                            <w:r>
                              <w:rPr>
                                <w:rFonts w:hint="eastAsia"/>
                              </w:rPr>
                              <w:t>类别</w:t>
                            </w:r>
                          </w:p>
                          <w:p>
                            <w:pPr>
                              <w:ind w:firstLine="315" w:firstLineChars="150"/>
                            </w:pPr>
                            <w:r>
                              <w:rPr>
                                <w:rFonts w:hint="eastAsia"/>
                              </w:rPr>
                              <w:t>别</w:t>
                            </w:r>
                          </w:p>
                        </w:txbxContent>
                      </v:textbox>
                    </v:shape>
                  </w:pict>
                </mc:Fallback>
              </mc:AlternateContent>
            </w:r>
            <w:r>
              <w:rPr>
                <w:rFonts w:hint="default" w:ascii="Times New Roman" w:hAnsi="Times New Roman" w:cs="Times New Roman"/>
                <w:b/>
                <w:kern w:val="0"/>
                <w:sz w:val="24"/>
                <w:u w:val="none" w:color="auto"/>
              </w:rPr>
              <w:t>表7-</w:t>
            </w:r>
            <w:r>
              <w:rPr>
                <w:rFonts w:hint="eastAsia" w:ascii="Times New Roman" w:hAnsi="Times New Roman" w:cs="Times New Roman"/>
                <w:b/>
                <w:kern w:val="0"/>
                <w:sz w:val="24"/>
                <w:u w:val="none" w:color="auto"/>
                <w:lang w:val="en-US" w:eastAsia="zh-CN"/>
              </w:rPr>
              <w:t>1</w:t>
            </w:r>
            <w:r>
              <w:rPr>
                <w:rFonts w:hint="eastAsia" w:cs="Times New Roman"/>
                <w:b/>
                <w:kern w:val="0"/>
                <w:sz w:val="24"/>
                <w:u w:val="none" w:color="auto"/>
                <w:lang w:val="en-US" w:eastAsia="zh-CN"/>
              </w:rPr>
              <w:t xml:space="preserve">6  </w:t>
            </w:r>
            <w:r>
              <w:rPr>
                <w:rFonts w:hint="default" w:ascii="Times New Roman" w:hAnsi="Times New Roman" w:cs="Times New Roman"/>
                <w:b/>
                <w:kern w:val="0"/>
                <w:sz w:val="24"/>
                <w:u w:val="none" w:color="auto"/>
              </w:rPr>
              <w:t>污染影响型评价工作等级划分表</w:t>
            </w:r>
          </w:p>
          <w:tbl>
            <w:tblPr>
              <w:tblStyle w:val="4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6"/>
              <w:gridCol w:w="732"/>
              <w:gridCol w:w="904"/>
              <w:gridCol w:w="904"/>
              <w:gridCol w:w="904"/>
              <w:gridCol w:w="904"/>
              <w:gridCol w:w="904"/>
              <w:gridCol w:w="904"/>
              <w:gridCol w:w="905"/>
              <w:gridCol w:w="9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5" w:type="pct"/>
                  <w:vMerge w:val="restart"/>
                  <w:tcBorders>
                    <w:top w:val="single" w:color="auto" w:sz="4" w:space="0"/>
                    <w:left w:val="single" w:color="auto" w:sz="4" w:space="0"/>
                    <w:bottom w:val="single" w:color="auto" w:sz="4" w:space="0"/>
                    <w:right w:val="single" w:color="auto" w:sz="4" w:space="0"/>
                    <w:tl2br w:val="single" w:color="auto" w:sz="4" w:space="0"/>
                  </w:tcBorders>
                  <w:noWrap w:val="0"/>
                  <w:vAlign w:val="center"/>
                </w:tcPr>
                <w:p>
                  <w:pPr>
                    <w:pStyle w:val="14"/>
                    <w:spacing w:after="0"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mc:AlternateContent>
                      <mc:Choice Requires="wps">
                        <w:drawing>
                          <wp:anchor distT="0" distB="0" distL="114300" distR="114300" simplePos="0" relativeHeight="251711488" behindDoc="0" locked="0" layoutInCell="1" allowOverlap="1">
                            <wp:simplePos x="0" y="0"/>
                            <wp:positionH relativeFrom="column">
                              <wp:posOffset>-114300</wp:posOffset>
                            </wp:positionH>
                            <wp:positionV relativeFrom="paragraph">
                              <wp:posOffset>304165</wp:posOffset>
                            </wp:positionV>
                            <wp:extent cx="563245" cy="48895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563245" cy="488950"/>
                                    </a:xfrm>
                                    <a:prstGeom prst="rect">
                                      <a:avLst/>
                                    </a:prstGeom>
                                    <a:noFill/>
                                    <a:ln w="6350">
                                      <a:noFill/>
                                    </a:ln>
                                    <a:effectLst/>
                                  </wps:spPr>
                                  <wps:txbx>
                                    <w:txbxContent>
                                      <w:p>
                                        <w:r>
                                          <w:rPr>
                                            <w:rFonts w:hint="eastAsia"/>
                                          </w:rPr>
                                          <w:t>敏感</w:t>
                                        </w:r>
                                      </w:p>
                                      <w:p>
                                        <w:r>
                                          <w:rPr>
                                            <w:rFonts w:hint="eastAsia"/>
                                          </w:rPr>
                                          <w:t>程度</w:t>
                                        </w:r>
                                      </w:p>
                                      <w:p>
                                        <w:pPr>
                                          <w:ind w:firstLine="315" w:firstLineChars="150"/>
                                        </w:pPr>
                                        <w:r>
                                          <w:rPr>
                                            <w:rFonts w:hint="eastAsia"/>
                                          </w:rPr>
                                          <w:t>别</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pt;margin-top:23.95pt;height:38.5pt;width:44.35pt;z-index:251711488;mso-width-relative:page;mso-height-relative:page;" filled="f" stroked="f" coordsize="21600,21600" o:gfxdata="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NNWD/9oAAAAJAQAADwAAAAAAAAABACAAAAAi&#10;AAAAZHJzL2Rvd25yZXYueG1sUEsBAhQAFAAAAAgAh07iQG82LlZBAgAAdQQAAA4AAAAAAAAAAQAg&#10;AAAAKQEAAGRycy9lMm9Eb2MueG1sUEsFBgAAAAAGAAYAWQEAANwFAAAAAA==&#10;">
                            <v:fill on="f" focussize="0,0"/>
                            <v:stroke on="f" weight="0.5pt"/>
                            <v:imagedata o:title=""/>
                            <o:lock v:ext="edit" aspectratio="f"/>
                            <v:textbox>
                              <w:txbxContent>
                                <w:p>
                                  <w:r>
                                    <w:rPr>
                                      <w:rFonts w:hint="eastAsia"/>
                                    </w:rPr>
                                    <w:t>敏感</w:t>
                                  </w:r>
                                </w:p>
                                <w:p>
                                  <w:r>
                                    <w:rPr>
                                      <w:rFonts w:hint="eastAsia"/>
                                    </w:rPr>
                                    <w:t>程度</w:t>
                                  </w:r>
                                </w:p>
                                <w:p>
                                  <w:pPr>
                                    <w:ind w:firstLine="315" w:firstLineChars="150"/>
                                  </w:pPr>
                                  <w:r>
                                    <w:rPr>
                                      <w:rFonts w:hint="eastAsia"/>
                                    </w:rPr>
                                    <w:t>别</w:t>
                                  </w:r>
                                </w:p>
                              </w:txbxContent>
                            </v:textbox>
                          </v:shape>
                        </w:pict>
                      </mc:Fallback>
                    </mc:AlternateContent>
                  </w:r>
                </w:p>
              </w:tc>
              <w:tc>
                <w:tcPr>
                  <w:tcW w:w="1404" w:type="pct"/>
                  <w:gridSpan w:val="3"/>
                  <w:tcBorders>
                    <w:top w:val="single" w:color="auto" w:sz="4" w:space="0"/>
                    <w:left w:val="nil"/>
                    <w:bottom w:val="single" w:color="auto" w:sz="4" w:space="0"/>
                    <w:right w:val="single" w:color="auto" w:sz="4" w:space="0"/>
                  </w:tcBorders>
                  <w:noWrap w:val="0"/>
                  <w:vAlign w:val="center"/>
                </w:tcPr>
                <w:p>
                  <w:pPr>
                    <w:pStyle w:val="14"/>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I</w:t>
                  </w:r>
                  <w:r>
                    <w:rPr>
                      <w:rFonts w:hint="default" w:ascii="Times New Roman" w:hAnsi="Times New Roman" w:cs="Times New Roman"/>
                      <w:sz w:val="22"/>
                      <w:szCs w:val="22"/>
                      <w:u w:val="none" w:color="auto"/>
                    </w:rPr>
                    <w:t>类</w:t>
                  </w:r>
                </w:p>
              </w:tc>
              <w:tc>
                <w:tcPr>
                  <w:tcW w:w="1500" w:type="pct"/>
                  <w:gridSpan w:val="3"/>
                  <w:tcBorders>
                    <w:top w:val="single" w:color="auto" w:sz="4" w:space="0"/>
                    <w:left w:val="nil"/>
                    <w:bottom w:val="single" w:color="auto" w:sz="4" w:space="0"/>
                    <w:right w:val="single" w:color="auto" w:sz="4" w:space="0"/>
                  </w:tcBorders>
                  <w:noWrap w:val="0"/>
                  <w:vAlign w:val="center"/>
                </w:tcPr>
                <w:p>
                  <w:pPr>
                    <w:pStyle w:val="14"/>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II</w:t>
                  </w:r>
                  <w:r>
                    <w:rPr>
                      <w:rFonts w:hint="default" w:ascii="Times New Roman" w:hAnsi="Times New Roman" w:cs="Times New Roman"/>
                      <w:sz w:val="22"/>
                      <w:szCs w:val="22"/>
                      <w:u w:val="none" w:color="auto"/>
                    </w:rPr>
                    <w:t>类</w:t>
                  </w:r>
                </w:p>
              </w:tc>
              <w:tc>
                <w:tcPr>
                  <w:tcW w:w="1501" w:type="pct"/>
                  <w:gridSpan w:val="3"/>
                  <w:tcBorders>
                    <w:top w:val="single" w:color="auto" w:sz="4" w:space="0"/>
                    <w:left w:val="nil"/>
                    <w:bottom w:val="single" w:color="auto" w:sz="4" w:space="0"/>
                    <w:right w:val="single" w:color="auto" w:sz="4" w:space="0"/>
                  </w:tcBorders>
                  <w:noWrap w:val="0"/>
                  <w:vAlign w:val="center"/>
                </w:tcPr>
                <w:p>
                  <w:pPr>
                    <w:pStyle w:val="14"/>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III</w:t>
                  </w:r>
                  <w:r>
                    <w:rPr>
                      <w:rFonts w:hint="default" w:ascii="Times New Roman" w:hAnsi="Times New Roman" w:cs="Times New Roman"/>
                      <w:sz w:val="22"/>
                      <w:szCs w:val="22"/>
                      <w:u w:val="none" w:color="auto"/>
                    </w:rPr>
                    <w:t>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5" w:type="pct"/>
                  <w:vMerge w:val="continue"/>
                  <w:tcBorders>
                    <w:top w:val="single" w:color="auto" w:sz="4" w:space="0"/>
                    <w:left w:val="single" w:color="auto" w:sz="4" w:space="0"/>
                    <w:bottom w:val="single" w:color="auto" w:sz="4" w:space="0"/>
                    <w:right w:val="single" w:color="auto" w:sz="4" w:space="0"/>
                  </w:tcBorders>
                  <w:noWrap w:val="0"/>
                  <w:vAlign w:val="center"/>
                </w:tcPr>
                <w:p>
                  <w:pPr>
                    <w:widowControl/>
                    <w:spacing w:line="360" w:lineRule="auto"/>
                    <w:jc w:val="center"/>
                    <w:rPr>
                      <w:rFonts w:hint="default" w:ascii="Times New Roman" w:hAnsi="Times New Roman" w:cs="Times New Roman"/>
                      <w:kern w:val="0"/>
                      <w:sz w:val="22"/>
                      <w:szCs w:val="22"/>
                      <w:u w:val="none" w:color="auto"/>
                    </w:rPr>
                  </w:pPr>
                </w:p>
              </w:tc>
              <w:tc>
                <w:tcPr>
                  <w:tcW w:w="405" w:type="pct"/>
                  <w:tcBorders>
                    <w:top w:val="single" w:color="auto" w:sz="4" w:space="0"/>
                    <w:left w:val="nil"/>
                    <w:bottom w:val="single" w:color="auto" w:sz="4" w:space="0"/>
                    <w:right w:val="single" w:color="auto" w:sz="4" w:space="0"/>
                  </w:tcBorders>
                  <w:noWrap w:val="0"/>
                  <w:vAlign w:val="center"/>
                </w:tcPr>
                <w:p>
                  <w:pPr>
                    <w:pStyle w:val="14"/>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大</w:t>
                  </w:r>
                </w:p>
              </w:tc>
              <w:tc>
                <w:tcPr>
                  <w:tcW w:w="500" w:type="pct"/>
                  <w:tcBorders>
                    <w:top w:val="single" w:color="auto" w:sz="4" w:space="0"/>
                    <w:left w:val="nil"/>
                    <w:bottom w:val="single" w:color="auto" w:sz="4" w:space="0"/>
                    <w:right w:val="single" w:color="auto" w:sz="4" w:space="0"/>
                  </w:tcBorders>
                  <w:noWrap w:val="0"/>
                  <w:vAlign w:val="center"/>
                </w:tcPr>
                <w:p>
                  <w:pPr>
                    <w:pStyle w:val="14"/>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中</w:t>
                  </w:r>
                </w:p>
              </w:tc>
              <w:tc>
                <w:tcPr>
                  <w:tcW w:w="500" w:type="pct"/>
                  <w:tcBorders>
                    <w:top w:val="single" w:color="auto" w:sz="4" w:space="0"/>
                    <w:left w:val="nil"/>
                    <w:bottom w:val="single" w:color="auto" w:sz="4" w:space="0"/>
                    <w:right w:val="single" w:color="auto" w:sz="4" w:space="0"/>
                  </w:tcBorders>
                  <w:noWrap w:val="0"/>
                  <w:vAlign w:val="center"/>
                </w:tcPr>
                <w:p>
                  <w:pPr>
                    <w:pStyle w:val="14"/>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小</w:t>
                  </w:r>
                </w:p>
              </w:tc>
              <w:tc>
                <w:tcPr>
                  <w:tcW w:w="500" w:type="pct"/>
                  <w:tcBorders>
                    <w:top w:val="single" w:color="auto" w:sz="4" w:space="0"/>
                    <w:left w:val="nil"/>
                    <w:bottom w:val="single" w:color="auto" w:sz="4" w:space="0"/>
                    <w:right w:val="single" w:color="auto" w:sz="4" w:space="0"/>
                  </w:tcBorders>
                  <w:noWrap w:val="0"/>
                  <w:vAlign w:val="center"/>
                </w:tcPr>
                <w:p>
                  <w:pPr>
                    <w:pStyle w:val="14"/>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大</w:t>
                  </w:r>
                </w:p>
              </w:tc>
              <w:tc>
                <w:tcPr>
                  <w:tcW w:w="500" w:type="pct"/>
                  <w:tcBorders>
                    <w:top w:val="single" w:color="auto" w:sz="4" w:space="0"/>
                    <w:left w:val="nil"/>
                    <w:bottom w:val="single" w:color="auto" w:sz="4" w:space="0"/>
                    <w:right w:val="single" w:color="auto" w:sz="4" w:space="0"/>
                  </w:tcBorders>
                  <w:noWrap w:val="0"/>
                  <w:vAlign w:val="center"/>
                </w:tcPr>
                <w:p>
                  <w:pPr>
                    <w:pStyle w:val="14"/>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中</w:t>
                  </w:r>
                </w:p>
              </w:tc>
              <w:tc>
                <w:tcPr>
                  <w:tcW w:w="500" w:type="pct"/>
                  <w:tcBorders>
                    <w:top w:val="single" w:color="auto" w:sz="4" w:space="0"/>
                    <w:left w:val="nil"/>
                    <w:bottom w:val="single" w:color="auto" w:sz="4" w:space="0"/>
                    <w:right w:val="single" w:color="auto" w:sz="4" w:space="0"/>
                  </w:tcBorders>
                  <w:noWrap w:val="0"/>
                  <w:vAlign w:val="center"/>
                </w:tcPr>
                <w:p>
                  <w:pPr>
                    <w:pStyle w:val="14"/>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小</w:t>
                  </w:r>
                </w:p>
              </w:tc>
              <w:tc>
                <w:tcPr>
                  <w:tcW w:w="500" w:type="pct"/>
                  <w:tcBorders>
                    <w:top w:val="single" w:color="auto" w:sz="4" w:space="0"/>
                    <w:left w:val="nil"/>
                    <w:bottom w:val="single" w:color="auto" w:sz="4" w:space="0"/>
                    <w:right w:val="single" w:color="auto" w:sz="4" w:space="0"/>
                  </w:tcBorders>
                  <w:noWrap w:val="0"/>
                  <w:vAlign w:val="center"/>
                </w:tcPr>
                <w:p>
                  <w:pPr>
                    <w:pStyle w:val="14"/>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大</w:t>
                  </w:r>
                </w:p>
              </w:tc>
              <w:tc>
                <w:tcPr>
                  <w:tcW w:w="500" w:type="pct"/>
                  <w:tcBorders>
                    <w:top w:val="single" w:color="auto" w:sz="4" w:space="0"/>
                    <w:left w:val="nil"/>
                    <w:bottom w:val="single" w:color="auto" w:sz="4" w:space="0"/>
                    <w:right w:val="single" w:color="auto" w:sz="4" w:space="0"/>
                  </w:tcBorders>
                  <w:noWrap w:val="0"/>
                  <w:vAlign w:val="center"/>
                </w:tcPr>
                <w:p>
                  <w:pPr>
                    <w:pStyle w:val="14"/>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中</w:t>
                  </w:r>
                </w:p>
              </w:tc>
              <w:tc>
                <w:tcPr>
                  <w:tcW w:w="500" w:type="pct"/>
                  <w:tcBorders>
                    <w:top w:val="single" w:color="auto" w:sz="4" w:space="0"/>
                    <w:left w:val="nil"/>
                    <w:bottom w:val="single" w:color="auto" w:sz="4" w:space="0"/>
                    <w:right w:val="single" w:color="auto" w:sz="4" w:space="0"/>
                  </w:tcBorders>
                  <w:noWrap w:val="0"/>
                  <w:vAlign w:val="center"/>
                </w:tcPr>
                <w:p>
                  <w:pPr>
                    <w:pStyle w:val="14"/>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5" w:type="pct"/>
                  <w:tcBorders>
                    <w:top w:val="single" w:color="auto" w:sz="4" w:space="0"/>
                    <w:left w:val="single" w:color="auto" w:sz="4" w:space="0"/>
                    <w:bottom w:val="single" w:color="auto" w:sz="4" w:space="0"/>
                    <w:right w:val="single" w:color="auto" w:sz="4" w:space="0"/>
                  </w:tcBorders>
                  <w:noWrap w:val="0"/>
                  <w:vAlign w:val="center"/>
                </w:tcPr>
                <w:p>
                  <w:pPr>
                    <w:pStyle w:val="14"/>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敏感</w:t>
                  </w:r>
                </w:p>
              </w:tc>
              <w:tc>
                <w:tcPr>
                  <w:tcW w:w="405" w:type="pct"/>
                  <w:tcBorders>
                    <w:top w:val="single" w:color="auto" w:sz="4" w:space="0"/>
                    <w:left w:val="nil"/>
                    <w:bottom w:val="single" w:color="auto" w:sz="4" w:space="0"/>
                    <w:right w:val="single" w:color="auto" w:sz="4" w:space="0"/>
                  </w:tcBorders>
                  <w:noWrap w:val="0"/>
                  <w:vAlign w:val="center"/>
                </w:tcPr>
                <w:p>
                  <w:pPr>
                    <w:pStyle w:val="14"/>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一级</w:t>
                  </w:r>
                </w:p>
              </w:tc>
              <w:tc>
                <w:tcPr>
                  <w:tcW w:w="500" w:type="pct"/>
                  <w:tcBorders>
                    <w:top w:val="single" w:color="auto" w:sz="4" w:space="0"/>
                    <w:left w:val="nil"/>
                    <w:bottom w:val="single" w:color="auto" w:sz="4" w:space="0"/>
                    <w:right w:val="single" w:color="auto" w:sz="4" w:space="0"/>
                  </w:tcBorders>
                  <w:noWrap w:val="0"/>
                  <w:vAlign w:val="center"/>
                </w:tcPr>
                <w:p>
                  <w:pPr>
                    <w:pStyle w:val="14"/>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一级</w:t>
                  </w:r>
                </w:p>
              </w:tc>
              <w:tc>
                <w:tcPr>
                  <w:tcW w:w="500" w:type="pct"/>
                  <w:tcBorders>
                    <w:top w:val="single" w:color="auto" w:sz="4" w:space="0"/>
                    <w:left w:val="nil"/>
                    <w:bottom w:val="single" w:color="auto" w:sz="4" w:space="0"/>
                    <w:right w:val="single" w:color="auto" w:sz="4" w:space="0"/>
                  </w:tcBorders>
                  <w:noWrap w:val="0"/>
                  <w:vAlign w:val="center"/>
                </w:tcPr>
                <w:p>
                  <w:pPr>
                    <w:pStyle w:val="14"/>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一级</w:t>
                  </w:r>
                </w:p>
              </w:tc>
              <w:tc>
                <w:tcPr>
                  <w:tcW w:w="500" w:type="pct"/>
                  <w:tcBorders>
                    <w:top w:val="single" w:color="auto" w:sz="4" w:space="0"/>
                    <w:left w:val="nil"/>
                    <w:bottom w:val="single" w:color="auto" w:sz="4" w:space="0"/>
                    <w:right w:val="single" w:color="auto" w:sz="4" w:space="0"/>
                  </w:tcBorders>
                  <w:noWrap w:val="0"/>
                  <w:vAlign w:val="center"/>
                </w:tcPr>
                <w:p>
                  <w:pPr>
                    <w:pStyle w:val="14"/>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二级</w:t>
                  </w:r>
                </w:p>
              </w:tc>
              <w:tc>
                <w:tcPr>
                  <w:tcW w:w="500" w:type="pct"/>
                  <w:tcBorders>
                    <w:top w:val="single" w:color="auto" w:sz="4" w:space="0"/>
                    <w:left w:val="nil"/>
                    <w:bottom w:val="single" w:color="auto" w:sz="4" w:space="0"/>
                    <w:right w:val="single" w:color="auto" w:sz="4" w:space="0"/>
                  </w:tcBorders>
                  <w:noWrap w:val="0"/>
                  <w:vAlign w:val="center"/>
                </w:tcPr>
                <w:p>
                  <w:pPr>
                    <w:pStyle w:val="14"/>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二级</w:t>
                  </w:r>
                </w:p>
              </w:tc>
              <w:tc>
                <w:tcPr>
                  <w:tcW w:w="500" w:type="pct"/>
                  <w:tcBorders>
                    <w:top w:val="single" w:color="auto" w:sz="4" w:space="0"/>
                    <w:left w:val="nil"/>
                    <w:bottom w:val="single" w:color="auto" w:sz="4" w:space="0"/>
                    <w:right w:val="single" w:color="auto" w:sz="4" w:space="0"/>
                  </w:tcBorders>
                  <w:noWrap w:val="0"/>
                  <w:vAlign w:val="center"/>
                </w:tcPr>
                <w:p>
                  <w:pPr>
                    <w:pStyle w:val="14"/>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二级</w:t>
                  </w:r>
                </w:p>
              </w:tc>
              <w:tc>
                <w:tcPr>
                  <w:tcW w:w="500" w:type="pct"/>
                  <w:tcBorders>
                    <w:top w:val="single" w:color="auto" w:sz="4" w:space="0"/>
                    <w:left w:val="nil"/>
                    <w:bottom w:val="single" w:color="auto" w:sz="4" w:space="0"/>
                    <w:right w:val="single" w:color="auto" w:sz="4" w:space="0"/>
                  </w:tcBorders>
                  <w:noWrap w:val="0"/>
                  <w:vAlign w:val="center"/>
                </w:tcPr>
                <w:p>
                  <w:pPr>
                    <w:pStyle w:val="14"/>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三级</w:t>
                  </w:r>
                </w:p>
              </w:tc>
              <w:tc>
                <w:tcPr>
                  <w:tcW w:w="500" w:type="pct"/>
                  <w:tcBorders>
                    <w:top w:val="single" w:color="auto" w:sz="4" w:space="0"/>
                    <w:left w:val="nil"/>
                    <w:bottom w:val="single" w:color="auto" w:sz="4" w:space="0"/>
                    <w:right w:val="single" w:color="auto" w:sz="4" w:space="0"/>
                  </w:tcBorders>
                  <w:noWrap w:val="0"/>
                  <w:vAlign w:val="center"/>
                </w:tcPr>
                <w:p>
                  <w:pPr>
                    <w:pStyle w:val="14"/>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三级</w:t>
                  </w:r>
                </w:p>
              </w:tc>
              <w:tc>
                <w:tcPr>
                  <w:tcW w:w="500" w:type="pct"/>
                  <w:tcBorders>
                    <w:top w:val="single" w:color="auto" w:sz="4" w:space="0"/>
                    <w:left w:val="nil"/>
                    <w:bottom w:val="single" w:color="auto" w:sz="4" w:space="0"/>
                    <w:right w:val="single" w:color="auto" w:sz="4" w:space="0"/>
                  </w:tcBorders>
                  <w:noWrap w:val="0"/>
                  <w:vAlign w:val="center"/>
                </w:tcPr>
                <w:p>
                  <w:pPr>
                    <w:pStyle w:val="14"/>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5" w:type="pct"/>
                  <w:tcBorders>
                    <w:top w:val="single" w:color="auto" w:sz="4" w:space="0"/>
                    <w:left w:val="single" w:color="auto" w:sz="4" w:space="0"/>
                    <w:bottom w:val="single" w:color="auto" w:sz="4" w:space="0"/>
                    <w:right w:val="single" w:color="auto" w:sz="4" w:space="0"/>
                  </w:tcBorders>
                  <w:noWrap w:val="0"/>
                  <w:vAlign w:val="center"/>
                </w:tcPr>
                <w:p>
                  <w:pPr>
                    <w:pStyle w:val="14"/>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较敏感</w:t>
                  </w:r>
                </w:p>
              </w:tc>
              <w:tc>
                <w:tcPr>
                  <w:tcW w:w="405" w:type="pct"/>
                  <w:tcBorders>
                    <w:top w:val="single" w:color="auto" w:sz="4" w:space="0"/>
                    <w:left w:val="nil"/>
                    <w:bottom w:val="single" w:color="auto" w:sz="4" w:space="0"/>
                    <w:right w:val="single" w:color="auto" w:sz="4" w:space="0"/>
                  </w:tcBorders>
                  <w:noWrap w:val="0"/>
                  <w:vAlign w:val="center"/>
                </w:tcPr>
                <w:p>
                  <w:pPr>
                    <w:pStyle w:val="14"/>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一级</w:t>
                  </w:r>
                </w:p>
              </w:tc>
              <w:tc>
                <w:tcPr>
                  <w:tcW w:w="500" w:type="pct"/>
                  <w:tcBorders>
                    <w:top w:val="single" w:color="auto" w:sz="4" w:space="0"/>
                    <w:left w:val="nil"/>
                    <w:bottom w:val="single" w:color="auto" w:sz="4" w:space="0"/>
                    <w:right w:val="single" w:color="auto" w:sz="4" w:space="0"/>
                  </w:tcBorders>
                  <w:noWrap w:val="0"/>
                  <w:vAlign w:val="center"/>
                </w:tcPr>
                <w:p>
                  <w:pPr>
                    <w:pStyle w:val="14"/>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一级</w:t>
                  </w:r>
                </w:p>
              </w:tc>
              <w:tc>
                <w:tcPr>
                  <w:tcW w:w="500" w:type="pct"/>
                  <w:tcBorders>
                    <w:top w:val="single" w:color="auto" w:sz="4" w:space="0"/>
                    <w:left w:val="nil"/>
                    <w:bottom w:val="single" w:color="auto" w:sz="4" w:space="0"/>
                    <w:right w:val="single" w:color="auto" w:sz="4" w:space="0"/>
                  </w:tcBorders>
                  <w:noWrap w:val="0"/>
                  <w:vAlign w:val="center"/>
                </w:tcPr>
                <w:p>
                  <w:pPr>
                    <w:pStyle w:val="14"/>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二级</w:t>
                  </w:r>
                </w:p>
              </w:tc>
              <w:tc>
                <w:tcPr>
                  <w:tcW w:w="500" w:type="pct"/>
                  <w:tcBorders>
                    <w:top w:val="single" w:color="auto" w:sz="4" w:space="0"/>
                    <w:left w:val="nil"/>
                    <w:bottom w:val="single" w:color="auto" w:sz="4" w:space="0"/>
                    <w:right w:val="single" w:color="auto" w:sz="4" w:space="0"/>
                  </w:tcBorders>
                  <w:noWrap w:val="0"/>
                  <w:vAlign w:val="center"/>
                </w:tcPr>
                <w:p>
                  <w:pPr>
                    <w:pStyle w:val="14"/>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二级</w:t>
                  </w:r>
                </w:p>
              </w:tc>
              <w:tc>
                <w:tcPr>
                  <w:tcW w:w="500" w:type="pct"/>
                  <w:tcBorders>
                    <w:top w:val="single" w:color="auto" w:sz="4" w:space="0"/>
                    <w:left w:val="nil"/>
                    <w:bottom w:val="single" w:color="auto" w:sz="4" w:space="0"/>
                    <w:right w:val="single" w:color="auto" w:sz="4" w:space="0"/>
                  </w:tcBorders>
                  <w:noWrap w:val="0"/>
                  <w:vAlign w:val="center"/>
                </w:tcPr>
                <w:p>
                  <w:pPr>
                    <w:pStyle w:val="14"/>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二级</w:t>
                  </w:r>
                </w:p>
              </w:tc>
              <w:tc>
                <w:tcPr>
                  <w:tcW w:w="500" w:type="pct"/>
                  <w:tcBorders>
                    <w:top w:val="single" w:color="auto" w:sz="4" w:space="0"/>
                    <w:left w:val="nil"/>
                    <w:bottom w:val="single" w:color="auto" w:sz="4" w:space="0"/>
                    <w:right w:val="single" w:color="auto" w:sz="4" w:space="0"/>
                  </w:tcBorders>
                  <w:noWrap w:val="0"/>
                  <w:vAlign w:val="center"/>
                </w:tcPr>
                <w:p>
                  <w:pPr>
                    <w:pStyle w:val="14"/>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三级</w:t>
                  </w:r>
                </w:p>
              </w:tc>
              <w:tc>
                <w:tcPr>
                  <w:tcW w:w="500" w:type="pct"/>
                  <w:tcBorders>
                    <w:top w:val="single" w:color="auto" w:sz="4" w:space="0"/>
                    <w:left w:val="nil"/>
                    <w:bottom w:val="single" w:color="auto" w:sz="4" w:space="0"/>
                    <w:right w:val="single" w:color="auto" w:sz="4" w:space="0"/>
                  </w:tcBorders>
                  <w:noWrap w:val="0"/>
                  <w:vAlign w:val="center"/>
                </w:tcPr>
                <w:p>
                  <w:pPr>
                    <w:pStyle w:val="14"/>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三级</w:t>
                  </w:r>
                </w:p>
              </w:tc>
              <w:tc>
                <w:tcPr>
                  <w:tcW w:w="500" w:type="pct"/>
                  <w:tcBorders>
                    <w:top w:val="single" w:color="auto" w:sz="4" w:space="0"/>
                    <w:left w:val="nil"/>
                    <w:bottom w:val="single" w:color="auto" w:sz="4" w:space="0"/>
                    <w:right w:val="single" w:color="auto" w:sz="4" w:space="0"/>
                  </w:tcBorders>
                  <w:noWrap w:val="0"/>
                  <w:vAlign w:val="center"/>
                </w:tcPr>
                <w:p>
                  <w:pPr>
                    <w:pStyle w:val="14"/>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三级</w:t>
                  </w:r>
                </w:p>
              </w:tc>
              <w:tc>
                <w:tcPr>
                  <w:tcW w:w="500" w:type="pct"/>
                  <w:tcBorders>
                    <w:top w:val="single" w:color="auto" w:sz="4" w:space="0"/>
                    <w:left w:val="nil"/>
                    <w:bottom w:val="single" w:color="auto" w:sz="4" w:space="0"/>
                    <w:right w:val="single" w:color="auto" w:sz="4" w:space="0"/>
                  </w:tcBorders>
                  <w:noWrap w:val="0"/>
                  <w:vAlign w:val="center"/>
                </w:tcPr>
                <w:p>
                  <w:pPr>
                    <w:pStyle w:val="14"/>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5" w:type="pct"/>
                  <w:tcBorders>
                    <w:top w:val="single" w:color="auto" w:sz="4" w:space="0"/>
                    <w:left w:val="single" w:color="auto" w:sz="4" w:space="0"/>
                    <w:bottom w:val="single" w:color="auto" w:sz="4" w:space="0"/>
                    <w:right w:val="single" w:color="auto" w:sz="4" w:space="0"/>
                  </w:tcBorders>
                  <w:noWrap w:val="0"/>
                  <w:vAlign w:val="center"/>
                </w:tcPr>
                <w:p>
                  <w:pPr>
                    <w:pStyle w:val="14"/>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不敏感</w:t>
                  </w:r>
                </w:p>
              </w:tc>
              <w:tc>
                <w:tcPr>
                  <w:tcW w:w="405" w:type="pct"/>
                  <w:tcBorders>
                    <w:top w:val="single" w:color="auto" w:sz="4" w:space="0"/>
                    <w:left w:val="nil"/>
                    <w:bottom w:val="single" w:color="auto" w:sz="4" w:space="0"/>
                    <w:right w:val="single" w:color="auto" w:sz="4" w:space="0"/>
                  </w:tcBorders>
                  <w:noWrap w:val="0"/>
                  <w:vAlign w:val="center"/>
                </w:tcPr>
                <w:p>
                  <w:pPr>
                    <w:pStyle w:val="14"/>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一级</w:t>
                  </w:r>
                </w:p>
              </w:tc>
              <w:tc>
                <w:tcPr>
                  <w:tcW w:w="500" w:type="pct"/>
                  <w:tcBorders>
                    <w:top w:val="single" w:color="auto" w:sz="4" w:space="0"/>
                    <w:left w:val="nil"/>
                    <w:bottom w:val="single" w:color="auto" w:sz="4" w:space="0"/>
                    <w:right w:val="single" w:color="auto" w:sz="4" w:space="0"/>
                  </w:tcBorders>
                  <w:noWrap w:val="0"/>
                  <w:vAlign w:val="center"/>
                </w:tcPr>
                <w:p>
                  <w:pPr>
                    <w:pStyle w:val="14"/>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二级</w:t>
                  </w:r>
                </w:p>
              </w:tc>
              <w:tc>
                <w:tcPr>
                  <w:tcW w:w="500" w:type="pct"/>
                  <w:tcBorders>
                    <w:top w:val="single" w:color="auto" w:sz="4" w:space="0"/>
                    <w:left w:val="nil"/>
                    <w:bottom w:val="single" w:color="auto" w:sz="4" w:space="0"/>
                    <w:right w:val="single" w:color="auto" w:sz="4" w:space="0"/>
                  </w:tcBorders>
                  <w:noWrap w:val="0"/>
                  <w:vAlign w:val="center"/>
                </w:tcPr>
                <w:p>
                  <w:pPr>
                    <w:pStyle w:val="14"/>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二级</w:t>
                  </w:r>
                </w:p>
              </w:tc>
              <w:tc>
                <w:tcPr>
                  <w:tcW w:w="500" w:type="pct"/>
                  <w:tcBorders>
                    <w:top w:val="single" w:color="auto" w:sz="4" w:space="0"/>
                    <w:left w:val="nil"/>
                    <w:bottom w:val="single" w:color="auto" w:sz="4" w:space="0"/>
                    <w:right w:val="single" w:color="auto" w:sz="4" w:space="0"/>
                  </w:tcBorders>
                  <w:noWrap w:val="0"/>
                  <w:vAlign w:val="center"/>
                </w:tcPr>
                <w:p>
                  <w:pPr>
                    <w:pStyle w:val="14"/>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二级</w:t>
                  </w:r>
                </w:p>
              </w:tc>
              <w:tc>
                <w:tcPr>
                  <w:tcW w:w="500" w:type="pct"/>
                  <w:tcBorders>
                    <w:top w:val="single" w:color="auto" w:sz="4" w:space="0"/>
                    <w:left w:val="nil"/>
                    <w:bottom w:val="single" w:color="auto" w:sz="4" w:space="0"/>
                    <w:right w:val="single" w:color="auto" w:sz="4" w:space="0"/>
                  </w:tcBorders>
                  <w:noWrap w:val="0"/>
                  <w:vAlign w:val="center"/>
                </w:tcPr>
                <w:p>
                  <w:pPr>
                    <w:pStyle w:val="14"/>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三级</w:t>
                  </w:r>
                </w:p>
              </w:tc>
              <w:tc>
                <w:tcPr>
                  <w:tcW w:w="500" w:type="pct"/>
                  <w:tcBorders>
                    <w:top w:val="single" w:color="auto" w:sz="4" w:space="0"/>
                    <w:left w:val="nil"/>
                    <w:bottom w:val="single" w:color="auto" w:sz="4" w:space="0"/>
                    <w:right w:val="single" w:color="auto" w:sz="4" w:space="0"/>
                  </w:tcBorders>
                  <w:noWrap w:val="0"/>
                  <w:vAlign w:val="center"/>
                </w:tcPr>
                <w:p>
                  <w:pPr>
                    <w:pStyle w:val="14"/>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三级</w:t>
                  </w:r>
                </w:p>
              </w:tc>
              <w:tc>
                <w:tcPr>
                  <w:tcW w:w="500" w:type="pct"/>
                  <w:tcBorders>
                    <w:top w:val="single" w:color="auto" w:sz="4" w:space="0"/>
                    <w:left w:val="nil"/>
                    <w:bottom w:val="single" w:color="auto" w:sz="4" w:space="0"/>
                    <w:right w:val="single" w:color="auto" w:sz="4" w:space="0"/>
                  </w:tcBorders>
                  <w:noWrap w:val="0"/>
                  <w:vAlign w:val="center"/>
                </w:tcPr>
                <w:p>
                  <w:pPr>
                    <w:pStyle w:val="14"/>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三级</w:t>
                  </w:r>
                </w:p>
              </w:tc>
              <w:tc>
                <w:tcPr>
                  <w:tcW w:w="500" w:type="pct"/>
                  <w:tcBorders>
                    <w:top w:val="single" w:color="auto" w:sz="4" w:space="0"/>
                    <w:left w:val="nil"/>
                    <w:bottom w:val="single" w:color="auto" w:sz="4" w:space="0"/>
                    <w:right w:val="single" w:color="auto" w:sz="4" w:space="0"/>
                  </w:tcBorders>
                  <w:noWrap w:val="0"/>
                  <w:vAlign w:val="center"/>
                </w:tcPr>
                <w:p>
                  <w:pPr>
                    <w:pStyle w:val="14"/>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w:t>
                  </w:r>
                </w:p>
              </w:tc>
              <w:tc>
                <w:tcPr>
                  <w:tcW w:w="500" w:type="pct"/>
                  <w:tcBorders>
                    <w:top w:val="single" w:color="auto" w:sz="4" w:space="0"/>
                    <w:left w:val="nil"/>
                    <w:bottom w:val="single" w:color="auto" w:sz="4" w:space="0"/>
                    <w:right w:val="single" w:color="auto" w:sz="4" w:space="0"/>
                  </w:tcBorders>
                  <w:noWrap w:val="0"/>
                  <w:vAlign w:val="center"/>
                </w:tcPr>
                <w:p>
                  <w:pPr>
                    <w:pStyle w:val="14"/>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10"/>
                  <w:tcBorders>
                    <w:top w:val="single" w:color="auto" w:sz="4" w:space="0"/>
                    <w:left w:val="single" w:color="auto" w:sz="4" w:space="0"/>
                    <w:bottom w:val="single" w:color="auto" w:sz="4" w:space="0"/>
                    <w:right w:val="single" w:color="auto" w:sz="4" w:space="0"/>
                  </w:tcBorders>
                  <w:noWrap w:val="0"/>
                  <w:vAlign w:val="center"/>
                </w:tcPr>
                <w:p>
                  <w:pPr>
                    <w:pStyle w:val="14"/>
                    <w:spacing w:line="360" w:lineRule="auto"/>
                    <w:jc w:val="left"/>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注：“--”表示可不开展土壤环境影响评价工作。</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693" w:firstLineChars="300"/>
              <w:textAlignment w:val="auto"/>
              <w:rPr>
                <w:rFonts w:hint="eastAsia" w:ascii="Times New Roman" w:hAnsi="Times New Roman" w:eastAsia="宋体" w:cs="Times New Roman"/>
                <w:color w:val="auto"/>
                <w:sz w:val="24"/>
                <w:szCs w:val="24"/>
                <w:u w:val="none" w:color="auto"/>
                <w:lang w:val="en-US" w:eastAsia="zh-CN"/>
              </w:rPr>
            </w:pPr>
            <w:r>
              <w:rPr>
                <w:rFonts w:hint="eastAsia" w:ascii="Times New Roman" w:hAnsi="Times New Roman" w:eastAsia="宋体" w:cs="Times New Roman"/>
                <w:color w:val="auto"/>
                <w:sz w:val="24"/>
                <w:szCs w:val="24"/>
                <w:u w:val="none" w:color="auto"/>
                <w:lang w:val="en-US" w:eastAsia="zh-CN"/>
              </w:rPr>
              <w:t>项目位于</w:t>
            </w:r>
            <w:r>
              <w:rPr>
                <w:rFonts w:hint="eastAsia" w:cs="Times New Roman"/>
                <w:color w:val="auto"/>
                <w:sz w:val="24"/>
                <w:szCs w:val="24"/>
                <w:u w:val="none" w:color="auto"/>
                <w:lang w:val="en-US" w:eastAsia="zh-CN"/>
              </w:rPr>
              <w:t>湘阴县金龙</w:t>
            </w:r>
            <w:r>
              <w:rPr>
                <w:rFonts w:hint="eastAsia" w:ascii="Times New Roman" w:hAnsi="Times New Roman" w:eastAsia="宋体" w:cs="Times New Roman"/>
                <w:color w:val="auto"/>
                <w:sz w:val="24"/>
                <w:szCs w:val="24"/>
                <w:u w:val="none" w:color="auto"/>
                <w:lang w:val="en-US" w:eastAsia="zh-CN"/>
              </w:rPr>
              <w:t>工业园内，周边均为工厂等，对照敏感程度分类表可知，本项目为“不敏感”，</w:t>
            </w:r>
            <w:r>
              <w:rPr>
                <w:rFonts w:hint="eastAsia" w:cs="Times New Roman"/>
                <w:color w:val="auto"/>
                <w:sz w:val="24"/>
                <w:szCs w:val="24"/>
                <w:u w:val="none" w:color="auto"/>
                <w:lang w:val="en-US" w:eastAsia="zh-CN"/>
              </w:rPr>
              <w:t>本项目占地面积为960</w:t>
            </w:r>
            <w:r>
              <w:rPr>
                <w:rFonts w:hint="eastAsia" w:cs="Times New Roman"/>
                <w:color w:val="auto"/>
                <w:spacing w:val="-6"/>
                <w:sz w:val="24"/>
                <w:u w:val="none" w:color="auto"/>
                <w:lang w:val="en-US" w:eastAsia="zh-CN"/>
              </w:rPr>
              <w:t>m</w:t>
            </w:r>
            <w:r>
              <w:rPr>
                <w:rFonts w:hint="eastAsia" w:cs="Times New Roman"/>
                <w:color w:val="auto"/>
                <w:spacing w:val="-6"/>
                <w:sz w:val="24"/>
                <w:u w:val="none" w:color="auto"/>
                <w:vertAlign w:val="superscript"/>
                <w:lang w:val="en-US" w:eastAsia="zh-CN"/>
              </w:rPr>
              <w:t>2</w:t>
            </w:r>
            <w:r>
              <w:rPr>
                <w:rFonts w:hint="eastAsia" w:cs="Times New Roman"/>
                <w:color w:val="auto"/>
                <w:spacing w:val="-6"/>
                <w:sz w:val="24"/>
                <w:u w:val="none" w:color="auto"/>
                <w:lang w:val="en-US" w:eastAsia="zh-CN"/>
              </w:rPr>
              <w:t>，对照建设项目占地规模可知，项目属于小型，</w:t>
            </w:r>
            <w:r>
              <w:rPr>
                <w:rFonts w:hint="eastAsia" w:ascii="Times New Roman" w:hAnsi="Times New Roman" w:eastAsia="宋体" w:cs="Times New Roman"/>
                <w:color w:val="auto"/>
                <w:sz w:val="24"/>
                <w:szCs w:val="24"/>
                <w:u w:val="none" w:color="auto"/>
                <w:lang w:val="en-US" w:eastAsia="zh-CN"/>
              </w:rPr>
              <w:t>对照土壤分级表可知，本项目</w:t>
            </w:r>
            <w:r>
              <w:rPr>
                <w:rFonts w:hint="eastAsia" w:cs="Times New Roman"/>
                <w:color w:val="auto"/>
                <w:sz w:val="24"/>
                <w:szCs w:val="24"/>
                <w:u w:val="none" w:color="auto"/>
                <w:lang w:val="en-US" w:eastAsia="zh-CN"/>
              </w:rPr>
              <w:t>可不开展土壤环境评价工作</w:t>
            </w:r>
            <w:r>
              <w:rPr>
                <w:rFonts w:hint="eastAsia" w:cs="Times New Roman"/>
                <w:kern w:val="0"/>
                <w:sz w:val="24"/>
                <w:u w:val="none" w:color="auto"/>
                <w:lang w:eastAsia="zh-CN"/>
              </w:rPr>
              <w:t>。</w:t>
            </w:r>
          </w:p>
          <w:p>
            <w:pPr>
              <w:pStyle w:val="186"/>
              <w:spacing w:line="360" w:lineRule="auto"/>
              <w:rPr>
                <w:rFonts w:hint="default" w:ascii="Times New Roman" w:hAnsi="Times New Roman" w:cs="Times New Roman"/>
                <w:color w:val="auto"/>
                <w:sz w:val="24"/>
                <w:szCs w:val="24"/>
                <w:u w:val="none" w:color="auto"/>
              </w:rPr>
            </w:pPr>
            <w:r>
              <w:rPr>
                <w:rFonts w:hint="eastAsia" w:cs="Times New Roman"/>
                <w:color w:val="auto"/>
                <w:sz w:val="24"/>
                <w:szCs w:val="24"/>
                <w:u w:val="none" w:color="auto"/>
                <w:lang w:val="en-US" w:eastAsia="zh-CN"/>
              </w:rPr>
              <w:t>6</w:t>
            </w:r>
            <w:r>
              <w:rPr>
                <w:rFonts w:hint="default" w:ascii="Times New Roman" w:hAnsi="Times New Roman" w:cs="Times New Roman"/>
                <w:color w:val="auto"/>
                <w:sz w:val="24"/>
                <w:szCs w:val="24"/>
                <w:u w:val="none" w:color="auto"/>
              </w:rPr>
              <w:t>、环境风险分析及防范措施</w:t>
            </w:r>
          </w:p>
          <w:p>
            <w:pPr>
              <w:pStyle w:val="173"/>
              <w:spacing w:line="360" w:lineRule="auto"/>
              <w:ind w:firstLine="48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环境风险评价的目的是分析和预测建设项目存在的潜在危险、有害因素，建设项目建设和运行期间可能发生的突发性事件或事故，引起有毒有害和易燃易爆等物质泄漏，所造成的人身安全与环境影响和损害程度，提出合理可行的防范、应急与减缓措施，以使建设项目事故率、损失和环境影响达到可接受水平。</w:t>
            </w:r>
          </w:p>
          <w:p>
            <w:pPr>
              <w:pStyle w:val="173"/>
              <w:spacing w:line="360" w:lineRule="auto"/>
              <w:ind w:firstLine="48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《建设项目环境风险评价技术导则》（HJ/T169-20</w:t>
            </w:r>
            <w:r>
              <w:rPr>
                <w:rFonts w:hint="default" w:ascii="Times New Roman" w:hAnsi="Times New Roman" w:cs="Times New Roman"/>
                <w:color w:val="auto"/>
                <w:sz w:val="24"/>
                <w:szCs w:val="24"/>
                <w:u w:val="none" w:color="auto"/>
                <w:lang w:val="en-US" w:eastAsia="zh-CN"/>
              </w:rPr>
              <w:t>18</w:t>
            </w:r>
            <w:r>
              <w:rPr>
                <w:rFonts w:hint="default" w:ascii="Times New Roman" w:hAnsi="Times New Roman" w:cs="Times New Roman"/>
                <w:color w:val="auto"/>
                <w:sz w:val="24"/>
                <w:szCs w:val="24"/>
                <w:u w:val="none" w:color="auto"/>
              </w:rPr>
              <w:t>）适用于涉及有毒有害和易燃易爆物质的生产、使用和贮运等的新建、改建、扩建和技术改造项目，本次评价以该导则为基准，通过对工程的风险识别、分析和后果预测，提出本项目的风险防范措施和应急预案，把项目环境风险尽可能降低至可接受水平。</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textAlignment w:val="auto"/>
              <w:rPr>
                <w:rFonts w:hint="default" w:ascii="Times New Roman" w:hAnsi="Times New Roman" w:cs="Times New Roman"/>
                <w:b/>
                <w:bCs/>
                <w:color w:val="auto"/>
                <w:sz w:val="24"/>
                <w:u w:val="none" w:color="auto"/>
                <w:lang w:val="en-US" w:eastAsia="zh-CN"/>
              </w:rPr>
            </w:pPr>
            <w:r>
              <w:rPr>
                <w:rFonts w:hint="default" w:ascii="Times New Roman" w:hAnsi="Times New Roman" w:cs="Times New Roman"/>
                <w:color w:val="auto"/>
                <w:sz w:val="24"/>
                <w:szCs w:val="24"/>
                <w:u w:val="none" w:color="auto"/>
                <w:lang w:val="en-US" w:eastAsia="zh-CN"/>
              </w:rPr>
              <w:t>本次环境风险评价采用《建设项目环境风险评价技术导则》（HJ169-2018）中要求对建设项目的环境风险进行分析、计算和评估，提出环境风险预防、控制、减缓措施，明确环境风险监控及应急建议要求，为建设项目环境风险防控提供科学依据。</w:t>
            </w:r>
          </w:p>
          <w:p>
            <w:pPr>
              <w:pStyle w:val="192"/>
              <w:keepNext w:val="0"/>
              <w:keepLines w:val="0"/>
              <w:pageBreakBefore w:val="0"/>
              <w:widowControl w:val="0"/>
              <w:kinsoku/>
              <w:wordWrap/>
              <w:overflowPunct/>
              <w:topLinePunct w:val="0"/>
              <w:autoSpaceDE/>
              <w:autoSpaceDN/>
              <w:bidi w:val="0"/>
              <w:adjustRightInd/>
              <w:snapToGrid/>
              <w:spacing w:line="360" w:lineRule="auto"/>
              <w:ind w:firstLine="512"/>
              <w:textAlignment w:val="auto"/>
              <w:rPr>
                <w:rFonts w:hint="default" w:ascii="Times New Roman" w:hAnsi="Times New Roman" w:cs="Times New Roman"/>
                <w:b/>
                <w:bCs/>
                <w:color w:val="auto"/>
                <w:sz w:val="24"/>
                <w:u w:val="none" w:color="auto"/>
                <w:lang w:val="en-US" w:eastAsia="zh-CN"/>
              </w:rPr>
            </w:pPr>
            <w:r>
              <w:rPr>
                <w:rFonts w:hint="default" w:ascii="Times New Roman" w:hAnsi="Times New Roman" w:cs="Times New Roman"/>
                <w:b/>
                <w:bCs/>
                <w:color w:val="auto"/>
                <w:sz w:val="24"/>
                <w:u w:val="none" w:color="auto"/>
                <w:lang w:val="en-US" w:eastAsia="zh-CN"/>
              </w:rPr>
              <w:t>风险调查</w:t>
            </w:r>
          </w:p>
          <w:p>
            <w:pPr>
              <w:pStyle w:val="192"/>
              <w:keepNext w:val="0"/>
              <w:keepLines w:val="0"/>
              <w:pageBreakBefore w:val="0"/>
              <w:widowControl w:val="0"/>
              <w:kinsoku/>
              <w:wordWrap/>
              <w:overflowPunct/>
              <w:topLinePunct w:val="0"/>
              <w:autoSpaceDE/>
              <w:autoSpaceDN/>
              <w:bidi w:val="0"/>
              <w:adjustRightInd/>
              <w:snapToGrid/>
              <w:spacing w:line="360" w:lineRule="auto"/>
              <w:ind w:firstLine="512"/>
              <w:textAlignment w:val="auto"/>
              <w:rPr>
                <w:rFonts w:hint="default" w:ascii="Times New Roman" w:hAnsi="Times New Roman" w:cs="Times New Roman"/>
                <w:b/>
                <w:bCs/>
                <w:color w:val="auto"/>
                <w:sz w:val="24"/>
                <w:u w:val="none" w:color="auto"/>
                <w:lang w:val="en-US" w:eastAsia="zh-CN"/>
              </w:rPr>
            </w:pPr>
            <w:r>
              <w:rPr>
                <w:rFonts w:hint="default" w:ascii="Times New Roman" w:hAnsi="Times New Roman" w:cs="Times New Roman"/>
                <w:b w:val="0"/>
                <w:bCs w:val="0"/>
                <w:color w:val="auto"/>
                <w:sz w:val="24"/>
                <w:u w:val="none" w:color="auto"/>
                <w:lang w:val="en-US" w:eastAsia="zh-CN"/>
              </w:rPr>
              <w:t>通过对项目进行分析，可判断项目营运期</w:t>
            </w:r>
            <w:r>
              <w:rPr>
                <w:rFonts w:hint="eastAsia" w:ascii="Times New Roman" w:hAnsi="Times New Roman" w:cs="Times New Roman"/>
                <w:b w:val="0"/>
                <w:bCs w:val="0"/>
                <w:color w:val="auto"/>
                <w:sz w:val="24"/>
                <w:u w:val="none" w:color="auto"/>
                <w:lang w:val="en-US" w:eastAsia="zh-CN"/>
              </w:rPr>
              <w:t>有组织废气超标排放、</w:t>
            </w:r>
            <w:r>
              <w:rPr>
                <w:rFonts w:hint="eastAsia" w:cs="Times New Roman"/>
                <w:color w:val="auto"/>
                <w:sz w:val="24"/>
                <w:szCs w:val="24"/>
                <w:u w:val="none" w:color="auto"/>
                <w:lang w:val="en-US" w:eastAsia="zh-CN"/>
              </w:rPr>
              <w:t>浆料、水性硅油、水性丙烯酸酯、柴油</w:t>
            </w:r>
            <w:r>
              <w:rPr>
                <w:rFonts w:hint="default" w:ascii="Times New Roman" w:hAnsi="Times New Roman" w:cs="Times New Roman"/>
                <w:b w:val="0"/>
                <w:bCs w:val="0"/>
                <w:color w:val="auto"/>
                <w:sz w:val="24"/>
                <w:u w:val="none" w:color="auto"/>
                <w:lang w:val="en-US" w:eastAsia="zh-CN"/>
              </w:rPr>
              <w:t>泄漏风险等。</w:t>
            </w:r>
          </w:p>
          <w:p>
            <w:pPr>
              <w:pStyle w:val="173"/>
              <w:spacing w:line="360" w:lineRule="auto"/>
              <w:ind w:firstLine="480"/>
              <w:rPr>
                <w:rFonts w:hint="default" w:ascii="Times New Roman" w:hAnsi="Times New Roman" w:cs="Times New Roman"/>
                <w:b/>
                <w:bCs/>
                <w:color w:val="auto"/>
                <w:sz w:val="24"/>
                <w:szCs w:val="24"/>
                <w:u w:val="none" w:color="auto"/>
              </w:rPr>
            </w:pPr>
            <w:r>
              <w:rPr>
                <w:rFonts w:hint="eastAsia" w:cs="Times New Roman"/>
                <w:b/>
                <w:bCs/>
                <w:color w:val="auto"/>
                <w:sz w:val="24"/>
                <w:szCs w:val="24"/>
                <w:u w:val="none" w:color="auto"/>
                <w:lang w:eastAsia="zh-CN"/>
              </w:rPr>
              <w:t>环境风险分析</w:t>
            </w:r>
          </w:p>
          <w:p>
            <w:pPr>
              <w:pStyle w:val="173"/>
              <w:spacing w:line="360" w:lineRule="auto"/>
              <w:ind w:firstLine="48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（1）物质识别</w:t>
            </w:r>
          </w:p>
          <w:p>
            <w:pPr>
              <w:pStyle w:val="173"/>
              <w:spacing w:line="360" w:lineRule="auto"/>
              <w:ind w:firstLine="48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w:t>
            </w:r>
            <w:r>
              <w:rPr>
                <w:rFonts w:hint="eastAsia" w:cs="Times New Roman"/>
                <w:color w:val="auto"/>
                <w:sz w:val="24"/>
                <w:szCs w:val="24"/>
                <w:u w:val="none" w:color="auto"/>
                <w:lang w:eastAsia="zh-CN"/>
              </w:rPr>
              <w:t>原辅材</w:t>
            </w:r>
            <w:r>
              <w:rPr>
                <w:rFonts w:hint="default" w:ascii="Times New Roman" w:hAnsi="Times New Roman" w:cs="Times New Roman"/>
                <w:color w:val="auto"/>
                <w:sz w:val="24"/>
                <w:szCs w:val="24"/>
                <w:u w:val="none" w:color="auto"/>
                <w:lang w:eastAsia="zh-CN"/>
              </w:rPr>
              <w:t>料</w:t>
            </w:r>
            <w:r>
              <w:rPr>
                <w:rFonts w:hint="eastAsia" w:cs="Times New Roman"/>
                <w:color w:val="auto"/>
                <w:sz w:val="24"/>
                <w:szCs w:val="24"/>
                <w:u w:val="none" w:color="auto"/>
                <w:lang w:eastAsia="zh-CN"/>
              </w:rPr>
              <w:t>有</w:t>
            </w:r>
            <w:r>
              <w:rPr>
                <w:rFonts w:hint="eastAsia" w:cs="Times New Roman"/>
                <w:color w:val="auto"/>
                <w:sz w:val="24"/>
                <w:szCs w:val="24"/>
                <w:u w:val="none" w:color="auto"/>
                <w:lang w:val="en-US" w:eastAsia="zh-CN"/>
              </w:rPr>
              <w:t>浆料、水性硅油、水性丙烯酸酯、柴油等</w:t>
            </w:r>
            <w:r>
              <w:rPr>
                <w:rFonts w:hint="default" w:ascii="Times New Roman" w:hAnsi="Times New Roman" w:cs="Times New Roman"/>
                <w:color w:val="auto"/>
                <w:sz w:val="24"/>
                <w:szCs w:val="24"/>
                <w:u w:val="none" w:color="auto"/>
              </w:rPr>
              <w:t>属于可燃</w:t>
            </w:r>
            <w:r>
              <w:rPr>
                <w:rFonts w:hint="eastAsia" w:cs="Times New Roman"/>
                <w:color w:val="auto"/>
                <w:sz w:val="24"/>
                <w:szCs w:val="24"/>
                <w:u w:val="none" w:color="auto"/>
                <w:lang w:val="en-US" w:eastAsia="zh-CN"/>
              </w:rPr>
              <w:t>物</w:t>
            </w:r>
            <w:r>
              <w:rPr>
                <w:rFonts w:hint="default" w:ascii="Times New Roman" w:hAnsi="Times New Roman" w:cs="Times New Roman"/>
                <w:color w:val="auto"/>
                <w:sz w:val="24"/>
                <w:szCs w:val="24"/>
                <w:u w:val="none" w:color="auto"/>
              </w:rPr>
              <w:t>，易发生火灾。</w:t>
            </w:r>
            <w:r>
              <w:rPr>
                <w:rFonts w:hint="default" w:ascii="Times New Roman" w:hAnsi="Times New Roman" w:cs="Times New Roman"/>
                <w:color w:val="auto"/>
                <w:sz w:val="24"/>
                <w:szCs w:val="24"/>
                <w:u w:val="none" w:color="auto"/>
                <w:lang w:eastAsia="zh-CN"/>
              </w:rPr>
              <w:t>本项目的危险废物有</w:t>
            </w:r>
            <w:r>
              <w:rPr>
                <w:rFonts w:hint="eastAsia" w:ascii="宋体" w:hAnsi="宋体"/>
                <w:color w:val="auto"/>
                <w:sz w:val="24"/>
                <w:szCs w:val="32"/>
                <w:u w:val="none" w:color="auto"/>
                <w:lang w:eastAsia="zh-CN"/>
              </w:rPr>
              <w:t>废活性炭、废桶、</w:t>
            </w:r>
            <w:r>
              <w:rPr>
                <w:rFonts w:hint="eastAsia" w:ascii="宋体" w:hAnsi="宋体"/>
                <w:color w:val="auto"/>
                <w:sz w:val="24"/>
                <w:szCs w:val="32"/>
                <w:u w:val="none" w:color="auto"/>
                <w:lang w:val="en-US" w:eastAsia="zh-CN"/>
              </w:rPr>
              <w:t>废油渣</w:t>
            </w:r>
            <w:r>
              <w:rPr>
                <w:rFonts w:hint="eastAsia" w:cs="Times New Roman"/>
                <w:color w:val="auto"/>
                <w:sz w:val="24"/>
                <w:szCs w:val="24"/>
                <w:u w:val="none" w:color="auto"/>
                <w:lang w:val="en-US" w:eastAsia="zh-CN"/>
              </w:rPr>
              <w:t>等</w:t>
            </w:r>
            <w:r>
              <w:rPr>
                <w:rFonts w:hint="default" w:ascii="Times New Roman" w:hAnsi="Times New Roman" w:cs="Times New Roman"/>
                <w:color w:val="auto"/>
                <w:sz w:val="24"/>
                <w:szCs w:val="24"/>
                <w:u w:val="none" w:color="auto"/>
                <w:lang w:val="en-US" w:eastAsia="zh-CN"/>
              </w:rPr>
              <w:t>。</w:t>
            </w:r>
            <w:r>
              <w:rPr>
                <w:rFonts w:hint="default" w:ascii="Times New Roman" w:hAnsi="Times New Roman" w:cs="Times New Roman"/>
                <w:color w:val="auto"/>
                <w:sz w:val="24"/>
                <w:szCs w:val="24"/>
                <w:u w:val="none" w:color="auto"/>
              </w:rPr>
              <w:t>详见下表。</w:t>
            </w:r>
          </w:p>
          <w:p>
            <w:pPr>
              <w:pStyle w:val="187"/>
              <w:spacing w:line="360" w:lineRule="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表7-</w:t>
            </w:r>
            <w:r>
              <w:rPr>
                <w:rFonts w:hint="eastAsia" w:cs="Times New Roman"/>
                <w:color w:val="auto"/>
                <w:sz w:val="24"/>
                <w:szCs w:val="24"/>
                <w:u w:val="none" w:color="auto"/>
                <w:lang w:val="en-US" w:eastAsia="zh-CN"/>
              </w:rPr>
              <w:t>17</w:t>
            </w:r>
            <w:r>
              <w:rPr>
                <w:rFonts w:hint="default" w:ascii="Times New Roman" w:hAnsi="Times New Roman" w:cs="Times New Roman"/>
                <w:color w:val="auto"/>
                <w:sz w:val="24"/>
                <w:szCs w:val="24"/>
                <w:u w:val="none" w:color="auto"/>
              </w:rPr>
              <w:t xml:space="preserve">  物质危险性识别表</w:t>
            </w:r>
          </w:p>
          <w:tbl>
            <w:tblPr>
              <w:tblStyle w:val="4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920"/>
              <w:gridCol w:w="2683"/>
              <w:gridCol w:w="1983"/>
              <w:gridCol w:w="243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4" w:type="pct"/>
                  <w:noWrap w:val="0"/>
                  <w:vAlign w:val="center"/>
                </w:tcPr>
                <w:p>
                  <w:pPr>
                    <w:pStyle w:val="185"/>
                    <w:spacing w:line="360" w:lineRule="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品名</w:t>
                  </w:r>
                </w:p>
              </w:tc>
              <w:tc>
                <w:tcPr>
                  <w:tcW w:w="1487" w:type="pct"/>
                  <w:noWrap w:val="0"/>
                  <w:vAlign w:val="center"/>
                </w:tcPr>
                <w:p>
                  <w:pPr>
                    <w:pStyle w:val="185"/>
                    <w:spacing w:line="360" w:lineRule="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主（次）危险性类别</w:t>
                  </w:r>
                </w:p>
              </w:tc>
              <w:tc>
                <w:tcPr>
                  <w:tcW w:w="1099" w:type="pct"/>
                  <w:noWrap w:val="0"/>
                  <w:vAlign w:val="center"/>
                </w:tcPr>
                <w:p>
                  <w:pPr>
                    <w:pStyle w:val="185"/>
                    <w:spacing w:line="360" w:lineRule="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类别</w:t>
                  </w:r>
                </w:p>
              </w:tc>
              <w:tc>
                <w:tcPr>
                  <w:tcW w:w="1348" w:type="pct"/>
                  <w:noWrap w:val="0"/>
                  <w:vAlign w:val="center"/>
                </w:tcPr>
                <w:p>
                  <w:pPr>
                    <w:pStyle w:val="185"/>
                    <w:spacing w:line="360" w:lineRule="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是否是环境风险物质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4" w:type="pct"/>
                  <w:noWrap w:val="0"/>
                  <w:vAlign w:val="center"/>
                </w:tcPr>
                <w:p>
                  <w:pPr>
                    <w:pStyle w:val="185"/>
                    <w:spacing w:line="360" w:lineRule="auto"/>
                    <w:rPr>
                      <w:rFonts w:hint="default" w:ascii="Times New Roman" w:hAnsi="Times New Roman" w:cs="Times New Roman"/>
                      <w:color w:val="auto"/>
                      <w:sz w:val="21"/>
                      <w:szCs w:val="21"/>
                      <w:u w:val="none" w:color="auto"/>
                      <w:lang w:eastAsia="zh-CN"/>
                    </w:rPr>
                  </w:pPr>
                  <w:r>
                    <w:rPr>
                      <w:rFonts w:hint="eastAsia" w:cs="Times New Roman"/>
                      <w:color w:val="auto"/>
                      <w:sz w:val="21"/>
                      <w:szCs w:val="21"/>
                      <w:u w:val="none" w:color="auto"/>
                      <w:lang w:val="en-US" w:eastAsia="zh-CN"/>
                    </w:rPr>
                    <w:t>浆料</w:t>
                  </w:r>
                </w:p>
              </w:tc>
              <w:tc>
                <w:tcPr>
                  <w:tcW w:w="1487" w:type="pct"/>
                  <w:noWrap w:val="0"/>
                  <w:vAlign w:val="center"/>
                </w:tcPr>
                <w:p>
                  <w:pPr>
                    <w:spacing w:line="360" w:lineRule="auto"/>
                    <w:jc w:val="center"/>
                    <w:rPr>
                      <w:rFonts w:hint="default" w:ascii="Times New Roman" w:hAnsi="Times New Roman" w:cs="Times New Roman"/>
                      <w:color w:val="auto"/>
                      <w:sz w:val="21"/>
                      <w:szCs w:val="21"/>
                      <w:u w:val="none" w:color="auto"/>
                      <w:lang w:eastAsia="zh-CN"/>
                    </w:rPr>
                  </w:pPr>
                  <w:r>
                    <w:rPr>
                      <w:rFonts w:hint="default" w:ascii="Times New Roman" w:hAnsi="Times New Roman" w:cs="Times New Roman"/>
                      <w:color w:val="auto"/>
                      <w:sz w:val="21"/>
                      <w:szCs w:val="21"/>
                      <w:u w:val="none" w:color="auto"/>
                      <w:lang w:eastAsia="zh-CN"/>
                    </w:rPr>
                    <w:t>泄漏</w:t>
                  </w:r>
                  <w:r>
                    <w:rPr>
                      <w:rFonts w:hint="eastAsia" w:ascii="Times New Roman" w:hAnsi="Times New Roman" w:cs="Times New Roman"/>
                      <w:color w:val="auto"/>
                      <w:sz w:val="21"/>
                      <w:szCs w:val="21"/>
                      <w:u w:val="none" w:color="auto"/>
                      <w:lang w:eastAsia="zh-CN"/>
                    </w:rPr>
                    <w:t>、火灾</w:t>
                  </w:r>
                </w:p>
              </w:tc>
              <w:tc>
                <w:tcPr>
                  <w:tcW w:w="1099" w:type="pct"/>
                  <w:noWrap w:val="0"/>
                  <w:vAlign w:val="center"/>
                </w:tcPr>
                <w:p>
                  <w:pPr>
                    <w:pStyle w:val="185"/>
                    <w:spacing w:line="360" w:lineRule="auto"/>
                    <w:rPr>
                      <w:rFonts w:hint="eastAsia" w:ascii="Times New Roman" w:hAnsi="Times New Roman" w:cs="Times New Roman"/>
                      <w:color w:val="auto"/>
                      <w:sz w:val="21"/>
                      <w:szCs w:val="21"/>
                      <w:u w:val="none" w:color="auto"/>
                      <w:lang w:eastAsia="zh-CN"/>
                    </w:rPr>
                  </w:pPr>
                  <w:r>
                    <w:rPr>
                      <w:rFonts w:hint="eastAsia" w:cs="Times New Roman"/>
                      <w:color w:val="auto"/>
                      <w:sz w:val="21"/>
                      <w:szCs w:val="21"/>
                      <w:u w:val="none" w:color="auto"/>
                      <w:lang w:eastAsia="zh-CN"/>
                    </w:rPr>
                    <w:t>原辅材料</w:t>
                  </w:r>
                </w:p>
              </w:tc>
              <w:tc>
                <w:tcPr>
                  <w:tcW w:w="1348" w:type="pct"/>
                  <w:noWrap w:val="0"/>
                  <w:vAlign w:val="center"/>
                </w:tcPr>
                <w:p>
                  <w:pPr>
                    <w:pStyle w:val="185"/>
                    <w:spacing w:line="360" w:lineRule="auto"/>
                    <w:rPr>
                      <w:rFonts w:hint="default" w:ascii="Times New Roman" w:hAnsi="Times New Roman" w:cs="Times New Roman"/>
                      <w:color w:val="auto"/>
                      <w:sz w:val="21"/>
                      <w:szCs w:val="21"/>
                      <w:u w:val="none" w:color="auto"/>
                      <w:lang w:eastAsia="zh-CN"/>
                    </w:rPr>
                  </w:pPr>
                  <w:r>
                    <w:rPr>
                      <w:rFonts w:hint="default" w:ascii="Times New Roman" w:hAnsi="Times New Roman" w:cs="Times New Roman"/>
                      <w:color w:val="auto"/>
                      <w:sz w:val="21"/>
                      <w:szCs w:val="21"/>
                      <w:u w:val="none" w:color="auto"/>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4" w:type="pct"/>
                  <w:noWrap w:val="0"/>
                  <w:vAlign w:val="center"/>
                </w:tcPr>
                <w:p>
                  <w:pPr>
                    <w:pStyle w:val="185"/>
                    <w:spacing w:line="360" w:lineRule="auto"/>
                    <w:rPr>
                      <w:rFonts w:hint="default" w:ascii="Times New Roman" w:hAnsi="Times New Roman" w:cs="Times New Roman"/>
                      <w:color w:val="auto"/>
                      <w:sz w:val="21"/>
                      <w:szCs w:val="21"/>
                      <w:u w:val="none" w:color="auto"/>
                      <w:lang w:val="en-US" w:eastAsia="zh-CN"/>
                    </w:rPr>
                  </w:pPr>
                  <w:r>
                    <w:rPr>
                      <w:rFonts w:hint="eastAsia" w:cs="Times New Roman"/>
                      <w:color w:val="auto"/>
                      <w:sz w:val="21"/>
                      <w:szCs w:val="21"/>
                      <w:u w:val="none" w:color="auto"/>
                      <w:lang w:val="en-US" w:eastAsia="zh-CN"/>
                    </w:rPr>
                    <w:t>水性硅油</w:t>
                  </w:r>
                </w:p>
              </w:tc>
              <w:tc>
                <w:tcPr>
                  <w:tcW w:w="1487" w:type="pct"/>
                  <w:noWrap w:val="0"/>
                  <w:vAlign w:val="center"/>
                </w:tcPr>
                <w:p>
                  <w:pPr>
                    <w:spacing w:line="360" w:lineRule="auto"/>
                    <w:jc w:val="center"/>
                    <w:rPr>
                      <w:rFonts w:hint="default" w:ascii="Times New Roman" w:hAnsi="Times New Roman" w:cs="Times New Roman"/>
                      <w:color w:val="auto"/>
                      <w:sz w:val="21"/>
                      <w:szCs w:val="21"/>
                      <w:u w:val="none" w:color="auto"/>
                      <w:lang w:eastAsia="zh-CN"/>
                    </w:rPr>
                  </w:pPr>
                  <w:r>
                    <w:rPr>
                      <w:rFonts w:hint="default" w:ascii="Times New Roman" w:hAnsi="Times New Roman" w:cs="Times New Roman"/>
                      <w:color w:val="auto"/>
                      <w:sz w:val="21"/>
                      <w:szCs w:val="21"/>
                      <w:u w:val="none" w:color="auto"/>
                      <w:lang w:eastAsia="zh-CN"/>
                    </w:rPr>
                    <w:t>泄漏</w:t>
                  </w:r>
                  <w:r>
                    <w:rPr>
                      <w:rFonts w:hint="eastAsia" w:ascii="Times New Roman" w:hAnsi="Times New Roman" w:cs="Times New Roman"/>
                      <w:color w:val="auto"/>
                      <w:sz w:val="21"/>
                      <w:szCs w:val="21"/>
                      <w:u w:val="none" w:color="auto"/>
                      <w:lang w:eastAsia="zh-CN"/>
                    </w:rPr>
                    <w:t>、火灾</w:t>
                  </w:r>
                </w:p>
              </w:tc>
              <w:tc>
                <w:tcPr>
                  <w:tcW w:w="1099" w:type="pct"/>
                  <w:noWrap w:val="0"/>
                  <w:vAlign w:val="center"/>
                </w:tcPr>
                <w:p>
                  <w:pPr>
                    <w:pStyle w:val="185"/>
                    <w:spacing w:line="360" w:lineRule="auto"/>
                    <w:rPr>
                      <w:rFonts w:hint="eastAsia" w:ascii="Times New Roman" w:hAnsi="Times New Roman" w:cs="Times New Roman"/>
                      <w:color w:val="auto"/>
                      <w:sz w:val="21"/>
                      <w:szCs w:val="21"/>
                      <w:u w:val="none" w:color="auto"/>
                      <w:lang w:eastAsia="zh-CN"/>
                    </w:rPr>
                  </w:pPr>
                  <w:r>
                    <w:rPr>
                      <w:rFonts w:hint="eastAsia" w:cs="Times New Roman"/>
                      <w:color w:val="auto"/>
                      <w:sz w:val="21"/>
                      <w:szCs w:val="21"/>
                      <w:u w:val="none" w:color="auto"/>
                      <w:lang w:eastAsia="zh-CN"/>
                    </w:rPr>
                    <w:t>原辅材料</w:t>
                  </w:r>
                </w:p>
              </w:tc>
              <w:tc>
                <w:tcPr>
                  <w:tcW w:w="1348" w:type="pct"/>
                  <w:noWrap w:val="0"/>
                  <w:vAlign w:val="center"/>
                </w:tcPr>
                <w:p>
                  <w:pPr>
                    <w:pStyle w:val="185"/>
                    <w:spacing w:line="360" w:lineRule="auto"/>
                    <w:rPr>
                      <w:rFonts w:hint="default" w:ascii="Times New Roman" w:hAnsi="Times New Roman" w:cs="Times New Roman"/>
                      <w:color w:val="auto"/>
                      <w:sz w:val="21"/>
                      <w:szCs w:val="21"/>
                      <w:u w:val="none" w:color="auto"/>
                      <w:lang w:eastAsia="zh-CN"/>
                    </w:rPr>
                  </w:pPr>
                  <w:r>
                    <w:rPr>
                      <w:rFonts w:hint="default" w:ascii="Times New Roman" w:hAnsi="Times New Roman" w:cs="Times New Roman"/>
                      <w:color w:val="auto"/>
                      <w:sz w:val="21"/>
                      <w:szCs w:val="21"/>
                      <w:u w:val="none" w:color="auto"/>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4" w:type="pct"/>
                  <w:noWrap w:val="0"/>
                  <w:vAlign w:val="center"/>
                </w:tcPr>
                <w:p>
                  <w:pPr>
                    <w:pStyle w:val="185"/>
                    <w:spacing w:line="360" w:lineRule="auto"/>
                    <w:rPr>
                      <w:rFonts w:hint="default" w:cs="Times New Roman"/>
                      <w:color w:val="auto"/>
                      <w:sz w:val="21"/>
                      <w:szCs w:val="21"/>
                      <w:u w:val="none" w:color="auto"/>
                      <w:lang w:val="en-US" w:eastAsia="zh-CN"/>
                    </w:rPr>
                  </w:pPr>
                  <w:r>
                    <w:rPr>
                      <w:rFonts w:hint="eastAsia" w:cs="Times New Roman"/>
                      <w:color w:val="auto"/>
                      <w:sz w:val="21"/>
                      <w:szCs w:val="21"/>
                      <w:u w:val="none" w:color="auto"/>
                      <w:lang w:val="en-US" w:eastAsia="zh-CN"/>
                    </w:rPr>
                    <w:t>废活性炭、废桶</w:t>
                  </w:r>
                </w:p>
              </w:tc>
              <w:tc>
                <w:tcPr>
                  <w:tcW w:w="1487" w:type="pct"/>
                  <w:noWrap w:val="0"/>
                  <w:vAlign w:val="center"/>
                </w:tcPr>
                <w:p>
                  <w:pPr>
                    <w:spacing w:line="360" w:lineRule="auto"/>
                    <w:jc w:val="center"/>
                    <w:rPr>
                      <w:rFonts w:hint="default" w:ascii="Times New Roman" w:hAnsi="Times New Roman" w:cs="Times New Roman"/>
                      <w:color w:val="auto"/>
                      <w:sz w:val="21"/>
                      <w:szCs w:val="21"/>
                      <w:u w:val="none" w:color="auto"/>
                      <w:lang w:eastAsia="zh-CN"/>
                    </w:rPr>
                  </w:pPr>
                  <w:r>
                    <w:rPr>
                      <w:rFonts w:hint="default" w:ascii="Times New Roman" w:hAnsi="Times New Roman" w:cs="Times New Roman"/>
                      <w:color w:val="auto"/>
                      <w:sz w:val="21"/>
                      <w:szCs w:val="21"/>
                      <w:u w:val="none" w:color="auto"/>
                      <w:lang w:eastAsia="zh-CN"/>
                    </w:rPr>
                    <w:t>泄漏</w:t>
                  </w:r>
                  <w:r>
                    <w:rPr>
                      <w:rFonts w:hint="eastAsia" w:ascii="Times New Roman" w:hAnsi="Times New Roman" w:cs="Times New Roman"/>
                      <w:color w:val="auto"/>
                      <w:sz w:val="21"/>
                      <w:szCs w:val="21"/>
                      <w:u w:val="none" w:color="auto"/>
                      <w:lang w:eastAsia="zh-CN"/>
                    </w:rPr>
                    <w:t>、火灾</w:t>
                  </w:r>
                </w:p>
              </w:tc>
              <w:tc>
                <w:tcPr>
                  <w:tcW w:w="1099" w:type="pct"/>
                  <w:noWrap w:val="0"/>
                  <w:vAlign w:val="center"/>
                </w:tcPr>
                <w:p>
                  <w:pPr>
                    <w:pStyle w:val="185"/>
                    <w:spacing w:line="360" w:lineRule="auto"/>
                    <w:rPr>
                      <w:rFonts w:hint="eastAsia" w:cs="Times New Roman"/>
                      <w:color w:val="auto"/>
                      <w:sz w:val="21"/>
                      <w:szCs w:val="21"/>
                      <w:u w:val="none" w:color="auto"/>
                      <w:lang w:eastAsia="zh-CN"/>
                    </w:rPr>
                  </w:pPr>
                  <w:r>
                    <w:rPr>
                      <w:rFonts w:hint="eastAsia" w:cs="Times New Roman"/>
                      <w:color w:val="auto"/>
                      <w:sz w:val="21"/>
                      <w:szCs w:val="21"/>
                      <w:u w:val="none" w:color="auto"/>
                      <w:lang w:eastAsia="zh-CN"/>
                    </w:rPr>
                    <w:t>危废</w:t>
                  </w:r>
                </w:p>
              </w:tc>
              <w:tc>
                <w:tcPr>
                  <w:tcW w:w="1348" w:type="pct"/>
                  <w:noWrap w:val="0"/>
                  <w:vAlign w:val="center"/>
                </w:tcPr>
                <w:p>
                  <w:pPr>
                    <w:pStyle w:val="185"/>
                    <w:spacing w:line="360" w:lineRule="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4" w:type="pct"/>
                  <w:noWrap w:val="0"/>
                  <w:vAlign w:val="center"/>
                </w:tcPr>
                <w:p>
                  <w:pPr>
                    <w:pStyle w:val="185"/>
                    <w:spacing w:line="360" w:lineRule="auto"/>
                    <w:rPr>
                      <w:rFonts w:hint="default" w:cs="Times New Roman"/>
                      <w:color w:val="auto"/>
                      <w:sz w:val="21"/>
                      <w:szCs w:val="21"/>
                      <w:u w:val="none" w:color="auto"/>
                      <w:lang w:val="en-US" w:eastAsia="zh-CN"/>
                    </w:rPr>
                  </w:pPr>
                  <w:r>
                    <w:rPr>
                      <w:rFonts w:hint="eastAsia" w:cs="Times New Roman"/>
                      <w:color w:val="auto"/>
                      <w:sz w:val="21"/>
                      <w:szCs w:val="21"/>
                      <w:u w:val="none" w:color="auto"/>
                      <w:lang w:val="en-US" w:eastAsia="zh-CN"/>
                    </w:rPr>
                    <w:t>水性丙烯酸酯</w:t>
                  </w:r>
                </w:p>
              </w:tc>
              <w:tc>
                <w:tcPr>
                  <w:tcW w:w="1487" w:type="pct"/>
                  <w:noWrap w:val="0"/>
                  <w:vAlign w:val="center"/>
                </w:tcPr>
                <w:p>
                  <w:pPr>
                    <w:spacing w:line="360" w:lineRule="auto"/>
                    <w:jc w:val="center"/>
                    <w:rPr>
                      <w:rFonts w:hint="default" w:ascii="Times New Roman" w:hAnsi="Times New Roman" w:cs="Times New Roman"/>
                      <w:color w:val="auto"/>
                      <w:sz w:val="21"/>
                      <w:szCs w:val="21"/>
                      <w:u w:val="none" w:color="auto"/>
                      <w:lang w:eastAsia="zh-CN"/>
                    </w:rPr>
                  </w:pPr>
                  <w:r>
                    <w:rPr>
                      <w:rFonts w:hint="default" w:ascii="Times New Roman" w:hAnsi="Times New Roman" w:cs="Times New Roman"/>
                      <w:color w:val="auto"/>
                      <w:sz w:val="21"/>
                      <w:szCs w:val="21"/>
                      <w:u w:val="none" w:color="auto"/>
                      <w:lang w:eastAsia="zh-CN"/>
                    </w:rPr>
                    <w:t>泄漏</w:t>
                  </w:r>
                  <w:r>
                    <w:rPr>
                      <w:rFonts w:hint="eastAsia" w:ascii="Times New Roman" w:hAnsi="Times New Roman" w:cs="Times New Roman"/>
                      <w:color w:val="auto"/>
                      <w:sz w:val="21"/>
                      <w:szCs w:val="21"/>
                      <w:u w:val="none" w:color="auto"/>
                      <w:lang w:eastAsia="zh-CN"/>
                    </w:rPr>
                    <w:t>、火灾</w:t>
                  </w:r>
                </w:p>
              </w:tc>
              <w:tc>
                <w:tcPr>
                  <w:tcW w:w="1099" w:type="pct"/>
                  <w:noWrap w:val="0"/>
                  <w:vAlign w:val="center"/>
                </w:tcPr>
                <w:p>
                  <w:pPr>
                    <w:pStyle w:val="185"/>
                    <w:spacing w:line="360" w:lineRule="auto"/>
                    <w:rPr>
                      <w:rFonts w:hint="eastAsia" w:cs="Times New Roman"/>
                      <w:color w:val="auto"/>
                      <w:sz w:val="21"/>
                      <w:szCs w:val="21"/>
                      <w:u w:val="none" w:color="auto"/>
                      <w:lang w:eastAsia="zh-CN"/>
                    </w:rPr>
                  </w:pPr>
                  <w:r>
                    <w:rPr>
                      <w:rFonts w:hint="eastAsia" w:cs="Times New Roman"/>
                      <w:color w:val="auto"/>
                      <w:sz w:val="21"/>
                      <w:szCs w:val="21"/>
                      <w:u w:val="none" w:color="auto"/>
                      <w:lang w:eastAsia="zh-CN"/>
                    </w:rPr>
                    <w:t>原辅材料</w:t>
                  </w:r>
                </w:p>
              </w:tc>
              <w:tc>
                <w:tcPr>
                  <w:tcW w:w="1348" w:type="pct"/>
                  <w:noWrap w:val="0"/>
                  <w:vAlign w:val="center"/>
                </w:tcPr>
                <w:p>
                  <w:pPr>
                    <w:pStyle w:val="185"/>
                    <w:spacing w:line="360" w:lineRule="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4" w:type="pct"/>
                  <w:noWrap w:val="0"/>
                  <w:vAlign w:val="center"/>
                </w:tcPr>
                <w:p>
                  <w:pPr>
                    <w:pStyle w:val="185"/>
                    <w:spacing w:line="360" w:lineRule="auto"/>
                    <w:rPr>
                      <w:rFonts w:hint="default" w:cs="Times New Roman"/>
                      <w:color w:val="auto"/>
                      <w:sz w:val="21"/>
                      <w:szCs w:val="21"/>
                      <w:u w:val="none" w:color="auto"/>
                      <w:lang w:val="en-US" w:eastAsia="zh-CN"/>
                    </w:rPr>
                  </w:pPr>
                  <w:r>
                    <w:rPr>
                      <w:rFonts w:hint="eastAsia" w:cs="Times New Roman"/>
                      <w:color w:val="auto"/>
                      <w:sz w:val="21"/>
                      <w:szCs w:val="21"/>
                      <w:u w:val="none" w:color="auto"/>
                      <w:lang w:val="en-US" w:eastAsia="zh-CN"/>
                    </w:rPr>
                    <w:t>柴油</w:t>
                  </w:r>
                </w:p>
              </w:tc>
              <w:tc>
                <w:tcPr>
                  <w:tcW w:w="1487" w:type="pct"/>
                  <w:noWrap w:val="0"/>
                  <w:vAlign w:val="center"/>
                </w:tcPr>
                <w:p>
                  <w:pPr>
                    <w:spacing w:line="360" w:lineRule="auto"/>
                    <w:jc w:val="center"/>
                    <w:rPr>
                      <w:rFonts w:hint="default" w:ascii="Times New Roman" w:hAnsi="Times New Roman" w:cs="Times New Roman"/>
                      <w:color w:val="auto"/>
                      <w:sz w:val="21"/>
                      <w:szCs w:val="21"/>
                      <w:u w:val="none" w:color="auto"/>
                      <w:lang w:eastAsia="zh-CN"/>
                    </w:rPr>
                  </w:pPr>
                  <w:r>
                    <w:rPr>
                      <w:rFonts w:hint="default" w:ascii="Times New Roman" w:hAnsi="Times New Roman" w:cs="Times New Roman"/>
                      <w:color w:val="auto"/>
                      <w:sz w:val="21"/>
                      <w:szCs w:val="21"/>
                      <w:u w:val="none" w:color="auto"/>
                      <w:lang w:eastAsia="zh-CN"/>
                    </w:rPr>
                    <w:t>泄漏</w:t>
                  </w:r>
                  <w:r>
                    <w:rPr>
                      <w:rFonts w:hint="eastAsia" w:ascii="Times New Roman" w:hAnsi="Times New Roman" w:cs="Times New Roman"/>
                      <w:color w:val="auto"/>
                      <w:sz w:val="21"/>
                      <w:szCs w:val="21"/>
                      <w:u w:val="none" w:color="auto"/>
                      <w:lang w:eastAsia="zh-CN"/>
                    </w:rPr>
                    <w:t>、火灾</w:t>
                  </w:r>
                </w:p>
              </w:tc>
              <w:tc>
                <w:tcPr>
                  <w:tcW w:w="1099" w:type="pct"/>
                  <w:noWrap w:val="0"/>
                  <w:vAlign w:val="center"/>
                </w:tcPr>
                <w:p>
                  <w:pPr>
                    <w:pStyle w:val="185"/>
                    <w:spacing w:line="360" w:lineRule="auto"/>
                    <w:rPr>
                      <w:rFonts w:hint="eastAsia" w:cs="Times New Roman"/>
                      <w:color w:val="auto"/>
                      <w:sz w:val="21"/>
                      <w:szCs w:val="21"/>
                      <w:u w:val="none" w:color="auto"/>
                      <w:lang w:eastAsia="zh-CN"/>
                    </w:rPr>
                  </w:pPr>
                  <w:r>
                    <w:rPr>
                      <w:rFonts w:hint="eastAsia" w:cs="Times New Roman"/>
                      <w:color w:val="auto"/>
                      <w:sz w:val="21"/>
                      <w:szCs w:val="21"/>
                      <w:u w:val="none" w:color="auto"/>
                      <w:lang w:val="en-US" w:eastAsia="zh-CN"/>
                    </w:rPr>
                    <w:t>燃料</w:t>
                  </w:r>
                </w:p>
              </w:tc>
              <w:tc>
                <w:tcPr>
                  <w:tcW w:w="1348" w:type="pct"/>
                  <w:noWrap w:val="0"/>
                  <w:vAlign w:val="center"/>
                </w:tcPr>
                <w:p>
                  <w:pPr>
                    <w:pStyle w:val="185"/>
                    <w:spacing w:line="360" w:lineRule="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是</w:t>
                  </w:r>
                </w:p>
              </w:tc>
            </w:tr>
          </w:tbl>
          <w:p>
            <w:pPr>
              <w:keepNext w:val="0"/>
              <w:keepLines w:val="0"/>
              <w:widowControl/>
              <w:suppressLineNumbers w:val="0"/>
              <w:spacing w:line="360" w:lineRule="auto"/>
              <w:ind w:firstLine="462" w:firstLineChars="20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（2）</w:t>
            </w:r>
            <w:r>
              <w:rPr>
                <w:rFonts w:hint="default" w:ascii="Times New Roman" w:hAnsi="Times New Roman" w:eastAsia="宋体" w:cs="Times New Roman"/>
                <w:color w:val="auto"/>
                <w:kern w:val="0"/>
                <w:sz w:val="24"/>
                <w:szCs w:val="24"/>
                <w:u w:val="none" w:color="auto"/>
                <w:lang w:val="en-US" w:eastAsia="zh-CN" w:bidi="ar"/>
              </w:rPr>
              <w:t>风险潜势初判</w:t>
            </w:r>
          </w:p>
          <w:p>
            <w:pPr>
              <w:keepNext w:val="0"/>
              <w:keepLines w:val="0"/>
              <w:widowControl/>
              <w:suppressLineNumbers w:val="0"/>
              <w:spacing w:line="360" w:lineRule="auto"/>
              <w:ind w:firstLine="462" w:firstLineChars="200"/>
              <w:jc w:val="left"/>
              <w:rPr>
                <w:rFonts w:hint="default" w:ascii="Times New Roman" w:hAnsi="Times New Roman" w:cs="Times New Roman"/>
                <w:color w:val="auto"/>
                <w:sz w:val="24"/>
                <w:szCs w:val="24"/>
                <w:u w:val="none" w:color="auto"/>
              </w:rPr>
            </w:pPr>
            <w:r>
              <w:rPr>
                <w:rFonts w:hint="default" w:ascii="Times New Roman" w:hAnsi="Times New Roman" w:eastAsia="宋体" w:cs="Times New Roman"/>
                <w:color w:val="auto"/>
                <w:kern w:val="0"/>
                <w:sz w:val="24"/>
                <w:szCs w:val="24"/>
                <w:u w:val="none" w:color="auto"/>
                <w:lang w:val="en-US" w:eastAsia="zh-CN" w:bidi="ar"/>
              </w:rPr>
              <w:t>根据建设项目环境风险评价技术导则附录</w:t>
            </w:r>
            <w:r>
              <w:rPr>
                <w:rFonts w:hint="default" w:ascii="Times New Roman" w:hAnsi="Times New Roman" w:eastAsia="TimesNewRomanPSMT" w:cs="Times New Roman"/>
                <w:color w:val="auto"/>
                <w:kern w:val="0"/>
                <w:sz w:val="24"/>
                <w:szCs w:val="24"/>
                <w:u w:val="none" w:color="auto"/>
                <w:lang w:val="en-US" w:eastAsia="zh-CN" w:bidi="ar"/>
              </w:rPr>
              <w:t>B.1</w:t>
            </w:r>
            <w:r>
              <w:rPr>
                <w:rFonts w:hint="default" w:ascii="Times New Roman" w:hAnsi="Times New Roman" w:eastAsia="宋体" w:cs="Times New Roman"/>
                <w:color w:val="auto"/>
                <w:kern w:val="0"/>
                <w:sz w:val="24"/>
                <w:szCs w:val="24"/>
                <w:u w:val="none" w:color="auto"/>
                <w:lang w:val="en-US" w:eastAsia="zh-CN" w:bidi="ar"/>
              </w:rPr>
              <w:t>和</w:t>
            </w:r>
            <w:r>
              <w:rPr>
                <w:rFonts w:hint="default" w:ascii="Times New Roman" w:hAnsi="Times New Roman" w:eastAsia="TimesNewRomanPSMT" w:cs="Times New Roman"/>
                <w:color w:val="auto"/>
                <w:kern w:val="0"/>
                <w:sz w:val="24"/>
                <w:szCs w:val="24"/>
                <w:u w:val="none" w:color="auto"/>
                <w:lang w:val="en-US" w:eastAsia="zh-CN" w:bidi="ar"/>
              </w:rPr>
              <w:t>B.2</w:t>
            </w:r>
            <w:r>
              <w:rPr>
                <w:rFonts w:hint="eastAsia" w:ascii="Times New Roman" w:hAnsi="Times New Roman" w:eastAsia="TimesNewRomanPSMT" w:cs="Times New Roman"/>
                <w:color w:val="auto"/>
                <w:kern w:val="0"/>
                <w:sz w:val="24"/>
                <w:szCs w:val="24"/>
                <w:u w:val="none" w:color="auto"/>
                <w:lang w:val="en-US" w:eastAsia="zh-CN" w:bidi="ar"/>
              </w:rPr>
              <w:t>，具体详见下表</w:t>
            </w:r>
            <w:r>
              <w:rPr>
                <w:rFonts w:hint="default" w:ascii="Times New Roman" w:hAnsi="Times New Roman" w:eastAsia="宋体" w:cs="Times New Roman"/>
                <w:color w:val="auto"/>
                <w:kern w:val="0"/>
                <w:sz w:val="24"/>
                <w:szCs w:val="24"/>
                <w:u w:val="none" w:color="auto"/>
                <w:lang w:val="en-US" w:eastAsia="zh-CN" w:bidi="ar"/>
              </w:rPr>
              <w:t>。</w:t>
            </w:r>
          </w:p>
          <w:p>
            <w:pPr>
              <w:keepNext w:val="0"/>
              <w:keepLines w:val="0"/>
              <w:widowControl/>
              <w:suppressLineNumbers w:val="0"/>
              <w:spacing w:line="360" w:lineRule="auto"/>
              <w:jc w:val="center"/>
              <w:rPr>
                <w:b w:val="0"/>
                <w:bCs w:val="0"/>
                <w:color w:val="auto"/>
                <w:sz w:val="24"/>
                <w:szCs w:val="24"/>
                <w:u w:val="none" w:color="auto"/>
              </w:rPr>
            </w:pPr>
            <w:r>
              <w:rPr>
                <w:rFonts w:hint="default" w:ascii="Times New Roman" w:hAnsi="Times New Roman" w:cs="Times New Roman"/>
                <w:b w:val="0"/>
                <w:bCs w:val="0"/>
                <w:color w:val="auto"/>
                <w:sz w:val="24"/>
                <w:szCs w:val="24"/>
                <w:u w:val="none" w:color="auto"/>
              </w:rPr>
              <w:t>表7-</w:t>
            </w:r>
            <w:r>
              <w:rPr>
                <w:rFonts w:hint="eastAsia" w:cs="Times New Roman"/>
                <w:b w:val="0"/>
                <w:bCs w:val="0"/>
                <w:color w:val="auto"/>
                <w:sz w:val="24"/>
                <w:szCs w:val="24"/>
                <w:u w:val="none" w:color="auto"/>
                <w:lang w:val="en-US" w:eastAsia="zh-CN"/>
              </w:rPr>
              <w:t>18</w:t>
            </w:r>
            <w:r>
              <w:rPr>
                <w:rFonts w:hint="eastAsia" w:ascii="宋体" w:hAnsi="宋体" w:eastAsia="宋体" w:cs="宋体"/>
                <w:b w:val="0"/>
                <w:bCs w:val="0"/>
                <w:color w:val="auto"/>
                <w:kern w:val="0"/>
                <w:sz w:val="24"/>
                <w:szCs w:val="24"/>
                <w:u w:val="none" w:color="auto"/>
                <w:lang w:val="en-US" w:eastAsia="zh-CN" w:bidi="ar"/>
              </w:rPr>
              <w:t>本项目突发环境事件风险物质贮存量及临界量一览表</w:t>
            </w:r>
          </w:p>
          <w:tbl>
            <w:tblPr>
              <w:tblStyle w:val="40"/>
              <w:tblW w:w="9049"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1008"/>
              <w:gridCol w:w="1474"/>
              <w:gridCol w:w="2137"/>
              <w:gridCol w:w="2354"/>
              <w:gridCol w:w="2076"/>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008" w:type="dxa"/>
                  <w:noWrap w:val="0"/>
                  <w:vAlign w:val="center"/>
                </w:tcPr>
                <w:p>
                  <w:pPr>
                    <w:pStyle w:val="185"/>
                    <w:spacing w:line="360" w:lineRule="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序号</w:t>
                  </w:r>
                </w:p>
              </w:tc>
              <w:tc>
                <w:tcPr>
                  <w:tcW w:w="1474" w:type="dxa"/>
                  <w:noWrap w:val="0"/>
                  <w:vAlign w:val="center"/>
                </w:tcPr>
                <w:p>
                  <w:pPr>
                    <w:pStyle w:val="185"/>
                    <w:spacing w:line="360" w:lineRule="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名称</w:t>
                  </w:r>
                </w:p>
              </w:tc>
              <w:tc>
                <w:tcPr>
                  <w:tcW w:w="2137" w:type="dxa"/>
                  <w:noWrap w:val="0"/>
                  <w:vAlign w:val="center"/>
                </w:tcPr>
                <w:p>
                  <w:pPr>
                    <w:pStyle w:val="185"/>
                    <w:spacing w:line="360" w:lineRule="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日常最大储存量（t）</w:t>
                  </w:r>
                </w:p>
              </w:tc>
              <w:tc>
                <w:tcPr>
                  <w:tcW w:w="2354" w:type="dxa"/>
                  <w:noWrap w:val="0"/>
                  <w:vAlign w:val="center"/>
                </w:tcPr>
                <w:p>
                  <w:pPr>
                    <w:pStyle w:val="185"/>
                    <w:spacing w:line="360" w:lineRule="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临界量（t）</w:t>
                  </w:r>
                </w:p>
              </w:tc>
              <w:tc>
                <w:tcPr>
                  <w:tcW w:w="2076" w:type="dxa"/>
                  <w:noWrap w:val="0"/>
                  <w:vAlign w:val="center"/>
                </w:tcPr>
                <w:p>
                  <w:pPr>
                    <w:pStyle w:val="185"/>
                    <w:spacing w:line="360" w:lineRule="auto"/>
                    <w:rPr>
                      <w:rFonts w:hint="default"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qi/Qi</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57" w:hRule="atLeast"/>
                <w:jc w:val="center"/>
              </w:trPr>
              <w:tc>
                <w:tcPr>
                  <w:tcW w:w="1008" w:type="dxa"/>
                  <w:noWrap w:val="0"/>
                  <w:vAlign w:val="center"/>
                </w:tcPr>
                <w:p>
                  <w:pPr>
                    <w:pStyle w:val="185"/>
                    <w:spacing w:line="360" w:lineRule="auto"/>
                    <w:rPr>
                      <w:rFonts w:hint="default" w:ascii="Times New Roman" w:hAnsi="Times New Roman" w:cs="Times New Roman"/>
                      <w:color w:val="auto"/>
                      <w:sz w:val="21"/>
                      <w:szCs w:val="21"/>
                      <w:u w:val="none" w:color="auto"/>
                      <w:lang w:val="en-US" w:eastAsia="zh-CN"/>
                    </w:rPr>
                  </w:pPr>
                  <w:r>
                    <w:rPr>
                      <w:rFonts w:hint="eastAsia" w:cs="Times New Roman"/>
                      <w:color w:val="auto"/>
                      <w:sz w:val="21"/>
                      <w:szCs w:val="21"/>
                      <w:u w:val="none" w:color="auto"/>
                      <w:lang w:val="en-US" w:eastAsia="zh-CN"/>
                    </w:rPr>
                    <w:t>1</w:t>
                  </w:r>
                </w:p>
              </w:tc>
              <w:tc>
                <w:tcPr>
                  <w:tcW w:w="1474" w:type="dxa"/>
                  <w:noWrap w:val="0"/>
                  <w:vAlign w:val="center"/>
                </w:tcPr>
                <w:p>
                  <w:pPr>
                    <w:pStyle w:val="185"/>
                    <w:spacing w:line="360" w:lineRule="auto"/>
                    <w:rPr>
                      <w:rFonts w:hint="eastAsia" w:cs="Times New Roman"/>
                      <w:color w:val="auto"/>
                      <w:sz w:val="21"/>
                      <w:szCs w:val="21"/>
                      <w:u w:val="none" w:color="auto"/>
                      <w:lang w:eastAsia="zh-CN"/>
                    </w:rPr>
                  </w:pPr>
                  <w:r>
                    <w:rPr>
                      <w:rFonts w:hint="eastAsia" w:cs="Times New Roman"/>
                      <w:color w:val="auto"/>
                      <w:sz w:val="21"/>
                      <w:szCs w:val="21"/>
                      <w:u w:val="none" w:color="auto"/>
                      <w:lang w:val="en-US" w:eastAsia="zh-CN"/>
                    </w:rPr>
                    <w:t>柴油</w:t>
                  </w:r>
                </w:p>
              </w:tc>
              <w:tc>
                <w:tcPr>
                  <w:tcW w:w="2137" w:type="dxa"/>
                  <w:noWrap w:val="0"/>
                  <w:vAlign w:val="center"/>
                </w:tcPr>
                <w:p>
                  <w:pPr>
                    <w:pStyle w:val="185"/>
                    <w:spacing w:line="360" w:lineRule="auto"/>
                    <w:rPr>
                      <w:rFonts w:hint="default" w:ascii="Times New Roman" w:hAnsi="Times New Roman" w:cs="Times New Roman"/>
                      <w:color w:val="auto"/>
                      <w:sz w:val="21"/>
                      <w:szCs w:val="21"/>
                      <w:u w:val="none" w:color="auto"/>
                      <w:lang w:val="en-US" w:eastAsia="zh-CN"/>
                    </w:rPr>
                  </w:pPr>
                  <w:r>
                    <w:rPr>
                      <w:rFonts w:hint="eastAsia" w:cs="Times New Roman"/>
                      <w:color w:val="auto"/>
                      <w:sz w:val="21"/>
                      <w:szCs w:val="21"/>
                      <w:u w:val="none" w:color="auto"/>
                      <w:lang w:val="en-US" w:eastAsia="zh-CN"/>
                    </w:rPr>
                    <w:t>2</w:t>
                  </w:r>
                </w:p>
              </w:tc>
              <w:tc>
                <w:tcPr>
                  <w:tcW w:w="2354" w:type="dxa"/>
                  <w:noWrap w:val="0"/>
                  <w:vAlign w:val="center"/>
                </w:tcPr>
                <w:p>
                  <w:pPr>
                    <w:pStyle w:val="185"/>
                    <w:spacing w:line="360" w:lineRule="auto"/>
                    <w:rPr>
                      <w:rFonts w:hint="default" w:ascii="Times New Roman" w:hAnsi="Times New Roman" w:cs="Times New Roman"/>
                      <w:color w:val="auto"/>
                      <w:sz w:val="21"/>
                      <w:szCs w:val="21"/>
                      <w:u w:val="none" w:color="auto"/>
                      <w:lang w:val="en-US" w:eastAsia="zh-CN"/>
                    </w:rPr>
                  </w:pPr>
                  <w:r>
                    <w:rPr>
                      <w:rFonts w:hint="eastAsia" w:cs="Times New Roman"/>
                      <w:color w:val="auto"/>
                      <w:sz w:val="21"/>
                      <w:szCs w:val="21"/>
                      <w:u w:val="none" w:color="auto"/>
                      <w:lang w:val="en-US" w:eastAsia="zh-CN"/>
                    </w:rPr>
                    <w:t>2500</w:t>
                  </w:r>
                </w:p>
              </w:tc>
              <w:tc>
                <w:tcPr>
                  <w:tcW w:w="2076" w:type="dxa"/>
                  <w:noWrap w:val="0"/>
                  <w:vAlign w:val="center"/>
                </w:tcPr>
                <w:p>
                  <w:pPr>
                    <w:spacing w:line="360" w:lineRule="auto"/>
                    <w:jc w:val="center"/>
                    <w:rPr>
                      <w:rFonts w:hint="default"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0.0008</w:t>
                  </w:r>
                </w:p>
              </w:tc>
            </w:tr>
          </w:tbl>
          <w:p>
            <w:pPr>
              <w:pStyle w:val="192"/>
              <w:keepNext w:val="0"/>
              <w:keepLines w:val="0"/>
              <w:pageBreakBefore w:val="0"/>
              <w:widowControl w:val="0"/>
              <w:kinsoku/>
              <w:wordWrap/>
              <w:overflowPunct/>
              <w:topLinePunct w:val="0"/>
              <w:autoSpaceDE/>
              <w:autoSpaceDN/>
              <w:bidi w:val="0"/>
              <w:adjustRightInd/>
              <w:snapToGrid/>
              <w:spacing w:line="360" w:lineRule="auto"/>
              <w:ind w:firstLine="512"/>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由</w:t>
            </w:r>
            <w:r>
              <w:rPr>
                <w:rFonts w:hint="eastAsia" w:cs="Times New Roman"/>
                <w:color w:val="auto"/>
                <w:sz w:val="24"/>
                <w:szCs w:val="24"/>
                <w:u w:val="none" w:color="auto"/>
                <w:lang w:eastAsia="zh-CN"/>
              </w:rPr>
              <w:t>上</w:t>
            </w:r>
            <w:r>
              <w:rPr>
                <w:rFonts w:hint="default" w:ascii="Times New Roman" w:hAnsi="Times New Roman" w:cs="Times New Roman"/>
                <w:color w:val="auto"/>
                <w:sz w:val="24"/>
                <w:szCs w:val="24"/>
                <w:u w:val="none" w:color="auto"/>
              </w:rPr>
              <w:t>表计算可知，项目</w:t>
            </w:r>
            <w:r>
              <w:rPr>
                <w:rFonts w:hint="default" w:ascii="Times New Roman" w:hAnsi="Times New Roman" w:cs="Times New Roman"/>
                <w:color w:val="auto"/>
                <w:sz w:val="24"/>
                <w:szCs w:val="24"/>
                <w:u w:val="none" w:color="auto"/>
                <w:lang w:val="en-US" w:eastAsia="zh-CN"/>
              </w:rPr>
              <w:t>qi/Qi</w:t>
            </w:r>
            <w:r>
              <w:rPr>
                <w:rFonts w:hint="eastAsia" w:ascii="Times New Roman" w:hAnsi="Times New Roman" w:cs="Times New Roman"/>
                <w:color w:val="auto"/>
                <w:sz w:val="24"/>
                <w:szCs w:val="24"/>
                <w:u w:val="none" w:color="auto"/>
                <w:lang w:val="en-US" w:eastAsia="zh-CN"/>
              </w:rPr>
              <w:t>=0.0008</w:t>
            </w:r>
            <w:r>
              <w:rPr>
                <w:rFonts w:hint="default" w:ascii="Times New Roman" w:hAnsi="Times New Roman" w:cs="Times New Roman"/>
                <w:color w:val="auto"/>
                <w:sz w:val="24"/>
                <w:szCs w:val="24"/>
                <w:u w:val="none" w:color="auto"/>
              </w:rPr>
              <w:t>＜1，</w:t>
            </w:r>
            <w:r>
              <w:rPr>
                <w:rFonts w:hint="default" w:ascii="Times New Roman" w:hAnsi="Times New Roman" w:cs="Times New Roman"/>
                <w:color w:val="auto"/>
                <w:sz w:val="24"/>
                <w:szCs w:val="24"/>
                <w:u w:val="none" w:color="auto"/>
                <w:lang w:val="en-US" w:eastAsia="zh-CN"/>
              </w:rPr>
              <w:t>则</w:t>
            </w:r>
            <w:r>
              <w:rPr>
                <w:rFonts w:hint="default" w:ascii="Times New Roman" w:hAnsi="Times New Roman" w:cs="Times New Roman"/>
                <w:b/>
                <w:bCs/>
                <w:color w:val="auto"/>
                <w:sz w:val="24"/>
                <w:szCs w:val="24"/>
                <w:u w:val="none" w:color="auto"/>
                <w:lang w:val="en-US" w:eastAsia="zh-CN"/>
              </w:rPr>
              <w:t>该项目环境风险潜势为Ⅰ</w:t>
            </w:r>
            <w:r>
              <w:rPr>
                <w:rFonts w:hint="default" w:ascii="Times New Roman" w:hAnsi="Times New Roman" w:cs="Times New Roman"/>
                <w:color w:val="auto"/>
                <w:sz w:val="24"/>
                <w:u w:val="none" w:color="auto"/>
                <w:lang w:val="en-US" w:eastAsia="zh-CN"/>
              </w:rPr>
              <w:t>，评价工作等级为简单分析</w:t>
            </w:r>
            <w:r>
              <w:rPr>
                <w:rFonts w:hint="default" w:ascii="Times New Roman" w:hAnsi="Times New Roman" w:cs="Times New Roman"/>
                <w:color w:val="auto"/>
                <w:sz w:val="24"/>
                <w:szCs w:val="24"/>
                <w:u w:val="none" w:color="auto"/>
              </w:rPr>
              <w:t>。</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 xml:space="preserve">本项目的环境风险评价工作等级为简单分析。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 xml:space="preserve">环境风险：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w:t>
            </w:r>
            <w:r>
              <w:rPr>
                <w:rFonts w:hint="default" w:ascii="Times New Roman" w:hAnsi="Times New Roman" w:eastAsia="宋体" w:cs="Times New Roman"/>
                <w:color w:val="auto"/>
                <w:kern w:val="0"/>
                <w:sz w:val="24"/>
                <w:szCs w:val="24"/>
                <w:u w:val="none" w:color="auto"/>
                <w:lang w:val="en-US" w:eastAsia="zh-CN" w:bidi="ar"/>
              </w:rPr>
              <w:t>1</w:t>
            </w:r>
            <w:r>
              <w:rPr>
                <w:rFonts w:hint="eastAsia" w:ascii="Times New Roman" w:hAnsi="Times New Roman" w:eastAsia="宋体" w:cs="Times New Roman"/>
                <w:color w:val="auto"/>
                <w:kern w:val="0"/>
                <w:sz w:val="24"/>
                <w:szCs w:val="24"/>
                <w:u w:val="none" w:color="auto"/>
                <w:lang w:val="en-US" w:eastAsia="zh-CN" w:bidi="ar"/>
              </w:rPr>
              <w:t>）项目营运期会用到</w:t>
            </w:r>
            <w:r>
              <w:rPr>
                <w:rFonts w:hint="eastAsia" w:cs="Times New Roman"/>
                <w:color w:val="auto"/>
                <w:sz w:val="24"/>
                <w:szCs w:val="24"/>
                <w:u w:val="none" w:color="auto"/>
                <w:lang w:val="en-US" w:eastAsia="zh-CN"/>
              </w:rPr>
              <w:t>浆料、水性硅油、水性丙烯酸酯</w:t>
            </w:r>
            <w:r>
              <w:rPr>
                <w:rFonts w:hint="eastAsia" w:ascii="Times New Roman" w:hAnsi="Times New Roman" w:eastAsia="宋体" w:cs="Times New Roman"/>
                <w:color w:val="auto"/>
                <w:kern w:val="0"/>
                <w:sz w:val="24"/>
                <w:szCs w:val="24"/>
                <w:u w:val="none" w:color="auto"/>
                <w:lang w:val="en-US" w:eastAsia="zh-CN" w:bidi="ar"/>
              </w:rPr>
              <w:t>均用桶储存</w:t>
            </w:r>
            <w:r>
              <w:rPr>
                <w:rFonts w:hint="eastAsia" w:cs="Times New Roman"/>
                <w:color w:val="auto"/>
                <w:kern w:val="0"/>
                <w:sz w:val="24"/>
                <w:szCs w:val="24"/>
                <w:u w:val="none" w:color="auto"/>
                <w:lang w:val="en-US" w:eastAsia="zh-CN" w:bidi="ar"/>
              </w:rPr>
              <w:t>，</w:t>
            </w:r>
            <w:r>
              <w:rPr>
                <w:rFonts w:hint="eastAsia" w:cs="Times New Roman"/>
                <w:color w:val="auto"/>
                <w:sz w:val="24"/>
                <w:szCs w:val="24"/>
                <w:u w:val="none" w:color="auto"/>
                <w:lang w:val="en-US" w:eastAsia="zh-CN"/>
              </w:rPr>
              <w:t>柴油使用柴油金属罐储存</w:t>
            </w:r>
            <w:r>
              <w:rPr>
                <w:rFonts w:hint="eastAsia" w:ascii="Times New Roman" w:hAnsi="Times New Roman" w:eastAsia="宋体" w:cs="Times New Roman"/>
                <w:color w:val="auto"/>
                <w:kern w:val="0"/>
                <w:sz w:val="24"/>
                <w:szCs w:val="24"/>
                <w:u w:val="none" w:color="auto"/>
                <w:lang w:val="en-US" w:eastAsia="zh-CN" w:bidi="ar"/>
              </w:rPr>
              <w:t>，若泄漏到环境中，可能污染大气环境。如泄漏经雨水管网进入洋沙河，将会对洋沙河水质造成影响；</w:t>
            </w:r>
          </w:p>
          <w:p>
            <w:pPr>
              <w:keepNext w:val="0"/>
              <w:keepLines w:val="0"/>
              <w:widowControl/>
              <w:suppressLineNumbers w:val="0"/>
              <w:spacing w:line="360" w:lineRule="auto"/>
              <w:ind w:firstLine="462" w:firstLineChars="200"/>
              <w:jc w:val="left"/>
              <w:rPr>
                <w:rFonts w:hint="eastAsia"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w:t>
            </w:r>
            <w:r>
              <w:rPr>
                <w:rFonts w:hint="default" w:ascii="Times New Roman" w:hAnsi="Times New Roman" w:eastAsia="宋体" w:cs="Times New Roman"/>
                <w:color w:val="auto"/>
                <w:kern w:val="0"/>
                <w:sz w:val="24"/>
                <w:szCs w:val="24"/>
                <w:u w:val="none" w:color="auto"/>
                <w:lang w:val="en-US" w:eastAsia="zh-CN" w:bidi="ar"/>
              </w:rPr>
              <w:t>2</w:t>
            </w:r>
            <w:r>
              <w:rPr>
                <w:rFonts w:hint="eastAsia" w:ascii="Times New Roman" w:hAnsi="Times New Roman" w:eastAsia="宋体" w:cs="Times New Roman"/>
                <w:color w:val="auto"/>
                <w:kern w:val="0"/>
                <w:sz w:val="24"/>
                <w:szCs w:val="24"/>
                <w:u w:val="none" w:color="auto"/>
                <w:lang w:val="en-US" w:eastAsia="zh-CN" w:bidi="ar"/>
              </w:rPr>
              <w:t>）本项目</w:t>
            </w:r>
            <w:r>
              <w:rPr>
                <w:rFonts w:hint="eastAsia" w:cs="Times New Roman"/>
                <w:color w:val="auto"/>
                <w:sz w:val="24"/>
                <w:szCs w:val="24"/>
                <w:u w:val="none" w:color="auto"/>
                <w:lang w:val="en-US" w:eastAsia="zh-CN"/>
              </w:rPr>
              <w:t>浆料、水性硅油、水性丙烯酸酯、柴油</w:t>
            </w:r>
            <w:r>
              <w:rPr>
                <w:rFonts w:hint="eastAsia" w:ascii="Times New Roman" w:hAnsi="Times New Roman" w:eastAsia="宋体" w:cs="Times New Roman"/>
                <w:color w:val="auto"/>
                <w:kern w:val="0"/>
                <w:sz w:val="24"/>
                <w:szCs w:val="24"/>
                <w:u w:val="none" w:color="auto"/>
                <w:lang w:val="en-US" w:eastAsia="zh-CN" w:bidi="ar"/>
              </w:rPr>
              <w:t>遇明火</w:t>
            </w:r>
            <w:r>
              <w:rPr>
                <w:rFonts w:hint="eastAsia" w:cs="Times New Roman"/>
                <w:color w:val="auto"/>
                <w:kern w:val="0"/>
                <w:sz w:val="24"/>
                <w:szCs w:val="24"/>
                <w:u w:val="none" w:color="auto"/>
                <w:lang w:val="en-US" w:eastAsia="zh-CN" w:bidi="ar"/>
              </w:rPr>
              <w:t>可</w:t>
            </w:r>
            <w:r>
              <w:rPr>
                <w:rFonts w:hint="eastAsia" w:ascii="Times New Roman" w:hAnsi="Times New Roman" w:eastAsia="宋体" w:cs="Times New Roman"/>
                <w:color w:val="auto"/>
                <w:kern w:val="0"/>
                <w:sz w:val="24"/>
                <w:szCs w:val="24"/>
                <w:u w:val="none" w:color="auto"/>
                <w:lang w:val="en-US" w:eastAsia="zh-CN" w:bidi="ar"/>
              </w:rPr>
              <w:t>燃，故本项目最大可信事故为遇明火导致燃烧造成的火灾风险。</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 xml:space="preserve">（3）项目废气经处理后高空排放，如遇处理设备故障或者吸附效率低下导致废气超标排放，将对工业园大气环境造成影响。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 xml:space="preserve"> </w:t>
            </w:r>
            <w:r>
              <w:rPr>
                <w:rFonts w:hint="eastAsia" w:ascii="Times New Roman" w:hAnsi="Times New Roman" w:eastAsia="宋体" w:cs="Times New Roman"/>
                <w:color w:val="auto"/>
                <w:kern w:val="0"/>
                <w:sz w:val="24"/>
                <w:szCs w:val="24"/>
                <w:u w:val="none" w:color="auto"/>
                <w:lang w:val="en-US" w:eastAsia="zh-CN" w:bidi="ar"/>
              </w:rPr>
              <w:t xml:space="preserve">环境风险分析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环评参照过往已经发生的事故情况确定本次评价的最大可信事故为：</w:t>
            </w:r>
            <w:r>
              <w:rPr>
                <w:rFonts w:hint="eastAsia" w:cs="Times New Roman"/>
                <w:color w:val="auto"/>
                <w:sz w:val="24"/>
                <w:szCs w:val="24"/>
                <w:u w:val="none" w:color="auto"/>
                <w:lang w:val="en-US" w:eastAsia="zh-CN"/>
              </w:rPr>
              <w:t>浆料、水性硅油、水性丙烯酸酯、柴油</w:t>
            </w:r>
            <w:r>
              <w:rPr>
                <w:rFonts w:hint="eastAsia" w:ascii="Times New Roman" w:hAnsi="Times New Roman" w:eastAsia="宋体" w:cs="Times New Roman"/>
                <w:color w:val="auto"/>
                <w:kern w:val="0"/>
                <w:sz w:val="24"/>
                <w:szCs w:val="24"/>
                <w:u w:val="none" w:color="auto"/>
                <w:lang w:val="en-US" w:eastAsia="zh-CN" w:bidi="ar"/>
              </w:rPr>
              <w:t xml:space="preserve">泄漏事故、废气超标排放。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w:t>
            </w:r>
            <w:r>
              <w:rPr>
                <w:rFonts w:hint="default" w:ascii="Times New Roman" w:hAnsi="Times New Roman" w:eastAsia="宋体" w:cs="Times New Roman"/>
                <w:color w:val="auto"/>
                <w:kern w:val="0"/>
                <w:sz w:val="24"/>
                <w:szCs w:val="24"/>
                <w:u w:val="none" w:color="auto"/>
                <w:lang w:val="en-US" w:eastAsia="zh-CN" w:bidi="ar"/>
              </w:rPr>
              <w:t>1</w:t>
            </w:r>
            <w:r>
              <w:rPr>
                <w:rFonts w:hint="eastAsia" w:ascii="Times New Roman" w:hAnsi="Times New Roman" w:eastAsia="宋体" w:cs="Times New Roman"/>
                <w:color w:val="auto"/>
                <w:kern w:val="0"/>
                <w:sz w:val="24"/>
                <w:szCs w:val="24"/>
                <w:u w:val="none" w:color="auto"/>
                <w:lang w:val="en-US" w:eastAsia="zh-CN" w:bidi="ar"/>
              </w:rPr>
              <w:t xml:space="preserve">）泄漏事故影响分析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本项目若管理操作不当或意外事故，存在着</w:t>
            </w:r>
            <w:r>
              <w:rPr>
                <w:rFonts w:hint="eastAsia" w:cs="Times New Roman"/>
                <w:color w:val="auto"/>
                <w:sz w:val="24"/>
                <w:szCs w:val="24"/>
                <w:u w:val="none" w:color="auto"/>
                <w:lang w:val="en-US" w:eastAsia="zh-CN"/>
              </w:rPr>
              <w:t>浆料、水性硅油、水性丙烯酸酯、柴油</w:t>
            </w:r>
            <w:r>
              <w:rPr>
                <w:rFonts w:hint="eastAsia" w:ascii="Times New Roman" w:hAnsi="Times New Roman" w:eastAsia="宋体" w:cs="Times New Roman"/>
                <w:color w:val="auto"/>
                <w:kern w:val="0"/>
                <w:sz w:val="24"/>
                <w:szCs w:val="24"/>
                <w:u w:val="none" w:color="auto"/>
                <w:lang w:val="en-US" w:eastAsia="zh-CN" w:bidi="ar"/>
              </w:rPr>
              <w:t xml:space="preserve">泄漏事故风险。这不仅会对周围环境产生较大的污染影响，甚至还要危及人身的生命安全。此外，储存、装卸过程可能造成的原料泄漏，除在大气中挥发而损耗外，其余部分会随着地面冲洗水进入污水管道，如果不做好清污分流，地面冲洗水有可能进入雨水管道，从而造成地表水体污染。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w:t>
            </w:r>
            <w:r>
              <w:rPr>
                <w:rFonts w:hint="default" w:ascii="Times New Roman" w:hAnsi="Times New Roman" w:eastAsia="宋体" w:cs="Times New Roman"/>
                <w:color w:val="auto"/>
                <w:kern w:val="0"/>
                <w:sz w:val="24"/>
                <w:szCs w:val="24"/>
                <w:u w:val="none" w:color="auto"/>
                <w:lang w:val="en-US" w:eastAsia="zh-CN" w:bidi="ar"/>
              </w:rPr>
              <w:t>2</w:t>
            </w:r>
            <w:r>
              <w:rPr>
                <w:rFonts w:hint="eastAsia" w:ascii="Times New Roman" w:hAnsi="Times New Roman" w:eastAsia="宋体" w:cs="Times New Roman"/>
                <w:color w:val="auto"/>
                <w:kern w:val="0"/>
                <w:sz w:val="24"/>
                <w:szCs w:val="24"/>
                <w:u w:val="none" w:color="auto"/>
                <w:lang w:val="en-US" w:eastAsia="zh-CN" w:bidi="ar"/>
              </w:rPr>
              <w:t xml:space="preserve">）火灾事故影响分析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 xml:space="preserve">一旦发生火灾事故，有毒有害气体可通过热辐射、烟雾及冲击波等形式扩散至空气中，泄漏液体和消防水将进入排水系统以及渗透到土壤中，会造成财产损失和人员伤亡，以及水环境、土壤环境的污染。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 xml:space="preserve">（3）废气超标排放事故影响分析 </w:t>
            </w:r>
          </w:p>
          <w:p>
            <w:pPr>
              <w:keepNext w:val="0"/>
              <w:keepLines w:val="0"/>
              <w:widowControl/>
              <w:suppressLineNumbers w:val="0"/>
              <w:spacing w:line="360" w:lineRule="auto"/>
              <w:ind w:firstLine="462" w:firstLineChars="200"/>
              <w:jc w:val="left"/>
              <w:rPr>
                <w:rFonts w:hint="eastAsia"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本项目若管理操作不当或设备故障、处理能力低下，如风机、</w:t>
            </w:r>
            <w:r>
              <w:rPr>
                <w:rFonts w:hint="eastAsia" w:cs="Times New Roman"/>
                <w:color w:val="auto"/>
                <w:kern w:val="0"/>
                <w:sz w:val="24"/>
                <w:szCs w:val="24"/>
                <w:u w:val="none" w:color="auto"/>
                <w:lang w:val="en-US" w:eastAsia="zh-CN" w:bidi="ar"/>
              </w:rPr>
              <w:t>活性炭</w:t>
            </w:r>
            <w:r>
              <w:rPr>
                <w:rFonts w:hint="eastAsia" w:ascii="Times New Roman" w:hAnsi="Times New Roman" w:eastAsia="宋体" w:cs="Times New Roman"/>
                <w:color w:val="auto"/>
                <w:kern w:val="0"/>
                <w:sz w:val="24"/>
                <w:szCs w:val="24"/>
                <w:u w:val="none" w:color="auto"/>
                <w:lang w:val="en-US" w:eastAsia="zh-CN" w:bidi="ar"/>
              </w:rPr>
              <w:t>已饱和吸附效率低下导致废气超标排放。这不仅会对周围环境产生较大的污染影响，甚至还要危及人身的生命安全。</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 xml:space="preserve">环境风险防范措施及应急要求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w:t>
            </w:r>
            <w:r>
              <w:rPr>
                <w:rFonts w:hint="default" w:ascii="Times New Roman" w:hAnsi="Times New Roman" w:eastAsia="宋体" w:cs="Times New Roman"/>
                <w:color w:val="auto"/>
                <w:kern w:val="0"/>
                <w:sz w:val="24"/>
                <w:szCs w:val="24"/>
                <w:u w:val="none" w:color="auto"/>
                <w:lang w:val="en-US" w:eastAsia="zh-CN" w:bidi="ar"/>
              </w:rPr>
              <w:t>1</w:t>
            </w:r>
            <w:r>
              <w:rPr>
                <w:rFonts w:hint="eastAsia" w:ascii="Times New Roman" w:hAnsi="Times New Roman" w:eastAsia="宋体" w:cs="Times New Roman"/>
                <w:color w:val="auto"/>
                <w:kern w:val="0"/>
                <w:sz w:val="24"/>
                <w:szCs w:val="24"/>
                <w:u w:val="none" w:color="auto"/>
                <w:lang w:val="en-US" w:eastAsia="zh-CN" w:bidi="ar"/>
              </w:rPr>
              <w:t xml:space="preserve">）火灾风险防范措施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a</w:t>
            </w:r>
            <w:r>
              <w:rPr>
                <w:rFonts w:hint="eastAsia" w:ascii="Times New Roman" w:hAnsi="Times New Roman" w:eastAsia="宋体" w:cs="Times New Roman"/>
                <w:color w:val="auto"/>
                <w:kern w:val="0"/>
                <w:sz w:val="24"/>
                <w:szCs w:val="24"/>
                <w:u w:val="none" w:color="auto"/>
                <w:lang w:val="en-US" w:eastAsia="zh-CN" w:bidi="ar"/>
              </w:rPr>
              <w:t xml:space="preserve">、火患往往起于细微之处，要格外注意用电的安全，合理布置电源电线的使用。不要同时使用大功率电器，也不要把所有电器设备的插头都插在一个接线板上，避免线路老化，短路发生火灾。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b</w:t>
            </w:r>
            <w:r>
              <w:rPr>
                <w:rFonts w:hint="eastAsia" w:ascii="Times New Roman" w:hAnsi="Times New Roman" w:eastAsia="宋体" w:cs="Times New Roman"/>
                <w:color w:val="auto"/>
                <w:kern w:val="0"/>
                <w:sz w:val="24"/>
                <w:szCs w:val="24"/>
                <w:u w:val="none" w:color="auto"/>
                <w:lang w:val="en-US" w:eastAsia="zh-CN" w:bidi="ar"/>
              </w:rPr>
              <w:t xml:space="preserve">、易燃物品贮存区禁止明火进入，严禁吸烟。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c</w:t>
            </w:r>
            <w:r>
              <w:rPr>
                <w:rFonts w:hint="eastAsia" w:ascii="Times New Roman" w:hAnsi="Times New Roman" w:eastAsia="宋体" w:cs="Times New Roman"/>
                <w:color w:val="auto"/>
                <w:kern w:val="0"/>
                <w:sz w:val="24"/>
                <w:szCs w:val="24"/>
                <w:u w:val="none" w:color="auto"/>
                <w:lang w:val="en-US" w:eastAsia="zh-CN" w:bidi="ar"/>
              </w:rPr>
              <w:t xml:space="preserve">、生产厂房、易燃物品贮存区须确保全面通风、配备相应品种和数量的消防器材，预留必要的安全间距，远离火种和热源，防止阳光直射。车间工作人员及相关责任人均应熟悉其放置地点，用法，而且要经常检查，消防通道保持畅通。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d</w:t>
            </w:r>
            <w:r>
              <w:rPr>
                <w:rFonts w:hint="eastAsia" w:ascii="Times New Roman" w:hAnsi="Times New Roman" w:eastAsia="宋体" w:cs="Times New Roman"/>
                <w:color w:val="auto"/>
                <w:kern w:val="0"/>
                <w:sz w:val="24"/>
                <w:szCs w:val="24"/>
                <w:u w:val="none" w:color="auto"/>
                <w:lang w:val="en-US" w:eastAsia="zh-CN" w:bidi="ar"/>
              </w:rPr>
              <w:t xml:space="preserve">、应加强消防设施及消防教育建设，对重要场所需要重点防范，制定严格的操作规范，避免火灾等事故发生。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e</w:t>
            </w:r>
            <w:r>
              <w:rPr>
                <w:rFonts w:hint="eastAsia" w:ascii="Times New Roman" w:hAnsi="Times New Roman" w:eastAsia="宋体" w:cs="Times New Roman"/>
                <w:color w:val="auto"/>
                <w:kern w:val="0"/>
                <w:sz w:val="24"/>
                <w:szCs w:val="24"/>
                <w:u w:val="none" w:color="auto"/>
                <w:lang w:val="en-US" w:eastAsia="zh-CN" w:bidi="ar"/>
              </w:rPr>
              <w:t xml:space="preserve">、确保安全出口和疏散通道畅通无阻。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f</w:t>
            </w:r>
            <w:r>
              <w:rPr>
                <w:rFonts w:hint="eastAsia" w:ascii="Times New Roman" w:hAnsi="Times New Roman" w:eastAsia="宋体" w:cs="Times New Roman"/>
                <w:color w:val="auto"/>
                <w:kern w:val="0"/>
                <w:sz w:val="24"/>
                <w:szCs w:val="24"/>
                <w:u w:val="none" w:color="auto"/>
                <w:lang w:val="en-US" w:eastAsia="zh-CN" w:bidi="ar"/>
              </w:rPr>
              <w:t>、加强电气防火安全管理，消除火灾隐患，不得超负荷用电，不得擅自拉接临时电线。</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g</w:t>
            </w:r>
            <w:r>
              <w:rPr>
                <w:rFonts w:hint="eastAsia" w:ascii="Times New Roman" w:hAnsi="Times New Roman" w:eastAsia="宋体" w:cs="Times New Roman"/>
                <w:color w:val="auto"/>
                <w:kern w:val="0"/>
                <w:sz w:val="24"/>
                <w:szCs w:val="24"/>
                <w:u w:val="none" w:color="auto"/>
                <w:lang w:val="en-US" w:eastAsia="zh-CN" w:bidi="ar"/>
              </w:rPr>
              <w:t xml:space="preserve">、对于电器的使用，应当养成随手断电、随手关灯的好习惯。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h</w:t>
            </w:r>
            <w:r>
              <w:rPr>
                <w:rFonts w:hint="eastAsia" w:ascii="Times New Roman" w:hAnsi="Times New Roman" w:eastAsia="宋体" w:cs="Times New Roman"/>
                <w:color w:val="auto"/>
                <w:kern w:val="0"/>
                <w:sz w:val="24"/>
                <w:szCs w:val="24"/>
                <w:u w:val="none" w:color="auto"/>
                <w:lang w:val="en-US" w:eastAsia="zh-CN" w:bidi="ar"/>
              </w:rPr>
              <w:t>、定期对操作人员进行安全生产与安全知识培训，并制定严格的安全操作规程</w:t>
            </w:r>
            <w:r>
              <w:rPr>
                <w:rFonts w:hint="eastAsia" w:cs="Times New Roman"/>
                <w:color w:val="auto"/>
                <w:kern w:val="0"/>
                <w:sz w:val="24"/>
                <w:szCs w:val="24"/>
                <w:u w:val="none" w:color="auto"/>
                <w:lang w:val="en-US" w:eastAsia="zh-CN" w:bidi="ar"/>
              </w:rPr>
              <w:t>，</w:t>
            </w:r>
            <w:r>
              <w:rPr>
                <w:rFonts w:hint="eastAsia" w:ascii="Times New Roman" w:hAnsi="Times New Roman" w:eastAsia="宋体" w:cs="Times New Roman"/>
                <w:color w:val="auto"/>
                <w:kern w:val="0"/>
                <w:sz w:val="24"/>
                <w:szCs w:val="24"/>
                <w:u w:val="none" w:color="auto"/>
                <w:lang w:val="en-US" w:eastAsia="zh-CN" w:bidi="ar"/>
              </w:rPr>
              <w:t xml:space="preserve">切实加强生产过程中的温度控制，保证劳动安全，防止意外事故的发生。应加强消防设施及消防教育建设，对厂区等重要场所需要重点防范，制定严格的操作规范，避免火灾等事故发生。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i</w:t>
            </w:r>
            <w:r>
              <w:rPr>
                <w:rFonts w:hint="eastAsia" w:ascii="Times New Roman" w:hAnsi="Times New Roman" w:eastAsia="宋体" w:cs="Times New Roman"/>
                <w:color w:val="auto"/>
                <w:kern w:val="0"/>
                <w:sz w:val="24"/>
                <w:szCs w:val="24"/>
                <w:u w:val="none" w:color="auto"/>
                <w:lang w:val="en-US" w:eastAsia="zh-CN" w:bidi="ar"/>
              </w:rPr>
              <w:t xml:space="preserve">、火灾发生时，先把总电源关掉，按响警铃以警示车间内其他人员，同时联络消防队，利用灭火器尽量灭火，如果无效，应该马上离开现场到安全地点集合，在离开时要确保所有人都已经离开车间，再把门窗关上。 </w:t>
            </w:r>
          </w:p>
          <w:p>
            <w:pPr>
              <w:keepNext w:val="0"/>
              <w:keepLines w:val="0"/>
              <w:widowControl/>
              <w:suppressLineNumbers w:val="0"/>
              <w:spacing w:line="360" w:lineRule="auto"/>
              <w:ind w:firstLine="462" w:firstLineChars="200"/>
              <w:jc w:val="left"/>
              <w:rPr>
                <w:rFonts w:hint="eastAsia"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j</w:t>
            </w:r>
            <w:r>
              <w:rPr>
                <w:rFonts w:hint="eastAsia" w:ascii="Times New Roman" w:hAnsi="Times New Roman" w:eastAsia="宋体" w:cs="Times New Roman"/>
                <w:color w:val="auto"/>
                <w:kern w:val="0"/>
                <w:sz w:val="24"/>
                <w:szCs w:val="24"/>
                <w:u w:val="none" w:color="auto"/>
                <w:lang w:val="en-US" w:eastAsia="zh-CN" w:bidi="ar"/>
              </w:rPr>
              <w:t xml:space="preserve">、为了减轻万一发生火灾事故造成的损失，工厂还应该制定火灾应急预案，并报上级主管部门批准，并定期演练。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w:t>
            </w:r>
            <w:r>
              <w:rPr>
                <w:rFonts w:hint="default" w:ascii="Times New Roman" w:hAnsi="Times New Roman" w:eastAsia="宋体" w:cs="Times New Roman"/>
                <w:color w:val="auto"/>
                <w:kern w:val="0"/>
                <w:sz w:val="24"/>
                <w:szCs w:val="24"/>
                <w:u w:val="none" w:color="auto"/>
                <w:lang w:val="en-US" w:eastAsia="zh-CN" w:bidi="ar"/>
              </w:rPr>
              <w:t>2</w:t>
            </w:r>
            <w:r>
              <w:rPr>
                <w:rFonts w:hint="eastAsia" w:ascii="Times New Roman" w:hAnsi="Times New Roman" w:eastAsia="宋体" w:cs="Times New Roman"/>
                <w:color w:val="auto"/>
                <w:kern w:val="0"/>
                <w:sz w:val="24"/>
                <w:szCs w:val="24"/>
                <w:u w:val="none" w:color="auto"/>
                <w:lang w:val="en-US" w:eastAsia="zh-CN" w:bidi="ar"/>
              </w:rPr>
              <w:t xml:space="preserve">）泄漏防范措施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a</w:t>
            </w:r>
            <w:r>
              <w:rPr>
                <w:rFonts w:hint="eastAsia" w:ascii="Times New Roman" w:hAnsi="Times New Roman" w:eastAsia="宋体" w:cs="Times New Roman"/>
                <w:color w:val="auto"/>
                <w:kern w:val="0"/>
                <w:sz w:val="24"/>
                <w:szCs w:val="24"/>
                <w:u w:val="none" w:color="auto"/>
                <w:lang w:val="en-US" w:eastAsia="zh-CN" w:bidi="ar"/>
              </w:rPr>
              <w:t>、运营期除定期检查</w:t>
            </w:r>
            <w:r>
              <w:rPr>
                <w:rFonts w:hint="eastAsia" w:cs="Times New Roman"/>
                <w:color w:val="auto"/>
                <w:sz w:val="24"/>
                <w:szCs w:val="24"/>
                <w:u w:val="none" w:color="auto"/>
                <w:lang w:val="en-US" w:eastAsia="zh-CN"/>
              </w:rPr>
              <w:t>浆料、水性硅油、水性丙烯酸酯</w:t>
            </w:r>
            <w:r>
              <w:rPr>
                <w:rFonts w:hint="eastAsia" w:ascii="Times New Roman" w:hAnsi="Times New Roman" w:eastAsia="宋体" w:cs="Times New Roman"/>
                <w:color w:val="auto"/>
                <w:kern w:val="0"/>
                <w:sz w:val="24"/>
                <w:szCs w:val="24"/>
                <w:u w:val="none" w:color="auto"/>
                <w:lang w:val="en-US" w:eastAsia="zh-CN" w:bidi="ar"/>
              </w:rPr>
              <w:t>等是否发生泄露外，还应对车间地面进行水泥硬化，并作防渗处理，特别是截流沟和</w:t>
            </w:r>
            <w:r>
              <w:rPr>
                <w:rFonts w:hint="eastAsia" w:cs="Times New Roman"/>
                <w:color w:val="auto"/>
                <w:kern w:val="0"/>
                <w:sz w:val="24"/>
                <w:szCs w:val="24"/>
                <w:u w:val="none" w:color="auto"/>
                <w:lang w:val="en-US" w:eastAsia="zh-CN" w:bidi="ar"/>
              </w:rPr>
              <w:t>围堰</w:t>
            </w:r>
            <w:r>
              <w:rPr>
                <w:rFonts w:hint="eastAsia" w:ascii="Times New Roman" w:hAnsi="Times New Roman" w:eastAsia="宋体" w:cs="Times New Roman"/>
                <w:color w:val="auto"/>
                <w:kern w:val="0"/>
                <w:sz w:val="24"/>
                <w:szCs w:val="24"/>
                <w:u w:val="none" w:color="auto"/>
                <w:lang w:val="en-US" w:eastAsia="zh-CN" w:bidi="ar"/>
              </w:rPr>
              <w:t xml:space="preserve">。应按照有关消防规范储存，并配备必要的消防设施。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b</w:t>
            </w:r>
            <w:r>
              <w:rPr>
                <w:rFonts w:hint="eastAsia" w:ascii="Times New Roman" w:hAnsi="Times New Roman" w:eastAsia="宋体" w:cs="Times New Roman"/>
                <w:color w:val="auto"/>
                <w:kern w:val="0"/>
                <w:sz w:val="24"/>
                <w:szCs w:val="24"/>
                <w:u w:val="none" w:color="auto"/>
                <w:lang w:val="en-US" w:eastAsia="zh-CN" w:bidi="ar"/>
              </w:rPr>
              <w:t>、危废暂存间应按规范设置，防止泄露的危废污染地表水体。同时，应强化管理，采用合格的容器储存废液，并及时交有资质的单位处置</w:t>
            </w:r>
            <w:r>
              <w:rPr>
                <w:rFonts w:hint="eastAsia" w:ascii="Times New Roman" w:hAnsi="Times New Roman" w:cs="Times New Roman"/>
                <w:color w:val="auto"/>
                <w:kern w:val="0"/>
                <w:sz w:val="24"/>
                <w:szCs w:val="24"/>
                <w:u w:val="none" w:color="auto"/>
                <w:lang w:val="en-US" w:eastAsia="zh-CN" w:bidi="ar"/>
              </w:rPr>
              <w:t>。</w:t>
            </w:r>
          </w:p>
          <w:p>
            <w:pPr>
              <w:keepNext w:val="0"/>
              <w:keepLines w:val="0"/>
              <w:widowControl/>
              <w:suppressLineNumbers w:val="0"/>
              <w:spacing w:line="360" w:lineRule="auto"/>
              <w:ind w:firstLine="462" w:firstLineChars="200"/>
              <w:jc w:val="left"/>
              <w:rPr>
                <w:rFonts w:hint="eastAsia"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w:t>
            </w:r>
            <w:r>
              <w:rPr>
                <w:rFonts w:hint="default" w:ascii="Times New Roman" w:hAnsi="Times New Roman" w:eastAsia="宋体" w:cs="Times New Roman"/>
                <w:color w:val="auto"/>
                <w:kern w:val="0"/>
                <w:sz w:val="24"/>
                <w:szCs w:val="24"/>
                <w:u w:val="none" w:color="auto"/>
                <w:lang w:val="en-US" w:eastAsia="zh-CN" w:bidi="ar"/>
              </w:rPr>
              <w:t>3</w:t>
            </w:r>
            <w:r>
              <w:rPr>
                <w:rFonts w:hint="eastAsia" w:ascii="Times New Roman" w:hAnsi="Times New Roman" w:eastAsia="宋体" w:cs="Times New Roman"/>
                <w:color w:val="auto"/>
                <w:kern w:val="0"/>
                <w:sz w:val="24"/>
                <w:szCs w:val="24"/>
                <w:u w:val="none" w:color="auto"/>
                <w:lang w:val="en-US" w:eastAsia="zh-CN" w:bidi="ar"/>
              </w:rPr>
              <w:t>）</w:t>
            </w:r>
            <w:r>
              <w:rPr>
                <w:rFonts w:hint="eastAsia" w:cs="Times New Roman"/>
                <w:color w:val="auto"/>
                <w:kern w:val="0"/>
                <w:sz w:val="24"/>
                <w:szCs w:val="24"/>
                <w:u w:val="none" w:color="auto"/>
                <w:lang w:val="en-US" w:eastAsia="zh-CN" w:bidi="ar"/>
              </w:rPr>
              <w:t>废气超标排放防范措施</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a</w:t>
            </w:r>
            <w:r>
              <w:rPr>
                <w:rFonts w:hint="default" w:ascii="Times New Roman" w:hAnsi="Times New Roman" w:eastAsia="宋体" w:cs="Times New Roman"/>
                <w:color w:val="auto"/>
                <w:kern w:val="0"/>
                <w:sz w:val="24"/>
                <w:szCs w:val="24"/>
                <w:u w:val="none" w:color="auto"/>
                <w:lang w:val="en-US" w:eastAsia="zh-CN" w:bidi="ar"/>
              </w:rPr>
              <w:t>废气末端治理措施必须确保日常正常运行，如发现人为原因不开启环保治理设置，责任人应受行政和经济处罚，并承担事故排放责任。若末端治理措施因故不能运行，则必须停止生产。</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b</w:t>
            </w:r>
            <w:r>
              <w:rPr>
                <w:rFonts w:hint="default" w:ascii="Times New Roman" w:hAnsi="Times New Roman" w:eastAsia="宋体" w:cs="Times New Roman"/>
                <w:color w:val="auto"/>
                <w:kern w:val="0"/>
                <w:sz w:val="24"/>
                <w:szCs w:val="24"/>
                <w:u w:val="none" w:color="auto"/>
                <w:lang w:val="en-US" w:eastAsia="zh-CN" w:bidi="ar"/>
              </w:rPr>
              <w:t>为确保处理效率，在车间设备检修期间，末端处理系统也应同时进行检修，日常应有专人负责进行维护。</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c</w:t>
            </w:r>
            <w:r>
              <w:rPr>
                <w:rFonts w:hint="default" w:ascii="Times New Roman" w:hAnsi="Times New Roman" w:eastAsia="宋体" w:cs="Times New Roman"/>
                <w:color w:val="auto"/>
                <w:kern w:val="0"/>
                <w:sz w:val="24"/>
                <w:szCs w:val="24"/>
                <w:u w:val="none" w:color="auto"/>
                <w:lang w:val="en-US" w:eastAsia="zh-CN" w:bidi="ar"/>
              </w:rPr>
              <w:t>废气处理岗位严格按照操作规程进行，确保废气处理效果。</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d</w:t>
            </w:r>
            <w:r>
              <w:rPr>
                <w:rFonts w:hint="default" w:ascii="Times New Roman" w:hAnsi="Times New Roman" w:eastAsia="宋体" w:cs="Times New Roman"/>
                <w:color w:val="auto"/>
                <w:kern w:val="0"/>
                <w:sz w:val="24"/>
                <w:szCs w:val="24"/>
                <w:u w:val="none" w:color="auto"/>
                <w:lang w:val="en-US" w:eastAsia="zh-CN" w:bidi="ar"/>
              </w:rPr>
              <w:t>对废气治理设施进行定期检修（每周至少一次），保证其正常运行，同时，为了确保废气净化设施的电力供应，本环评要求：</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如果全厂停电，停止生产，无污染物产生。为确保安全，风机仍然继续运转（采用应急发电机）。风机出现故障时，备用风机立即启动。</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其他防范措施</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厂区内应按照规范的要求配置手提式干粉灭火器、二氧化碳灭火器等。按规范要求配备足够的正压式防毒面具</w:t>
            </w:r>
            <w:r>
              <w:rPr>
                <w:rFonts w:hint="eastAsia" w:ascii="Times New Roman" w:hAnsi="Times New Roman" w:eastAsia="宋体" w:cs="Times New Roman"/>
                <w:color w:val="auto"/>
                <w:kern w:val="0"/>
                <w:sz w:val="24"/>
                <w:szCs w:val="24"/>
                <w:u w:val="none" w:color="auto"/>
                <w:lang w:val="en-US" w:eastAsia="zh-CN" w:bidi="ar"/>
              </w:rPr>
              <w:t>。</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cs="Times New Roman"/>
                <w:color w:val="auto"/>
                <w:kern w:val="0"/>
                <w:sz w:val="24"/>
                <w:szCs w:val="24"/>
                <w:u w:val="none" w:color="auto"/>
                <w:lang w:val="en-US" w:eastAsia="zh-CN" w:bidi="ar"/>
              </w:rPr>
              <w:t>（5）</w:t>
            </w:r>
            <w:r>
              <w:rPr>
                <w:rFonts w:hint="eastAsia" w:ascii="Times New Roman" w:hAnsi="Times New Roman" w:eastAsia="宋体" w:cs="Times New Roman"/>
                <w:color w:val="auto"/>
                <w:kern w:val="0"/>
                <w:sz w:val="24"/>
                <w:szCs w:val="24"/>
                <w:u w:val="none" w:color="auto"/>
                <w:lang w:val="en-US" w:eastAsia="zh-CN" w:bidi="ar"/>
              </w:rPr>
              <w:t xml:space="preserve">建立事故救援应急机制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为保证企业及人民生命财产的安全，在发生事故时，能够迅速有序的开展救援工作，尽最大努力减少事故的危害和损失，根据《企业事业单位突发环境事件应急预案备案管理办法（试行）》，公司需成立一负责人为总指挥，分管生产负责人为副指挥的事故应急救援队伍，指挥部下设立办公室、工程抢修救援组、医疗救护组、后勤保障组。制定《突发环境事故应急救援预案》和实施细则，组织专业队伍学习和演练，提高队伍实战能力，防患于未然，以便应急救援工作的顺利开展。同时该厂必须将本单位危险源及有关安全措施、应急措施报告地方政府的安全生产监督管理部门和有关部门，以便政府及有关部门能够及时掌握有关情况，一旦发生事故，政府及其有关部门可以调动有关方面的力量进行救援，以减少事故损失</w:t>
            </w:r>
            <w:r>
              <w:rPr>
                <w:rFonts w:hint="eastAsia" w:cs="Times New Roman"/>
                <w:color w:val="auto"/>
                <w:kern w:val="0"/>
                <w:sz w:val="24"/>
                <w:szCs w:val="24"/>
                <w:u w:val="none" w:color="auto"/>
                <w:lang w:val="en-US" w:eastAsia="zh-CN" w:bidi="ar"/>
              </w:rPr>
              <w:t>。</w:t>
            </w:r>
          </w:p>
          <w:p>
            <w:pPr>
              <w:keepNext w:val="0"/>
              <w:keepLines w:val="0"/>
              <w:pageBreakBefore w:val="0"/>
              <w:widowControl w:val="0"/>
              <w:tabs>
                <w:tab w:val="left" w:pos="942"/>
              </w:tabs>
              <w:kinsoku/>
              <w:wordWrap/>
              <w:overflowPunct/>
              <w:topLinePunct w:val="0"/>
              <w:autoSpaceDE/>
              <w:autoSpaceDN/>
              <w:bidi w:val="0"/>
              <w:adjustRightInd/>
              <w:snapToGrid/>
              <w:spacing w:line="360" w:lineRule="auto"/>
              <w:ind w:firstLine="462" w:firstLineChars="200"/>
              <w:textAlignment w:val="auto"/>
              <w:rPr>
                <w:rFonts w:hint="default" w:ascii="Times New Roman" w:hAnsi="Times New Roman" w:eastAsia="宋体" w:cs="Times New Roman"/>
                <w:b/>
                <w:bCs w:val="0"/>
                <w:color w:val="auto"/>
                <w:sz w:val="21"/>
                <w:szCs w:val="21"/>
                <w:u w:val="none" w:color="auto"/>
              </w:rPr>
            </w:pPr>
            <w:r>
              <w:rPr>
                <w:rFonts w:hint="default" w:ascii="Times New Roman" w:hAnsi="Times New Roman" w:cs="Times New Roman"/>
                <w:color w:val="auto"/>
                <w:kern w:val="0"/>
                <w:sz w:val="24"/>
                <w:szCs w:val="24"/>
                <w:u w:val="none" w:color="auto"/>
              </w:rPr>
              <w:t>项目环境风险简单分析内容表见表</w:t>
            </w:r>
            <w:r>
              <w:rPr>
                <w:rFonts w:hint="eastAsia" w:cs="Times New Roman"/>
                <w:color w:val="auto"/>
                <w:kern w:val="0"/>
                <w:sz w:val="24"/>
                <w:szCs w:val="24"/>
                <w:u w:val="none" w:color="auto"/>
                <w:lang w:val="en-US" w:eastAsia="zh-CN"/>
              </w:rPr>
              <w:t>7-19</w:t>
            </w:r>
            <w:r>
              <w:rPr>
                <w:rFonts w:hint="default" w:ascii="Times New Roman" w:hAnsi="Times New Roman" w:cs="Times New Roman"/>
                <w:color w:val="auto"/>
                <w:kern w:val="0"/>
                <w:sz w:val="24"/>
                <w:szCs w:val="24"/>
                <w:u w:val="none" w:color="auto"/>
              </w:rPr>
              <w:t>。</w:t>
            </w:r>
          </w:p>
          <w:p>
            <w:pPr>
              <w:keepNext w:val="0"/>
              <w:keepLines w:val="0"/>
              <w:pageBreakBefore w:val="0"/>
              <w:widowControl w:val="0"/>
              <w:tabs>
                <w:tab w:val="left" w:pos="942"/>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val="0"/>
                <w:color w:val="auto"/>
                <w:sz w:val="21"/>
                <w:szCs w:val="21"/>
                <w:u w:val="none" w:color="auto"/>
              </w:rPr>
            </w:pPr>
          </w:p>
          <w:p>
            <w:pPr>
              <w:keepNext w:val="0"/>
              <w:keepLines w:val="0"/>
              <w:pageBreakBefore w:val="0"/>
              <w:widowControl w:val="0"/>
              <w:tabs>
                <w:tab w:val="left" w:pos="942"/>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val="0"/>
                <w:color w:val="auto"/>
                <w:kern w:val="0"/>
                <w:sz w:val="21"/>
                <w:szCs w:val="21"/>
                <w:u w:val="none" w:color="auto"/>
              </w:rPr>
            </w:pPr>
            <w:r>
              <w:rPr>
                <w:rFonts w:hint="default" w:ascii="Times New Roman" w:hAnsi="Times New Roman" w:eastAsia="宋体" w:cs="Times New Roman"/>
                <w:b/>
                <w:bCs w:val="0"/>
                <w:color w:val="auto"/>
                <w:sz w:val="21"/>
                <w:szCs w:val="21"/>
                <w:u w:val="none" w:color="auto"/>
              </w:rPr>
              <w:t>表</w:t>
            </w:r>
            <w:r>
              <w:rPr>
                <w:rFonts w:hint="eastAsia" w:cs="Times New Roman"/>
                <w:b/>
                <w:bCs w:val="0"/>
                <w:color w:val="auto"/>
                <w:sz w:val="21"/>
                <w:szCs w:val="21"/>
                <w:u w:val="none" w:color="auto"/>
                <w:lang w:val="en-US" w:eastAsia="zh-CN"/>
              </w:rPr>
              <w:t>7-19</w:t>
            </w:r>
            <w:r>
              <w:rPr>
                <w:rFonts w:hint="default" w:ascii="Times New Roman" w:hAnsi="Times New Roman" w:eastAsia="宋体" w:cs="Times New Roman"/>
                <w:b/>
                <w:bCs w:val="0"/>
                <w:color w:val="auto"/>
                <w:sz w:val="21"/>
                <w:szCs w:val="21"/>
                <w:u w:val="none" w:color="auto"/>
              </w:rPr>
              <w:t xml:space="preserve">  建设项目环境风险简单分析内容表</w:t>
            </w:r>
          </w:p>
          <w:tbl>
            <w:tblPr>
              <w:tblStyle w:val="40"/>
              <w:tblW w:w="9062"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99"/>
              <w:gridCol w:w="1260"/>
              <w:gridCol w:w="1992"/>
              <w:gridCol w:w="1315"/>
              <w:gridCol w:w="229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99"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建设项目名称</w:t>
                  </w:r>
                </w:p>
              </w:tc>
              <w:tc>
                <w:tcPr>
                  <w:tcW w:w="6863" w:type="dxa"/>
                  <w:gridSpan w:val="4"/>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2"/>
                      <w:szCs w:val="22"/>
                      <w:u w:val="none" w:color="auto"/>
                    </w:rPr>
                  </w:pPr>
                  <w:r>
                    <w:rPr>
                      <w:rFonts w:hint="eastAsia" w:cs="Times New Roman"/>
                      <w:color w:val="auto"/>
                      <w:sz w:val="22"/>
                      <w:szCs w:val="22"/>
                      <w:u w:val="none" w:color="auto"/>
                      <w:lang w:eastAsia="zh-CN"/>
                    </w:rPr>
                    <w:t>年产2000万卷透气胶带项目变更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99"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建设地点</w:t>
                  </w:r>
                </w:p>
              </w:tc>
              <w:tc>
                <w:tcPr>
                  <w:tcW w:w="1260" w:type="dxa"/>
                  <w:tcBorders>
                    <w:tl2br w:val="nil"/>
                    <w:tr2bl w:val="nil"/>
                  </w:tcBorders>
                  <w:noWrap w:val="0"/>
                  <w:vAlign w:val="center"/>
                </w:tcPr>
                <w:p>
                  <w:pPr>
                    <w:tabs>
                      <w:tab w:val="left" w:pos="942"/>
                    </w:tabs>
                    <w:adjustRightInd w:val="0"/>
                    <w:snapToGrid w:val="0"/>
                    <w:spacing w:line="360" w:lineRule="auto"/>
                    <w:jc w:val="center"/>
                    <w:rPr>
                      <w:rFonts w:hint="eastAsia" w:ascii="Times New Roman" w:hAnsi="Times New Roman" w:eastAsia="宋体" w:cs="Times New Roman"/>
                      <w:color w:val="auto"/>
                      <w:kern w:val="0"/>
                      <w:sz w:val="22"/>
                      <w:szCs w:val="22"/>
                      <w:u w:val="none" w:color="auto"/>
                      <w:lang w:eastAsia="zh-CN"/>
                    </w:rPr>
                  </w:pPr>
                  <w:r>
                    <w:rPr>
                      <w:rFonts w:hint="eastAsia" w:ascii="Times New Roman" w:hAnsi="Times New Roman" w:cs="Times New Roman"/>
                      <w:color w:val="auto"/>
                      <w:kern w:val="0"/>
                      <w:sz w:val="22"/>
                      <w:szCs w:val="22"/>
                      <w:u w:val="none" w:color="auto"/>
                      <w:lang w:eastAsia="zh-CN"/>
                    </w:rPr>
                    <w:t>湖南省</w:t>
                  </w:r>
                </w:p>
              </w:tc>
              <w:tc>
                <w:tcPr>
                  <w:tcW w:w="1992" w:type="dxa"/>
                  <w:tcBorders>
                    <w:tl2br w:val="nil"/>
                    <w:tr2bl w:val="nil"/>
                  </w:tcBorders>
                  <w:noWrap w:val="0"/>
                  <w:vAlign w:val="center"/>
                </w:tcPr>
                <w:p>
                  <w:pPr>
                    <w:tabs>
                      <w:tab w:val="left" w:pos="942"/>
                    </w:tabs>
                    <w:adjustRightInd w:val="0"/>
                    <w:snapToGrid w:val="0"/>
                    <w:spacing w:line="360" w:lineRule="auto"/>
                    <w:jc w:val="center"/>
                    <w:rPr>
                      <w:rFonts w:hint="eastAsia" w:ascii="Times New Roman" w:hAnsi="Times New Roman" w:eastAsia="宋体" w:cs="Times New Roman"/>
                      <w:color w:val="auto"/>
                      <w:kern w:val="0"/>
                      <w:sz w:val="22"/>
                      <w:szCs w:val="22"/>
                      <w:u w:val="none" w:color="auto"/>
                      <w:lang w:eastAsia="zh-CN"/>
                    </w:rPr>
                  </w:pPr>
                  <w:r>
                    <w:rPr>
                      <w:rFonts w:hint="eastAsia" w:cs="Times New Roman"/>
                      <w:color w:val="auto"/>
                      <w:kern w:val="0"/>
                      <w:sz w:val="22"/>
                      <w:szCs w:val="22"/>
                      <w:u w:val="none" w:color="auto"/>
                      <w:lang w:eastAsia="zh-CN"/>
                    </w:rPr>
                    <w:t>岳阳市</w:t>
                  </w:r>
                </w:p>
              </w:tc>
              <w:tc>
                <w:tcPr>
                  <w:tcW w:w="3611" w:type="dxa"/>
                  <w:gridSpan w:val="2"/>
                  <w:tcBorders>
                    <w:tl2br w:val="nil"/>
                    <w:tr2bl w:val="nil"/>
                  </w:tcBorders>
                  <w:noWrap w:val="0"/>
                  <w:vAlign w:val="center"/>
                </w:tcPr>
                <w:p>
                  <w:pPr>
                    <w:tabs>
                      <w:tab w:val="left" w:pos="942"/>
                    </w:tabs>
                    <w:adjustRightInd w:val="0"/>
                    <w:snapToGrid w:val="0"/>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湘阴县金龙新区卓达金谷创业园</w:t>
                  </w:r>
                </w:p>
                <w:p>
                  <w:pPr>
                    <w:tabs>
                      <w:tab w:val="left" w:pos="942"/>
                    </w:tabs>
                    <w:adjustRightInd w:val="0"/>
                    <w:snapToGrid w:val="0"/>
                    <w:spacing w:line="360" w:lineRule="auto"/>
                    <w:jc w:val="center"/>
                    <w:rPr>
                      <w:rFonts w:hint="default" w:cs="Times New Roman"/>
                      <w:color w:val="auto"/>
                      <w:kern w:val="0"/>
                      <w:sz w:val="22"/>
                      <w:szCs w:val="22"/>
                      <w:u w:val="none" w:color="auto"/>
                      <w:lang w:eastAsia="zh-CN"/>
                    </w:rPr>
                  </w:pPr>
                  <w:r>
                    <w:rPr>
                      <w:rFonts w:hint="eastAsia" w:cs="Times New Roman"/>
                      <w:color w:val="auto"/>
                      <w:sz w:val="22"/>
                      <w:szCs w:val="22"/>
                      <w:u w:val="none" w:color="auto"/>
                      <w:lang w:eastAsia="zh-CN"/>
                    </w:rPr>
                    <w:t>23A栋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99"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地理坐标</w:t>
                  </w:r>
                </w:p>
              </w:tc>
              <w:tc>
                <w:tcPr>
                  <w:tcW w:w="1260"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经度</w:t>
                  </w:r>
                </w:p>
              </w:tc>
              <w:tc>
                <w:tcPr>
                  <w:tcW w:w="1992"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112.933177</w:t>
                  </w:r>
                </w:p>
              </w:tc>
              <w:tc>
                <w:tcPr>
                  <w:tcW w:w="1315"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纬度</w:t>
                  </w:r>
                </w:p>
              </w:tc>
              <w:tc>
                <w:tcPr>
                  <w:tcW w:w="2296"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28.523860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99"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主要危险物质</w:t>
                  </w:r>
                </w:p>
                <w:p>
                  <w:pPr>
                    <w:tabs>
                      <w:tab w:val="left" w:pos="942"/>
                    </w:tabs>
                    <w:adjustRightInd w:val="0"/>
                    <w:snapToGrid w:val="0"/>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及分布</w:t>
                  </w:r>
                </w:p>
              </w:tc>
              <w:tc>
                <w:tcPr>
                  <w:tcW w:w="6863" w:type="dxa"/>
                  <w:gridSpan w:val="4"/>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eastAsia="宋体"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原辅材料仓库、危险废物储存间、柴油金属罐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99"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环境影响途径及危害后果(大气、地表水、地下水等)</w:t>
                  </w:r>
                </w:p>
              </w:tc>
              <w:tc>
                <w:tcPr>
                  <w:tcW w:w="6863" w:type="dxa"/>
                  <w:gridSpan w:val="4"/>
                  <w:tcBorders>
                    <w:tl2br w:val="nil"/>
                    <w:tr2bl w:val="nil"/>
                  </w:tcBorders>
                  <w:noWrap w:val="0"/>
                  <w:vAlign w:val="center"/>
                </w:tcPr>
                <w:p>
                  <w:pPr>
                    <w:keepNext w:val="0"/>
                    <w:keepLines w:val="0"/>
                    <w:pageBreakBefore w:val="0"/>
                    <w:widowControl w:val="0"/>
                    <w:tabs>
                      <w:tab w:val="left" w:pos="942"/>
                    </w:tabs>
                    <w:kinsoku/>
                    <w:wordWrap/>
                    <w:overflowPunct/>
                    <w:topLinePunct w:val="0"/>
                    <w:autoSpaceDE/>
                    <w:autoSpaceDN/>
                    <w:bidi w:val="0"/>
                    <w:adjustRightInd w:val="0"/>
                    <w:snapToGrid w:val="0"/>
                    <w:spacing w:line="360" w:lineRule="auto"/>
                    <w:ind w:firstLine="422" w:firstLineChars="200"/>
                    <w:jc w:val="left"/>
                    <w:textAlignment w:val="auto"/>
                    <w:rPr>
                      <w:rFonts w:hint="default" w:ascii="Times New Roman" w:hAnsi="Times New Roman" w:cs="Times New Roman"/>
                      <w:color w:val="auto"/>
                      <w:kern w:val="0"/>
                      <w:sz w:val="22"/>
                      <w:szCs w:val="22"/>
                      <w:u w:val="none" w:color="auto"/>
                      <w:lang w:val="en-US" w:eastAsia="zh-CN"/>
                    </w:rPr>
                  </w:pPr>
                  <w:r>
                    <w:rPr>
                      <w:rFonts w:hint="eastAsia" w:ascii="Times New Roman" w:hAnsi="Times New Roman" w:cs="Times New Roman"/>
                      <w:color w:val="auto"/>
                      <w:kern w:val="0"/>
                      <w:sz w:val="22"/>
                      <w:szCs w:val="22"/>
                      <w:u w:val="none" w:color="auto"/>
                      <w:lang w:val="en-US" w:eastAsia="zh-CN"/>
                    </w:rPr>
                    <w:t>如不做好防范措施，</w:t>
                  </w:r>
                  <w:r>
                    <w:rPr>
                      <w:rFonts w:hint="eastAsia" w:cs="Times New Roman"/>
                      <w:color w:val="auto"/>
                      <w:sz w:val="22"/>
                      <w:szCs w:val="22"/>
                      <w:u w:val="none" w:color="auto"/>
                      <w:lang w:val="en-US" w:eastAsia="zh-CN"/>
                    </w:rPr>
                    <w:t>浆料、水性硅油、水性丙烯酸酯、柴油</w:t>
                  </w:r>
                  <w:r>
                    <w:rPr>
                      <w:rFonts w:hint="eastAsia" w:ascii="Times New Roman" w:hAnsi="Times New Roman" w:cs="Times New Roman"/>
                      <w:color w:val="auto"/>
                      <w:kern w:val="0"/>
                      <w:sz w:val="22"/>
                      <w:szCs w:val="22"/>
                      <w:u w:val="none" w:color="auto"/>
                      <w:lang w:val="en-US" w:eastAsia="zh-CN"/>
                    </w:rPr>
                    <w:t>泄漏</w:t>
                  </w:r>
                  <w:r>
                    <w:rPr>
                      <w:rFonts w:hint="eastAsia" w:cs="Times New Roman"/>
                      <w:color w:val="auto"/>
                      <w:kern w:val="0"/>
                      <w:sz w:val="22"/>
                      <w:szCs w:val="22"/>
                      <w:u w:val="none" w:color="auto"/>
                      <w:lang w:val="en-US" w:eastAsia="zh-CN"/>
                    </w:rPr>
                    <w:t>，厂区火灾爆炸，会对周边水环境及大气造成影响。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99"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风险防范措施要求</w:t>
                  </w:r>
                </w:p>
              </w:tc>
              <w:tc>
                <w:tcPr>
                  <w:tcW w:w="6863" w:type="dxa"/>
                  <w:gridSpan w:val="4"/>
                  <w:tcBorders>
                    <w:tl2br w:val="nil"/>
                    <w:tr2bl w:val="nil"/>
                  </w:tcBorders>
                  <w:noWrap w:val="0"/>
                  <w:vAlign w:val="center"/>
                </w:tcPr>
                <w:p>
                  <w:pPr>
                    <w:keepNext w:val="0"/>
                    <w:keepLines w:val="0"/>
                    <w:pageBreakBefore w:val="0"/>
                    <w:widowControl w:val="0"/>
                    <w:tabs>
                      <w:tab w:val="left" w:pos="942"/>
                    </w:tabs>
                    <w:kinsoku/>
                    <w:wordWrap/>
                    <w:overflowPunct/>
                    <w:topLinePunct w:val="0"/>
                    <w:autoSpaceDE/>
                    <w:autoSpaceDN/>
                    <w:bidi w:val="0"/>
                    <w:adjustRightInd w:val="0"/>
                    <w:snapToGrid w:val="0"/>
                    <w:spacing w:line="360" w:lineRule="auto"/>
                    <w:jc w:val="left"/>
                    <w:textAlignment w:val="auto"/>
                    <w:rPr>
                      <w:rFonts w:hint="default" w:ascii="Times New Roman" w:hAnsi="Times New Roman" w:cs="Times New Roman"/>
                      <w:color w:val="auto"/>
                      <w:kern w:val="0"/>
                      <w:sz w:val="22"/>
                      <w:szCs w:val="22"/>
                      <w:u w:val="none" w:color="auto"/>
                    </w:rPr>
                  </w:pPr>
                  <w:r>
                    <w:rPr>
                      <w:rFonts w:hint="eastAsia" w:ascii="Times New Roman" w:hAnsi="Times New Roman" w:cs="Times New Roman"/>
                      <w:color w:val="auto"/>
                      <w:kern w:val="0"/>
                      <w:sz w:val="22"/>
                      <w:szCs w:val="22"/>
                      <w:u w:val="none" w:color="auto"/>
                      <w:lang w:val="en-US" w:eastAsia="zh-CN"/>
                    </w:rPr>
                    <w:t xml:space="preserve">①加强职工的环保教育，提高安全防范风险的意识； </w:t>
                  </w:r>
                </w:p>
                <w:p>
                  <w:pPr>
                    <w:keepNext w:val="0"/>
                    <w:keepLines w:val="0"/>
                    <w:pageBreakBefore w:val="0"/>
                    <w:widowControl w:val="0"/>
                    <w:tabs>
                      <w:tab w:val="left" w:pos="942"/>
                    </w:tabs>
                    <w:kinsoku/>
                    <w:wordWrap/>
                    <w:overflowPunct/>
                    <w:topLinePunct w:val="0"/>
                    <w:autoSpaceDE/>
                    <w:autoSpaceDN/>
                    <w:bidi w:val="0"/>
                    <w:adjustRightInd w:val="0"/>
                    <w:snapToGrid w:val="0"/>
                    <w:spacing w:line="360" w:lineRule="auto"/>
                    <w:jc w:val="left"/>
                    <w:textAlignment w:val="auto"/>
                    <w:rPr>
                      <w:rFonts w:hint="default" w:ascii="Times New Roman" w:hAnsi="Times New Roman" w:cs="Times New Roman"/>
                      <w:color w:val="auto"/>
                      <w:kern w:val="0"/>
                      <w:sz w:val="22"/>
                      <w:szCs w:val="22"/>
                      <w:u w:val="none" w:color="auto"/>
                    </w:rPr>
                  </w:pPr>
                  <w:r>
                    <w:rPr>
                      <w:rFonts w:hint="eastAsia" w:ascii="Times New Roman" w:hAnsi="Times New Roman" w:cs="Times New Roman"/>
                      <w:color w:val="auto"/>
                      <w:kern w:val="0"/>
                      <w:sz w:val="22"/>
                      <w:szCs w:val="22"/>
                      <w:u w:val="none" w:color="auto"/>
                      <w:lang w:val="en-US" w:eastAsia="zh-CN"/>
                    </w:rPr>
                    <w:t xml:space="preserve">②厂区地面进行硬化； </w:t>
                  </w:r>
                </w:p>
                <w:p>
                  <w:pPr>
                    <w:keepNext w:val="0"/>
                    <w:keepLines w:val="0"/>
                    <w:pageBreakBefore w:val="0"/>
                    <w:widowControl w:val="0"/>
                    <w:tabs>
                      <w:tab w:val="left" w:pos="942"/>
                    </w:tabs>
                    <w:kinsoku/>
                    <w:wordWrap/>
                    <w:overflowPunct/>
                    <w:topLinePunct w:val="0"/>
                    <w:autoSpaceDE/>
                    <w:autoSpaceDN/>
                    <w:bidi w:val="0"/>
                    <w:adjustRightInd w:val="0"/>
                    <w:snapToGrid w:val="0"/>
                    <w:spacing w:line="360" w:lineRule="auto"/>
                    <w:jc w:val="left"/>
                    <w:textAlignment w:val="auto"/>
                    <w:rPr>
                      <w:rFonts w:hint="default" w:ascii="Times New Roman" w:hAnsi="Times New Roman" w:cs="Times New Roman"/>
                      <w:color w:val="auto"/>
                      <w:kern w:val="0"/>
                      <w:sz w:val="22"/>
                      <w:szCs w:val="22"/>
                      <w:u w:val="none" w:color="auto"/>
                    </w:rPr>
                  </w:pPr>
                  <w:r>
                    <w:rPr>
                      <w:rFonts w:hint="eastAsia" w:ascii="Times New Roman" w:hAnsi="Times New Roman" w:cs="Times New Roman"/>
                      <w:color w:val="auto"/>
                      <w:kern w:val="0"/>
                      <w:sz w:val="22"/>
                      <w:szCs w:val="22"/>
                      <w:u w:val="none" w:color="auto"/>
                      <w:lang w:val="en-US" w:eastAsia="zh-CN"/>
                    </w:rPr>
                    <w:t>③</w:t>
                  </w:r>
                  <w:r>
                    <w:rPr>
                      <w:rFonts w:hint="eastAsia" w:cs="Times New Roman"/>
                      <w:color w:val="auto"/>
                      <w:sz w:val="22"/>
                      <w:szCs w:val="22"/>
                      <w:u w:val="none" w:color="auto"/>
                      <w:lang w:val="en-US" w:eastAsia="zh-CN"/>
                    </w:rPr>
                    <w:t>浆料、水性硅油、水性丙烯酸酯</w:t>
                  </w:r>
                  <w:r>
                    <w:rPr>
                      <w:rFonts w:hint="eastAsia" w:ascii="Times New Roman" w:hAnsi="Times New Roman" w:cs="Times New Roman"/>
                      <w:color w:val="auto"/>
                      <w:kern w:val="0"/>
                      <w:sz w:val="22"/>
                      <w:szCs w:val="22"/>
                      <w:u w:val="none" w:color="auto"/>
                      <w:lang w:val="en-US" w:eastAsia="zh-CN"/>
                    </w:rPr>
                    <w:t>需</w:t>
                  </w:r>
                  <w:r>
                    <w:rPr>
                      <w:rFonts w:hint="eastAsia" w:cs="Times New Roman"/>
                      <w:color w:val="auto"/>
                      <w:kern w:val="0"/>
                      <w:sz w:val="22"/>
                      <w:szCs w:val="22"/>
                      <w:u w:val="none" w:color="auto"/>
                      <w:lang w:val="en-US" w:eastAsia="zh-CN"/>
                    </w:rPr>
                    <w:t>放置储存间内，且地面进行硬化，门口设置拱背型围堰</w:t>
                  </w:r>
                  <w:r>
                    <w:rPr>
                      <w:rFonts w:hint="eastAsia" w:ascii="Times New Roman" w:hAnsi="Times New Roman" w:cs="Times New Roman"/>
                      <w:color w:val="auto"/>
                      <w:kern w:val="0"/>
                      <w:sz w:val="22"/>
                      <w:szCs w:val="22"/>
                      <w:u w:val="none" w:color="auto"/>
                      <w:lang w:val="en-US" w:eastAsia="zh-CN"/>
                    </w:rPr>
                    <w:t xml:space="preserve">。 </w:t>
                  </w:r>
                </w:p>
                <w:p>
                  <w:pPr>
                    <w:keepNext w:val="0"/>
                    <w:keepLines w:val="0"/>
                    <w:pageBreakBefore w:val="0"/>
                    <w:widowControl w:val="0"/>
                    <w:tabs>
                      <w:tab w:val="left" w:pos="942"/>
                    </w:tabs>
                    <w:kinsoku/>
                    <w:wordWrap/>
                    <w:overflowPunct/>
                    <w:topLinePunct w:val="0"/>
                    <w:autoSpaceDE/>
                    <w:autoSpaceDN/>
                    <w:bidi w:val="0"/>
                    <w:adjustRightInd w:val="0"/>
                    <w:snapToGrid w:val="0"/>
                    <w:spacing w:line="360" w:lineRule="auto"/>
                    <w:jc w:val="left"/>
                    <w:textAlignment w:val="auto"/>
                    <w:rPr>
                      <w:rFonts w:hint="default" w:ascii="Times New Roman" w:hAnsi="Times New Roman" w:cs="Times New Roman"/>
                      <w:color w:val="auto"/>
                      <w:kern w:val="0"/>
                      <w:sz w:val="22"/>
                      <w:szCs w:val="22"/>
                      <w:u w:val="none" w:color="auto"/>
                    </w:rPr>
                  </w:pPr>
                  <w:r>
                    <w:rPr>
                      <w:rFonts w:hint="eastAsia" w:ascii="Times New Roman" w:hAnsi="Times New Roman" w:cs="Times New Roman"/>
                      <w:color w:val="auto"/>
                      <w:kern w:val="0"/>
                      <w:sz w:val="22"/>
                      <w:szCs w:val="22"/>
                      <w:u w:val="none" w:color="auto"/>
                      <w:lang w:val="en-US" w:eastAsia="zh-CN"/>
                    </w:rPr>
                    <w:t xml:space="preserve">④建立夜间值班巡查制度； </w:t>
                  </w:r>
                </w:p>
                <w:p>
                  <w:pPr>
                    <w:keepNext w:val="0"/>
                    <w:keepLines w:val="0"/>
                    <w:pageBreakBefore w:val="0"/>
                    <w:widowControl w:val="0"/>
                    <w:tabs>
                      <w:tab w:val="left" w:pos="942"/>
                    </w:tabs>
                    <w:kinsoku/>
                    <w:wordWrap/>
                    <w:overflowPunct/>
                    <w:topLinePunct w:val="0"/>
                    <w:autoSpaceDE/>
                    <w:autoSpaceDN/>
                    <w:bidi w:val="0"/>
                    <w:adjustRightInd w:val="0"/>
                    <w:snapToGrid w:val="0"/>
                    <w:spacing w:line="360" w:lineRule="auto"/>
                    <w:jc w:val="left"/>
                    <w:textAlignment w:val="auto"/>
                    <w:rPr>
                      <w:rFonts w:hint="default" w:ascii="Times New Roman" w:hAnsi="Times New Roman" w:cs="Times New Roman"/>
                      <w:color w:val="auto"/>
                      <w:kern w:val="0"/>
                      <w:sz w:val="22"/>
                      <w:szCs w:val="22"/>
                      <w:u w:val="none" w:color="auto"/>
                      <w:lang w:eastAsia="zh-CN"/>
                    </w:rPr>
                  </w:pPr>
                  <w:r>
                    <w:rPr>
                      <w:rFonts w:hint="eastAsia" w:ascii="Times New Roman" w:hAnsi="Times New Roman" w:cs="Times New Roman"/>
                      <w:color w:val="auto"/>
                      <w:kern w:val="0"/>
                      <w:sz w:val="22"/>
                      <w:szCs w:val="22"/>
                      <w:u w:val="none" w:color="auto"/>
                      <w:lang w:val="en-US" w:eastAsia="zh-CN"/>
                    </w:rPr>
                    <w:t>⑤危废暂存间应按规范设置，防止泄露的危废污染地表水体。同时，应强化管理，采用合格的容器储存废液，并及时交有资质的单位处置</w:t>
                  </w:r>
                  <w:r>
                    <w:rPr>
                      <w:rFonts w:hint="default" w:ascii="Times New Roman" w:hAnsi="Times New Roman" w:cs="Times New Roman"/>
                      <w:color w:val="auto"/>
                      <w:kern w:val="0"/>
                      <w:sz w:val="22"/>
                      <w:szCs w:val="22"/>
                      <w:u w:val="none" w:color="auto"/>
                      <w:lang w:eastAsia="zh-CN"/>
                    </w:rPr>
                    <w:t>。</w:t>
                  </w:r>
                </w:p>
              </w:tc>
            </w:tr>
          </w:tbl>
          <w:p>
            <w:pPr>
              <w:pStyle w:val="173"/>
              <w:spacing w:line="360" w:lineRule="auto"/>
              <w:ind w:firstLine="462" w:firstLineChars="200"/>
              <w:rPr>
                <w:rFonts w:hint="default" w:ascii="Times New Roman" w:hAnsi="Times New Roman" w:cs="Times New Roman"/>
                <w:color w:val="auto"/>
                <w:sz w:val="24"/>
                <w:szCs w:val="24"/>
                <w:u w:val="none" w:color="auto"/>
              </w:rPr>
            </w:pPr>
            <w:bookmarkStart w:id="8" w:name="_Toc424919844"/>
            <w:bookmarkStart w:id="9" w:name="_Toc312221061"/>
            <w:bookmarkStart w:id="10" w:name="_Toc280188871"/>
            <w:bookmarkStart w:id="11" w:name="_Toc299377553"/>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6</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风险评价结论</w:t>
            </w:r>
            <w:bookmarkEnd w:id="8"/>
            <w:bookmarkEnd w:id="9"/>
            <w:bookmarkEnd w:id="10"/>
            <w:bookmarkEnd w:id="11"/>
          </w:p>
          <w:p>
            <w:pPr>
              <w:pStyle w:val="173"/>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在严格落实本报告的提出各项事故防范和应急措施，加强管理，可最大限度地减少可能发生的环境风险。且一旦发生事故，也可将影响范围控制在较小程度之内，减小损失。企业在运营期间应不断完善企业事故防范和应急体系，实现企业联防联动，减少项目环境风险事故发生的概率，其影响危害可控制在厂区内，其风险在可接受范围内。</w:t>
            </w:r>
          </w:p>
          <w:p>
            <w:pPr>
              <w:pStyle w:val="186"/>
              <w:spacing w:line="360" w:lineRule="auto"/>
              <w:rPr>
                <w:rFonts w:hint="default" w:ascii="Times New Roman" w:hAnsi="Times New Roman" w:cs="Times New Roman"/>
                <w:color w:val="auto"/>
                <w:sz w:val="24"/>
                <w:szCs w:val="24"/>
                <w:u w:val="none" w:color="auto"/>
              </w:rPr>
            </w:pPr>
            <w:r>
              <w:rPr>
                <w:rFonts w:hint="eastAsia" w:cs="Times New Roman"/>
                <w:color w:val="auto"/>
                <w:sz w:val="24"/>
                <w:szCs w:val="24"/>
                <w:u w:val="none" w:color="auto"/>
                <w:lang w:val="en-US" w:eastAsia="zh-CN"/>
              </w:rPr>
              <w:t>7</w:t>
            </w:r>
            <w:r>
              <w:rPr>
                <w:rFonts w:hint="default" w:ascii="Times New Roman" w:hAnsi="Times New Roman" w:cs="Times New Roman"/>
                <w:color w:val="auto"/>
                <w:sz w:val="24"/>
                <w:szCs w:val="24"/>
                <w:u w:val="none" w:color="auto"/>
                <w:lang w:val="en-US" w:eastAsia="zh-CN"/>
              </w:rPr>
              <w:t>、</w:t>
            </w:r>
            <w:r>
              <w:rPr>
                <w:rFonts w:hint="default" w:ascii="Times New Roman" w:hAnsi="Times New Roman" w:cs="Times New Roman"/>
                <w:color w:val="auto"/>
                <w:sz w:val="24"/>
                <w:szCs w:val="24"/>
                <w:u w:val="none" w:color="auto"/>
              </w:rPr>
              <w:t>应急预案</w:t>
            </w:r>
          </w:p>
          <w:p>
            <w:pPr>
              <w:pStyle w:val="173"/>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1</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明确应急反应组织机构、参加单位、人员及作用；环境应急工作组负责现场所需抢险物资的搬运及现场抢救工作，做好各小队之间的协调配合工作。迅速、有效地实施先期处置，全力控制事故灾难发展态势，防止次生、衍生和耦合事故发生，果断控制或切断事故灾害链。</w:t>
            </w:r>
          </w:p>
          <w:p>
            <w:pPr>
              <w:pStyle w:val="173"/>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2</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明确应急反应总负责人，以及每一具体行动负责人；负责人负责应急救援指挥工作，发布抢险救援命令，对特殊情况进行紧急决断，协调副总指挥工作内容，向上级领导报告事故及对事故的处理情况。</w:t>
            </w:r>
          </w:p>
          <w:p>
            <w:pPr>
              <w:pStyle w:val="173"/>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3</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确认可能发生的事故类型、地点；定期组织隐患排查治理，公司对仓库、重要生产设备、设施和场所采取24小时值班巡检和不定期检测等方式进行监控；遵循“早发现、早报告、早处置”的原则对异常情况及早处置。建设单位应编制危险废物装卸作业严格按照规程操作，使用的工具可避免损坏储桶，并有相应防护装置。加强安全管理，对于从事作业的工人，应进行生产操作和安全技术教育。在生产车间里，一定要严禁烟火。</w:t>
            </w:r>
          </w:p>
          <w:p>
            <w:pPr>
              <w:pStyle w:val="173"/>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4</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确定事故影响范围及可能影响的人数；</w:t>
            </w:r>
          </w:p>
          <w:p>
            <w:pPr>
              <w:pStyle w:val="173"/>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5</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确定报警方式，如电话、警报器等；</w:t>
            </w:r>
          </w:p>
          <w:p>
            <w:pPr>
              <w:pStyle w:val="173"/>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6</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明确可用于应急求援的设备、设施；</w:t>
            </w:r>
          </w:p>
          <w:p>
            <w:pPr>
              <w:pStyle w:val="173"/>
              <w:spacing w:line="360" w:lineRule="auto"/>
              <w:ind w:firstLine="462" w:firstLineChars="200"/>
              <w:rPr>
                <w:rFonts w:hint="eastAsia" w:ascii="Times New Roman" w:hAnsi="Times New Roman" w:eastAsia="宋体" w:cs="Times New Roman"/>
                <w:color w:val="auto"/>
                <w:sz w:val="24"/>
                <w:szCs w:val="24"/>
                <w:u w:val="none" w:color="auto"/>
                <w:lang w:eastAsia="zh-CN"/>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7</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明确保护措施程序；企业应建立危险源的管理制度，落实监控措施。分析汇总数据，并建立危险源台帐、档案。对区域内容易引发突发环境事件的环境危险源、危险区域进行调查、登记、风险评估，对环境危险源、危险区域采用人工和自动监控</w:t>
            </w:r>
            <w:r>
              <w:rPr>
                <w:rFonts w:hint="eastAsia" w:cs="Times New Roman"/>
                <w:color w:val="auto"/>
                <w:sz w:val="24"/>
                <w:szCs w:val="24"/>
                <w:u w:val="none" w:color="auto"/>
                <w:lang w:eastAsia="zh-CN"/>
              </w:rPr>
              <w:t>；</w:t>
            </w:r>
          </w:p>
          <w:p>
            <w:pPr>
              <w:pStyle w:val="173"/>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8</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做好事故后的恢复工作程序；</w:t>
            </w:r>
          </w:p>
          <w:p>
            <w:pPr>
              <w:pStyle w:val="173"/>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9</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做好培训与演练。</w:t>
            </w:r>
          </w:p>
          <w:p>
            <w:pPr>
              <w:pStyle w:val="33"/>
              <w:spacing w:line="360" w:lineRule="auto"/>
              <w:ind w:left="0" w:leftChars="0" w:firstLine="462" w:firstLineChars="200"/>
              <w:rPr>
                <w:rFonts w:hint="eastAsia" w:ascii="Times New Roman" w:hAnsi="Times New Roman" w:eastAsia="宋体" w:cs="Times New Roman"/>
                <w:color w:val="auto"/>
                <w:sz w:val="24"/>
                <w:szCs w:val="24"/>
                <w:u w:val="none" w:color="auto"/>
                <w:lang w:eastAsia="zh-CN"/>
              </w:rPr>
            </w:pPr>
            <w:r>
              <w:rPr>
                <w:rFonts w:hint="default" w:ascii="Times New Roman" w:hAnsi="Times New Roman" w:cs="Times New Roman"/>
                <w:color w:val="auto"/>
                <w:sz w:val="24"/>
                <w:szCs w:val="24"/>
                <w:u w:val="none" w:color="auto"/>
              </w:rPr>
              <w:t>综上所述，本项目采取以上措施后，风险防范措施切实可行，在采取安全防范措施和监控系统以及事故应急预案后，项目的事故风险在可接受范围内</w:t>
            </w:r>
            <w:r>
              <w:rPr>
                <w:rFonts w:hint="eastAsia" w:cs="Times New Roman"/>
                <w:color w:val="auto"/>
                <w:sz w:val="24"/>
                <w:szCs w:val="24"/>
                <w:u w:val="none" w:color="auto"/>
                <w:lang w:eastAsia="zh-CN"/>
              </w:rPr>
              <w:t>。</w:t>
            </w:r>
          </w:p>
          <w:p>
            <w:pPr>
              <w:spacing w:line="360" w:lineRule="auto"/>
              <w:ind w:firstLine="462" w:firstLineChars="200"/>
              <w:rPr>
                <w:rFonts w:hint="default" w:ascii="Times New Roman" w:hAnsi="Times New Roman" w:cs="Times New Roman"/>
                <w:b/>
                <w:bCs/>
                <w:color w:val="auto"/>
                <w:sz w:val="24"/>
                <w:szCs w:val="24"/>
                <w:u w:val="none" w:color="auto"/>
              </w:rPr>
            </w:pPr>
            <w:r>
              <w:rPr>
                <w:rFonts w:hint="eastAsia" w:cs="Times New Roman"/>
                <w:b/>
                <w:bCs/>
                <w:color w:val="auto"/>
                <w:sz w:val="24"/>
                <w:szCs w:val="24"/>
                <w:u w:val="none" w:color="auto"/>
                <w:lang w:val="en-US" w:eastAsia="zh-CN"/>
              </w:rPr>
              <w:t>8</w:t>
            </w:r>
            <w:r>
              <w:rPr>
                <w:rFonts w:hint="default" w:ascii="Times New Roman" w:hAnsi="Times New Roman" w:cs="Times New Roman"/>
                <w:b/>
                <w:bCs/>
                <w:color w:val="auto"/>
                <w:sz w:val="24"/>
                <w:szCs w:val="24"/>
                <w:u w:val="none" w:color="auto"/>
              </w:rPr>
              <w:t>、环境管理与监测计划</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1）</w:t>
            </w:r>
            <w:r>
              <w:rPr>
                <w:rFonts w:hint="default" w:ascii="Times New Roman" w:hAnsi="Times New Roman" w:cs="Times New Roman"/>
                <w:color w:val="auto"/>
                <w:sz w:val="24"/>
                <w:szCs w:val="24"/>
                <w:u w:val="none" w:color="auto"/>
              </w:rPr>
              <w:t>环境管理</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环境管理是协调经济发展与环境保护的关系，是使经济、社会、环境有序持续发展的重要手段，根据本项目的工程特性，建设单位应设置工程管理机构中环境保护管理专职人员，其环境管理主要内容如下：</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贯彻落实国家和地方的环境保护法律、法规、政策和标准，接受行业主管部门的监督、领导，配合环境保护主管部门做好环保工作；</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制订全厂环境管理规章制度以及各种污染物排放控制指标；</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定期检查环保设施的运行情况，并根据存在的问题提出改进意见； 参与企业的环保设施竣工验收和污染事故的调查与处理工作；</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在岗职工按环保要求对设备进行操作管理，操作人员需通过培训和定期考核，方可上岗。</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2）</w:t>
            </w:r>
            <w:r>
              <w:rPr>
                <w:rFonts w:hint="default" w:ascii="Times New Roman" w:hAnsi="Times New Roman" w:cs="Times New Roman"/>
                <w:color w:val="auto"/>
                <w:sz w:val="24"/>
                <w:szCs w:val="24"/>
                <w:u w:val="none" w:color="auto"/>
              </w:rPr>
              <w:t>环境监测计划</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为切实做好废气的达标排放及污染物排放总量控制，及时了解和掌握建设项目营运期主要污染源污染物的排放情况，建设单位应定期委托有资质的环境监测单位对本项目建设后主要污染源排放的污染物进行监测。</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建议监测点位置和主要监测项目详见表 7-</w:t>
            </w:r>
            <w:r>
              <w:rPr>
                <w:rFonts w:hint="eastAsia" w:cs="Times New Roman"/>
                <w:color w:val="auto"/>
                <w:sz w:val="24"/>
                <w:szCs w:val="24"/>
                <w:u w:val="none" w:color="auto"/>
                <w:lang w:val="en-US" w:eastAsia="zh-CN"/>
              </w:rPr>
              <w:t>20</w:t>
            </w:r>
            <w:r>
              <w:rPr>
                <w:rFonts w:hint="default" w:ascii="Times New Roman" w:hAnsi="Times New Roman" w:cs="Times New Roman"/>
                <w:color w:val="auto"/>
                <w:sz w:val="24"/>
                <w:szCs w:val="24"/>
                <w:u w:val="none" w:color="auto"/>
              </w:rPr>
              <w:t>。</w:t>
            </w:r>
          </w:p>
          <w:p>
            <w:pPr>
              <w:spacing w:line="360" w:lineRule="auto"/>
              <w:ind w:firstLine="462" w:firstLineChars="200"/>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 7-</w:t>
            </w:r>
            <w:r>
              <w:rPr>
                <w:rFonts w:hint="eastAsia" w:cs="Times New Roman"/>
                <w:color w:val="auto"/>
                <w:sz w:val="24"/>
                <w:szCs w:val="24"/>
                <w:u w:val="none" w:color="auto"/>
                <w:lang w:val="en-US" w:eastAsia="zh-CN"/>
              </w:rPr>
              <w:t>20</w:t>
            </w:r>
            <w:r>
              <w:rPr>
                <w:rFonts w:hint="default" w:ascii="Times New Roman" w:hAnsi="Times New Roman" w:cs="Times New Roman"/>
                <w:color w:val="auto"/>
                <w:sz w:val="24"/>
                <w:szCs w:val="24"/>
                <w:u w:val="none" w:color="auto"/>
              </w:rPr>
              <w:t xml:space="preserve"> 本项目监测方案</w:t>
            </w:r>
          </w:p>
          <w:tbl>
            <w:tblPr>
              <w:tblStyle w:val="40"/>
              <w:tblW w:w="9062" w:type="dxa"/>
              <w:tblInd w:w="5"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336"/>
              <w:gridCol w:w="3194"/>
              <w:gridCol w:w="3025"/>
              <w:gridCol w:w="150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2" w:hRule="atLeast"/>
              </w:trPr>
              <w:tc>
                <w:tcPr>
                  <w:tcW w:w="13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监测项目</w:t>
                  </w:r>
                </w:p>
              </w:tc>
              <w:tc>
                <w:tcPr>
                  <w:tcW w:w="319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监测点位</w:t>
                  </w:r>
                </w:p>
              </w:tc>
              <w:tc>
                <w:tcPr>
                  <w:tcW w:w="30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主要监测因子</w:t>
                  </w:r>
                </w:p>
              </w:tc>
              <w:tc>
                <w:tcPr>
                  <w:tcW w:w="15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监测频次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14" w:hRule="atLeast"/>
              </w:trPr>
              <w:tc>
                <w:tcPr>
                  <w:tcW w:w="1336"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大气</w:t>
                  </w:r>
                </w:p>
              </w:tc>
              <w:tc>
                <w:tcPr>
                  <w:tcW w:w="3194" w:type="dxa"/>
                  <w:tcBorders>
                    <w:bottom w:val="single" w:color="auto" w:sz="4" w:space="0"/>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涂布、涂胶、烘干废气排气筒1#（进口、出口）</w:t>
                  </w:r>
                </w:p>
              </w:tc>
              <w:tc>
                <w:tcPr>
                  <w:tcW w:w="3025" w:type="dxa"/>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eastAsia="zh-CN"/>
                    </w:rPr>
                  </w:pPr>
                  <w:r>
                    <w:rPr>
                      <w:rFonts w:hint="eastAsia" w:cs="Times New Roman"/>
                      <w:color w:val="auto"/>
                      <w:sz w:val="22"/>
                      <w:szCs w:val="22"/>
                      <w:u w:val="none" w:color="auto"/>
                      <w:lang w:val="en-US" w:eastAsia="zh-CN"/>
                    </w:rPr>
                    <w:t>氨</w:t>
                  </w:r>
                  <w:r>
                    <w:rPr>
                      <w:rFonts w:hint="eastAsia" w:cs="Times New Roman"/>
                      <w:color w:val="auto"/>
                      <w:sz w:val="22"/>
                      <w:szCs w:val="22"/>
                      <w:u w:val="none" w:color="auto"/>
                      <w:lang w:eastAsia="zh-CN"/>
                    </w:rPr>
                    <w:t>、</w:t>
                  </w:r>
                  <w:r>
                    <w:rPr>
                      <w:rFonts w:hint="default" w:ascii="Times New Roman" w:hAnsi="Times New Roman" w:cs="Times New Roman"/>
                      <w:color w:val="auto"/>
                      <w:sz w:val="22"/>
                      <w:szCs w:val="22"/>
                      <w:u w:val="none" w:color="auto"/>
                      <w:lang w:val="en-US" w:eastAsia="zh-CN"/>
                    </w:rPr>
                    <w:t>VOC</w:t>
                  </w:r>
                  <w:r>
                    <w:rPr>
                      <w:rFonts w:hint="default" w:ascii="Times New Roman" w:hAnsi="Times New Roman" w:cs="Times New Roman"/>
                      <w:color w:val="auto"/>
                      <w:sz w:val="22"/>
                      <w:szCs w:val="22"/>
                      <w:u w:val="none" w:color="auto"/>
                      <w:vertAlign w:val="subscript"/>
                      <w:lang w:val="en-US" w:eastAsia="zh-CN"/>
                    </w:rPr>
                    <w:t>S</w:t>
                  </w:r>
                </w:p>
              </w:tc>
              <w:tc>
                <w:tcPr>
                  <w:tcW w:w="1507" w:type="dxa"/>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eastAsia="zh-CN"/>
                    </w:rPr>
                    <w:t>半年</w:t>
                  </w:r>
                  <w:r>
                    <w:rPr>
                      <w:rFonts w:hint="default" w:ascii="Times New Roman" w:hAnsi="Times New Roman" w:cs="Times New Roman"/>
                      <w:color w:val="auto"/>
                      <w:sz w:val="22"/>
                      <w:szCs w:val="22"/>
                      <w:u w:val="none" w:color="auto"/>
                      <w:lang w:val="en-US" w:eastAsia="zh-CN"/>
                    </w:rPr>
                    <w:t>/</w:t>
                  </w:r>
                  <w:r>
                    <w:rPr>
                      <w:rFonts w:hint="default" w:ascii="Times New Roman" w:hAnsi="Times New Roman" w:cs="Times New Roman"/>
                      <w:color w:val="auto"/>
                      <w:sz w:val="22"/>
                      <w:szCs w:val="22"/>
                      <w:u w:val="none" w:color="auto"/>
                    </w:rPr>
                    <w:t>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68" w:hRule="atLeast"/>
              </w:trPr>
              <w:tc>
                <w:tcPr>
                  <w:tcW w:w="133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rPr>
                  </w:pPr>
                </w:p>
              </w:tc>
              <w:tc>
                <w:tcPr>
                  <w:tcW w:w="3194" w:type="dxa"/>
                  <w:tcBorders>
                    <w:top w:val="single" w:color="auto" w:sz="4" w:space="0"/>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轻质柴油燃烧废气</w:t>
                  </w:r>
                  <w:r>
                    <w:rPr>
                      <w:rFonts w:hint="default" w:ascii="Times New Roman" w:hAnsi="Times New Roman" w:cs="Times New Roman"/>
                      <w:color w:val="auto"/>
                      <w:sz w:val="22"/>
                      <w:szCs w:val="22"/>
                      <w:u w:val="none" w:color="auto"/>
                    </w:rPr>
                    <w:t>排气筒</w:t>
                  </w:r>
                  <w:r>
                    <w:rPr>
                      <w:rFonts w:hint="eastAsia" w:cs="Times New Roman"/>
                      <w:color w:val="auto"/>
                      <w:sz w:val="22"/>
                      <w:szCs w:val="22"/>
                      <w:u w:val="none" w:color="auto"/>
                      <w:lang w:val="en-US" w:eastAsia="zh-CN"/>
                    </w:rPr>
                    <w:t>2#</w:t>
                  </w:r>
                </w:p>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（进口、出口）</w:t>
                  </w:r>
                </w:p>
              </w:tc>
              <w:tc>
                <w:tcPr>
                  <w:tcW w:w="3025" w:type="dxa"/>
                  <w:tcBorders>
                    <w:top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颗粒物</w:t>
                  </w:r>
                  <w:r>
                    <w:rPr>
                      <w:rFonts w:hint="eastAsia" w:cs="Times New Roman"/>
                      <w:color w:val="auto"/>
                      <w:sz w:val="22"/>
                      <w:szCs w:val="22"/>
                      <w:u w:val="none" w:color="auto"/>
                      <w:lang w:eastAsia="zh-CN"/>
                    </w:rPr>
                    <w:t>、</w:t>
                  </w:r>
                  <w:r>
                    <w:rPr>
                      <w:rFonts w:hint="eastAsia" w:cs="Times New Roman"/>
                      <w:color w:val="auto"/>
                      <w:sz w:val="22"/>
                      <w:szCs w:val="22"/>
                      <w:u w:val="none" w:color="auto"/>
                      <w:lang w:val="en-US" w:eastAsia="zh-CN"/>
                    </w:rPr>
                    <w:t>二氧化硫、氮氧化物</w:t>
                  </w:r>
                </w:p>
              </w:tc>
              <w:tc>
                <w:tcPr>
                  <w:tcW w:w="1507" w:type="dxa"/>
                  <w:tcBorders>
                    <w:top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cs="Times New Roman"/>
                      <w:color w:val="auto"/>
                      <w:sz w:val="22"/>
                      <w:szCs w:val="22"/>
                      <w:u w:val="none" w:color="auto"/>
                      <w:lang w:eastAsia="zh-CN"/>
                    </w:rPr>
                  </w:pPr>
                  <w:r>
                    <w:rPr>
                      <w:rFonts w:hint="eastAsia" w:cs="Times New Roman"/>
                      <w:color w:val="auto"/>
                      <w:sz w:val="22"/>
                      <w:szCs w:val="22"/>
                      <w:u w:val="none" w:color="auto"/>
                      <w:lang w:eastAsia="zh-CN"/>
                    </w:rPr>
                    <w:t>半年</w:t>
                  </w:r>
                  <w:r>
                    <w:rPr>
                      <w:rFonts w:hint="default" w:ascii="Times New Roman" w:hAnsi="Times New Roman" w:cs="Times New Roman"/>
                      <w:color w:val="auto"/>
                      <w:sz w:val="22"/>
                      <w:szCs w:val="22"/>
                      <w:u w:val="none" w:color="auto"/>
                      <w:lang w:val="en-US" w:eastAsia="zh-CN"/>
                    </w:rPr>
                    <w:t>/</w:t>
                  </w:r>
                  <w:r>
                    <w:rPr>
                      <w:rFonts w:hint="default" w:ascii="Times New Roman" w:hAnsi="Times New Roman" w:cs="Times New Roman"/>
                      <w:color w:val="auto"/>
                      <w:sz w:val="22"/>
                      <w:szCs w:val="22"/>
                      <w:u w:val="none" w:color="auto"/>
                    </w:rPr>
                    <w:t>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36" w:hRule="atLeast"/>
              </w:trPr>
              <w:tc>
                <w:tcPr>
                  <w:tcW w:w="133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rPr>
                  </w:pPr>
                </w:p>
              </w:tc>
              <w:tc>
                <w:tcPr>
                  <w:tcW w:w="319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rPr>
                    <w:t>厂界</w:t>
                  </w:r>
                  <w:r>
                    <w:rPr>
                      <w:rFonts w:hint="default" w:ascii="Times New Roman" w:hAnsi="Times New Roman" w:cs="Times New Roman"/>
                      <w:color w:val="auto"/>
                      <w:sz w:val="22"/>
                      <w:szCs w:val="22"/>
                      <w:u w:val="none" w:color="auto"/>
                      <w:lang w:val="en-US" w:eastAsia="zh-CN"/>
                    </w:rPr>
                    <w:t>上</w:t>
                  </w:r>
                  <w:r>
                    <w:rPr>
                      <w:rFonts w:hint="eastAsia" w:cs="Times New Roman"/>
                      <w:color w:val="auto"/>
                      <w:sz w:val="22"/>
                      <w:szCs w:val="22"/>
                      <w:u w:val="none" w:color="auto"/>
                      <w:lang w:val="en-US" w:eastAsia="zh-CN"/>
                    </w:rPr>
                    <w:t>风向1个点</w:t>
                  </w:r>
                  <w:r>
                    <w:rPr>
                      <w:rFonts w:hint="default" w:ascii="Times New Roman" w:hAnsi="Times New Roman" w:cs="Times New Roman"/>
                      <w:color w:val="auto"/>
                      <w:sz w:val="22"/>
                      <w:szCs w:val="22"/>
                      <w:u w:val="none" w:color="auto"/>
                      <w:lang w:val="en-US" w:eastAsia="zh-CN"/>
                    </w:rPr>
                    <w:t>、</w:t>
                  </w:r>
                  <w:r>
                    <w:rPr>
                      <w:rFonts w:hint="default" w:ascii="Times New Roman" w:hAnsi="Times New Roman" w:cs="Times New Roman"/>
                      <w:color w:val="auto"/>
                      <w:sz w:val="22"/>
                      <w:szCs w:val="22"/>
                      <w:u w:val="none" w:color="auto"/>
                      <w:lang w:eastAsia="zh-CN"/>
                    </w:rPr>
                    <w:t>下风向</w:t>
                  </w:r>
                  <w:r>
                    <w:rPr>
                      <w:rFonts w:hint="eastAsia" w:cs="Times New Roman"/>
                      <w:color w:val="auto"/>
                      <w:sz w:val="22"/>
                      <w:szCs w:val="22"/>
                      <w:u w:val="none" w:color="auto"/>
                      <w:lang w:val="en-US" w:eastAsia="zh-CN"/>
                    </w:rPr>
                    <w:t>2个点</w:t>
                  </w:r>
                </w:p>
              </w:tc>
              <w:tc>
                <w:tcPr>
                  <w:tcW w:w="30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ascii="Times New Roman" w:hAnsi="Times New Roman" w:eastAsia="宋体"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VOC</w:t>
                  </w:r>
                  <w:r>
                    <w:rPr>
                      <w:rFonts w:hint="default" w:ascii="Times New Roman" w:hAnsi="Times New Roman" w:cs="Times New Roman"/>
                      <w:color w:val="auto"/>
                      <w:sz w:val="22"/>
                      <w:szCs w:val="22"/>
                      <w:u w:val="none" w:color="auto"/>
                      <w:vertAlign w:val="subscript"/>
                      <w:lang w:val="en-US" w:eastAsia="zh-CN"/>
                    </w:rPr>
                    <w:t>S</w:t>
                  </w:r>
                  <w:r>
                    <w:rPr>
                      <w:rFonts w:hint="default" w:ascii="Times New Roman" w:hAnsi="Times New Roman" w:cs="Times New Roman"/>
                      <w:color w:val="auto"/>
                      <w:sz w:val="22"/>
                      <w:szCs w:val="22"/>
                      <w:u w:val="none" w:color="auto"/>
                    </w:rPr>
                    <w:t>、</w:t>
                  </w:r>
                  <w:r>
                    <w:rPr>
                      <w:rFonts w:hint="eastAsia" w:cs="Times New Roman"/>
                      <w:color w:val="auto"/>
                      <w:sz w:val="22"/>
                      <w:szCs w:val="22"/>
                      <w:u w:val="none" w:color="auto"/>
                      <w:lang w:val="en-US" w:eastAsia="zh-CN"/>
                    </w:rPr>
                    <w:t>氨</w:t>
                  </w:r>
                </w:p>
              </w:tc>
              <w:tc>
                <w:tcPr>
                  <w:tcW w:w="15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eastAsia="zh-CN"/>
                    </w:rPr>
                    <w:t>半年</w:t>
                  </w:r>
                  <w:r>
                    <w:rPr>
                      <w:rFonts w:hint="default" w:ascii="Times New Roman" w:hAnsi="Times New Roman" w:cs="Times New Roman"/>
                      <w:color w:val="auto"/>
                      <w:sz w:val="22"/>
                      <w:szCs w:val="22"/>
                      <w:u w:val="none" w:color="auto"/>
                      <w:lang w:val="en-US" w:eastAsia="zh-CN"/>
                    </w:rPr>
                    <w:t>/</w:t>
                  </w:r>
                  <w:r>
                    <w:rPr>
                      <w:rFonts w:hint="default" w:ascii="Times New Roman" w:hAnsi="Times New Roman" w:cs="Times New Roman"/>
                      <w:color w:val="auto"/>
                      <w:sz w:val="22"/>
                      <w:szCs w:val="22"/>
                      <w:u w:val="none" w:color="auto"/>
                    </w:rPr>
                    <w:t>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74" w:hRule="atLeast"/>
              </w:trPr>
              <w:tc>
                <w:tcPr>
                  <w:tcW w:w="13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废水</w:t>
                  </w:r>
                </w:p>
              </w:tc>
              <w:tc>
                <w:tcPr>
                  <w:tcW w:w="319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废水总排口</w:t>
                  </w:r>
                </w:p>
              </w:tc>
              <w:tc>
                <w:tcPr>
                  <w:tcW w:w="30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pH值、悬浮物、氨氮、动植物油、化学需氧量、五日生化需氧量</w:t>
                  </w:r>
                </w:p>
              </w:tc>
              <w:tc>
                <w:tcPr>
                  <w:tcW w:w="15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eastAsia="zh-CN"/>
                    </w:rPr>
                    <w:t>半年</w:t>
                  </w:r>
                  <w:r>
                    <w:rPr>
                      <w:rFonts w:hint="default" w:ascii="Times New Roman" w:hAnsi="Times New Roman" w:cs="Times New Roman"/>
                      <w:color w:val="auto"/>
                      <w:sz w:val="22"/>
                      <w:szCs w:val="22"/>
                      <w:u w:val="none" w:color="auto"/>
                      <w:lang w:val="en-US" w:eastAsia="zh-CN"/>
                    </w:rPr>
                    <w:t>/</w:t>
                  </w:r>
                  <w:r>
                    <w:rPr>
                      <w:rFonts w:hint="default" w:ascii="Times New Roman" w:hAnsi="Times New Roman" w:cs="Times New Roman"/>
                      <w:color w:val="auto"/>
                      <w:sz w:val="22"/>
                      <w:szCs w:val="22"/>
                      <w:u w:val="none" w:color="auto"/>
                    </w:rPr>
                    <w:t>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35" w:hRule="atLeast"/>
              </w:trPr>
              <w:tc>
                <w:tcPr>
                  <w:tcW w:w="13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噪声</w:t>
                  </w:r>
                </w:p>
              </w:tc>
              <w:tc>
                <w:tcPr>
                  <w:tcW w:w="319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厂界</w:t>
                  </w:r>
                  <w:r>
                    <w:rPr>
                      <w:rFonts w:hint="default" w:ascii="Times New Roman" w:hAnsi="Times New Roman" w:cs="Times New Roman"/>
                      <w:color w:val="auto"/>
                      <w:sz w:val="22"/>
                      <w:szCs w:val="22"/>
                      <w:u w:val="none" w:color="auto"/>
                      <w:lang w:eastAsia="zh-CN"/>
                    </w:rPr>
                    <w:t>四周</w:t>
                  </w:r>
                </w:p>
              </w:tc>
              <w:tc>
                <w:tcPr>
                  <w:tcW w:w="30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ascii="Times New Roman" w:hAnsi="Times New Roman" w:eastAsia="宋体" w:cs="Times New Roman"/>
                      <w:color w:val="auto"/>
                      <w:sz w:val="22"/>
                      <w:szCs w:val="22"/>
                      <w:u w:val="none" w:color="auto"/>
                      <w:lang w:eastAsia="zh-CN"/>
                    </w:rPr>
                  </w:pPr>
                  <w:r>
                    <w:rPr>
                      <w:rFonts w:hint="eastAsia" w:ascii="Times New Roman" w:hAnsi="Times New Roman" w:cs="Times New Roman"/>
                      <w:color w:val="auto"/>
                      <w:sz w:val="22"/>
                      <w:szCs w:val="22"/>
                      <w:u w:val="none" w:color="auto"/>
                      <w:lang w:eastAsia="zh-CN"/>
                    </w:rPr>
                    <w:t>噪声</w:t>
                  </w:r>
                </w:p>
              </w:tc>
              <w:tc>
                <w:tcPr>
                  <w:tcW w:w="15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eastAsia="zh-CN"/>
                    </w:rPr>
                    <w:t>半年</w:t>
                  </w:r>
                  <w:r>
                    <w:rPr>
                      <w:rFonts w:hint="default" w:ascii="Times New Roman" w:hAnsi="Times New Roman" w:cs="Times New Roman"/>
                      <w:color w:val="auto"/>
                      <w:sz w:val="22"/>
                      <w:szCs w:val="22"/>
                      <w:u w:val="none" w:color="auto"/>
                      <w:lang w:val="en-US" w:eastAsia="zh-CN"/>
                    </w:rPr>
                    <w:t>/</w:t>
                  </w:r>
                  <w:r>
                    <w:rPr>
                      <w:rFonts w:hint="default" w:ascii="Times New Roman" w:hAnsi="Times New Roman" w:cs="Times New Roman"/>
                      <w:color w:val="auto"/>
                      <w:sz w:val="22"/>
                      <w:szCs w:val="22"/>
                      <w:u w:val="none" w:color="auto"/>
                    </w:rPr>
                    <w:t>次</w:t>
                  </w:r>
                </w:p>
              </w:tc>
            </w:tr>
          </w:tbl>
          <w:p>
            <w:pPr>
              <w:pStyle w:val="33"/>
              <w:spacing w:line="360" w:lineRule="auto"/>
              <w:ind w:left="400"/>
              <w:rPr>
                <w:rFonts w:hint="eastAsia" w:ascii="Times New Roman" w:hAnsi="Times New Roman" w:eastAsia="宋体" w:cs="Times New Roman"/>
                <w:color w:val="auto"/>
                <w:sz w:val="24"/>
                <w:szCs w:val="24"/>
                <w:u w:val="none" w:color="auto"/>
                <w:lang w:eastAsia="zh-CN"/>
              </w:rPr>
            </w:pPr>
            <w:r>
              <w:rPr>
                <w:rFonts w:hint="default" w:ascii="Times New Roman" w:hAnsi="Times New Roman" w:cs="Times New Roman"/>
                <w:color w:val="auto"/>
                <w:sz w:val="24"/>
                <w:szCs w:val="24"/>
                <w:u w:val="none" w:color="auto"/>
              </w:rPr>
              <w:t>监测计划实施由公司负责组织协调，可委托有资质的环境监测单位承担监测任务</w:t>
            </w:r>
            <w:r>
              <w:rPr>
                <w:rFonts w:hint="eastAsia" w:cs="Times New Roman"/>
                <w:color w:val="auto"/>
                <w:sz w:val="24"/>
                <w:szCs w:val="24"/>
                <w:u w:val="none" w:color="auto"/>
                <w:lang w:eastAsia="zh-CN"/>
              </w:rPr>
              <w:t>。</w:t>
            </w:r>
          </w:p>
          <w:p>
            <w:pPr>
              <w:snapToGrid w:val="0"/>
              <w:spacing w:line="360" w:lineRule="auto"/>
              <w:ind w:firstLine="462" w:firstLineChars="200"/>
              <w:rPr>
                <w:rFonts w:hint="default" w:ascii="Times New Roman" w:hAnsi="Times New Roman" w:cs="Times New Roman"/>
                <w:b/>
                <w:color w:val="auto"/>
                <w:sz w:val="24"/>
                <w:szCs w:val="24"/>
                <w:u w:val="none" w:color="auto"/>
              </w:rPr>
            </w:pPr>
            <w:r>
              <w:rPr>
                <w:rFonts w:hint="eastAsia" w:cs="Times New Roman"/>
                <w:b/>
                <w:color w:val="auto"/>
                <w:sz w:val="24"/>
                <w:szCs w:val="24"/>
                <w:u w:val="none" w:color="auto"/>
                <w:lang w:val="en-US" w:eastAsia="zh-CN"/>
              </w:rPr>
              <w:t>9</w:t>
            </w:r>
            <w:r>
              <w:rPr>
                <w:rFonts w:hint="default" w:ascii="Times New Roman" w:hAnsi="Times New Roman" w:cs="Times New Roman"/>
                <w:b/>
                <w:color w:val="auto"/>
                <w:sz w:val="24"/>
                <w:szCs w:val="24"/>
                <w:u w:val="none" w:color="auto"/>
              </w:rPr>
              <w:t>、项目合理性分析</w:t>
            </w:r>
          </w:p>
          <w:p>
            <w:pPr>
              <w:snapToGrid w:val="0"/>
              <w:spacing w:line="360" w:lineRule="auto"/>
              <w:ind w:firstLine="453" w:firstLineChars="196"/>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（1）产业政策符合性分析</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本项目为</w:t>
            </w:r>
            <w:r>
              <w:rPr>
                <w:rFonts w:hint="eastAsia" w:cs="Times New Roman"/>
                <w:color w:val="auto"/>
                <w:sz w:val="24"/>
                <w:szCs w:val="24"/>
                <w:u w:val="none" w:color="auto"/>
                <w:lang w:val="en-US" w:eastAsia="zh-CN"/>
              </w:rPr>
              <w:t>透气胶带</w:t>
            </w:r>
            <w:r>
              <w:rPr>
                <w:rFonts w:hint="eastAsia" w:cs="Times New Roman"/>
                <w:color w:val="auto"/>
                <w:sz w:val="24"/>
                <w:szCs w:val="24"/>
                <w:u w:val="none" w:color="auto"/>
                <w:lang w:eastAsia="zh-CN"/>
              </w:rPr>
              <w:t>生产</w:t>
            </w:r>
            <w:r>
              <w:rPr>
                <w:rFonts w:hint="eastAsia" w:cs="Times New Roman"/>
                <w:color w:val="auto"/>
                <w:sz w:val="24"/>
                <w:szCs w:val="24"/>
                <w:u w:val="none" w:color="auto"/>
                <w:lang w:val="en-US" w:eastAsia="zh-CN"/>
              </w:rPr>
              <w:t>项目（属于卫生材料及医疗用品）</w:t>
            </w:r>
            <w:r>
              <w:rPr>
                <w:rFonts w:hint="default" w:ascii="Times New Roman" w:hAnsi="Times New Roman" w:cs="Times New Roman"/>
                <w:color w:val="auto"/>
                <w:sz w:val="24"/>
                <w:szCs w:val="24"/>
                <w:u w:val="none" w:color="auto"/>
              </w:rPr>
              <w:t>，根据中华人民共和</w:t>
            </w:r>
            <w:r>
              <w:rPr>
                <w:rFonts w:hint="default" w:ascii="Times New Roman" w:hAnsi="Times New Roman" w:cs="Times New Roman"/>
                <w:color w:val="auto"/>
                <w:sz w:val="24"/>
                <w:szCs w:val="24"/>
                <w:u w:val="none" w:color="auto"/>
                <w:lang w:eastAsia="zh-CN"/>
              </w:rPr>
              <w:t>国发展和改革委员会</w:t>
            </w:r>
            <w:r>
              <w:rPr>
                <w:rFonts w:hint="eastAsia" w:cs="Times New Roman"/>
                <w:color w:val="auto"/>
                <w:sz w:val="24"/>
                <w:szCs w:val="24"/>
                <w:u w:val="none" w:color="auto"/>
                <w:lang w:eastAsia="zh-CN"/>
              </w:rPr>
              <w:t>《</w:t>
            </w:r>
            <w:r>
              <w:rPr>
                <w:rFonts w:hint="eastAsia" w:ascii="Times New Roman" w:hAnsi="Times New Roman" w:cs="Times New Roman"/>
                <w:color w:val="auto"/>
                <w:sz w:val="24"/>
                <w:szCs w:val="24"/>
                <w:u w:val="none" w:color="auto"/>
                <w:lang w:val="en-US" w:eastAsia="zh-CN"/>
              </w:rPr>
              <w:t>产业结构调整指导目录</w:t>
            </w:r>
            <w:r>
              <w:rPr>
                <w:rFonts w:hint="default" w:ascii="Times New Roman" w:hAnsi="Times New Roman" w:cs="Times New Roman"/>
                <w:color w:val="auto"/>
                <w:sz w:val="24"/>
                <w:szCs w:val="24"/>
                <w:u w:val="none" w:color="auto"/>
                <w:lang w:val="en-US" w:eastAsia="zh-CN"/>
              </w:rPr>
              <w:t>》（2019年本），</w:t>
            </w:r>
            <w:r>
              <w:rPr>
                <w:rFonts w:hint="default" w:ascii="Times New Roman" w:hAnsi="Times New Roman" w:cs="Times New Roman"/>
                <w:color w:val="auto"/>
                <w:sz w:val="24"/>
                <w:szCs w:val="24"/>
                <w:u w:val="none" w:color="auto"/>
                <w:lang w:eastAsia="zh-CN"/>
              </w:rPr>
              <w:t>该类项目不属于限制类和淘汰类项目</w:t>
            </w:r>
            <w:r>
              <w:rPr>
                <w:rFonts w:hint="default" w:ascii="Times New Roman" w:hAnsi="Times New Roman" w:cs="Times New Roman"/>
                <w:color w:val="auto"/>
                <w:sz w:val="24"/>
                <w:szCs w:val="24"/>
                <w:u w:val="none" w:color="auto"/>
              </w:rPr>
              <w:t>，</w:t>
            </w:r>
            <w:r>
              <w:rPr>
                <w:color w:val="auto"/>
                <w:spacing w:val="-6"/>
                <w:sz w:val="24"/>
                <w:u w:val="none" w:color="auto"/>
              </w:rPr>
              <w:t>项目设备</w:t>
            </w:r>
            <w:r>
              <w:rPr>
                <w:rFonts w:hint="default" w:ascii="Times New Roman" w:hAnsi="Times New Roman" w:eastAsia="宋体" w:cs="Times New Roman"/>
                <w:bCs/>
                <w:color w:val="auto"/>
                <w:sz w:val="24"/>
                <w:szCs w:val="24"/>
                <w:u w:val="none" w:color="auto"/>
              </w:rPr>
              <w:t>无国家发改委《产业结构调整指导目录》（2019 年本）</w:t>
            </w:r>
            <w:r>
              <w:rPr>
                <w:rFonts w:hint="eastAsia" w:ascii="Times New Roman" w:hAnsi="Times New Roman" w:eastAsia="宋体" w:cs="Times New Roman"/>
                <w:bCs/>
                <w:color w:val="auto"/>
                <w:sz w:val="24"/>
                <w:szCs w:val="24"/>
                <w:u w:val="none" w:color="auto"/>
                <w:lang w:eastAsia="zh-CN"/>
              </w:rPr>
              <w:t>、</w:t>
            </w:r>
            <w:r>
              <w:rPr>
                <w:rFonts w:hint="default" w:ascii="Times New Roman" w:hAnsi="Times New Roman" w:eastAsia="宋体" w:cs="Times New Roman"/>
                <w:bCs/>
                <w:color w:val="auto"/>
                <w:sz w:val="24"/>
                <w:szCs w:val="24"/>
                <w:u w:val="none" w:color="auto"/>
              </w:rPr>
              <w:t>《工业和信息化部高耗能落后机电设备（产品）淘汰目录》、《部分工业行业淘汰落后生产工艺装备和产品指导目录》中淘汰及明令禁止使用的设备</w:t>
            </w:r>
            <w:r>
              <w:rPr>
                <w:rFonts w:hint="eastAsia" w:ascii="Times New Roman" w:hAnsi="Times New Roman" w:cs="Times New Roman"/>
                <w:bCs/>
                <w:color w:val="auto"/>
                <w:sz w:val="24"/>
                <w:szCs w:val="24"/>
                <w:u w:val="none" w:color="auto"/>
                <w:lang w:val="en-US" w:eastAsia="zh-CN"/>
              </w:rPr>
              <w:t>及工艺</w:t>
            </w:r>
            <w:r>
              <w:rPr>
                <w:rFonts w:hint="eastAsia" w:cs="Times New Roman"/>
                <w:color w:val="auto"/>
                <w:sz w:val="24"/>
                <w:szCs w:val="24"/>
                <w:u w:val="none" w:color="auto"/>
                <w:lang w:eastAsia="zh-CN"/>
              </w:rPr>
              <w:t>，</w:t>
            </w:r>
            <w:r>
              <w:rPr>
                <w:rFonts w:hint="default" w:ascii="Times New Roman" w:hAnsi="Times New Roman" w:cs="Times New Roman"/>
                <w:color w:val="auto"/>
                <w:sz w:val="24"/>
                <w:szCs w:val="24"/>
                <w:u w:val="none" w:color="auto"/>
              </w:rPr>
              <w:t>符合国家产业政策要求</w:t>
            </w:r>
            <w:r>
              <w:rPr>
                <w:rFonts w:hint="eastAsia" w:ascii="Times New Roman" w:hAnsi="Times New Roman" w:cs="Times New Roman"/>
                <w:color w:val="auto"/>
                <w:sz w:val="24"/>
                <w:szCs w:val="24"/>
                <w:u w:val="none" w:color="auto"/>
                <w:lang w:eastAsia="zh-CN"/>
              </w:rPr>
              <w:t>。</w:t>
            </w:r>
          </w:p>
          <w:p>
            <w:pPr>
              <w:pStyle w:val="186"/>
              <w:ind w:firstLine="482"/>
              <w:rPr>
                <w:rFonts w:hint="default" w:ascii="Times New Roman" w:hAnsi="Times New Roman" w:cs="Times New Roman"/>
                <w:b w:val="0"/>
                <w:bCs/>
                <w:u w:val="none" w:color="auto"/>
              </w:rPr>
            </w:pPr>
            <w:r>
              <w:rPr>
                <w:rFonts w:hint="eastAsia" w:ascii="Times New Roman" w:hAnsi="Times New Roman" w:cs="Times New Roman"/>
                <w:b w:val="0"/>
                <w:bCs/>
                <w:u w:val="none" w:color="auto"/>
                <w:lang w:val="en-US" w:eastAsia="zh-CN"/>
              </w:rPr>
              <w:t>（2）</w:t>
            </w:r>
            <w:r>
              <w:rPr>
                <w:rFonts w:hint="default" w:ascii="Times New Roman" w:hAnsi="Times New Roman" w:cs="Times New Roman"/>
                <w:b w:val="0"/>
                <w:bCs/>
                <w:u w:val="none" w:color="auto"/>
              </w:rPr>
              <w:t>选址合理性分析</w:t>
            </w:r>
          </w:p>
          <w:p>
            <w:pPr>
              <w:pStyle w:val="173"/>
              <w:keepNext w:val="0"/>
              <w:keepLines w:val="0"/>
              <w:pageBreakBefore w:val="0"/>
              <w:widowControl/>
              <w:kinsoku/>
              <w:wordWrap/>
              <w:overflowPunct/>
              <w:topLinePunct w:val="0"/>
              <w:autoSpaceDE/>
              <w:autoSpaceDN/>
              <w:bidi w:val="0"/>
              <w:adjustRightInd/>
              <w:snapToGrid/>
              <w:spacing w:line="360" w:lineRule="auto"/>
              <w:ind w:firstLine="462" w:firstLineChars="200"/>
              <w:textAlignment w:val="auto"/>
              <w:rPr>
                <w:rFonts w:hint="default" w:ascii="Times New Roman" w:hAnsi="Times New Roman" w:eastAsia="宋体" w:cs="Times New Roman"/>
                <w:color w:val="auto"/>
                <w:kern w:val="2"/>
                <w:sz w:val="24"/>
                <w:szCs w:val="24"/>
                <w:u w:val="none" w:color="auto"/>
                <w:lang w:val="en-US" w:eastAsia="zh-CN" w:bidi="ar-SA"/>
              </w:rPr>
            </w:pPr>
            <w:r>
              <w:rPr>
                <w:rFonts w:hint="default" w:ascii="Times New Roman" w:hAnsi="Times New Roman" w:eastAsia="宋体" w:cs="Times New Roman"/>
                <w:color w:val="auto"/>
                <w:kern w:val="2"/>
                <w:sz w:val="24"/>
                <w:szCs w:val="24"/>
                <w:u w:val="none" w:color="auto"/>
                <w:lang w:val="en-US" w:eastAsia="zh-CN" w:bidi="ar-SA"/>
              </w:rPr>
              <w:t>本项目位于</w:t>
            </w:r>
            <w:r>
              <w:rPr>
                <w:rFonts w:hint="eastAsia" w:ascii="Times New Roman" w:hAnsi="Times New Roman" w:eastAsia="宋体" w:cs="Times New Roman"/>
                <w:color w:val="auto"/>
                <w:kern w:val="2"/>
                <w:sz w:val="24"/>
                <w:szCs w:val="24"/>
                <w:u w:val="none" w:color="auto"/>
                <w:lang w:val="en-US" w:eastAsia="zh-CN" w:bidi="ar-SA"/>
              </w:rPr>
              <w:t>湘阴县金龙新区卓达金谷创业园23A栋</w:t>
            </w:r>
            <w:r>
              <w:rPr>
                <w:rFonts w:hint="default" w:ascii="Times New Roman" w:hAnsi="Times New Roman" w:eastAsia="宋体" w:cs="Times New Roman"/>
                <w:color w:val="auto"/>
                <w:kern w:val="2"/>
                <w:sz w:val="24"/>
                <w:szCs w:val="24"/>
                <w:u w:val="none" w:color="auto"/>
                <w:lang w:val="en-US" w:eastAsia="zh-CN" w:bidi="ar-SA"/>
              </w:rPr>
              <w:t>，属于</w:t>
            </w:r>
            <w:r>
              <w:rPr>
                <w:rFonts w:hint="eastAsia" w:ascii="Times New Roman" w:hAnsi="Times New Roman" w:eastAsia="宋体" w:cs="Times New Roman"/>
                <w:color w:val="auto"/>
                <w:kern w:val="2"/>
                <w:sz w:val="24"/>
                <w:szCs w:val="24"/>
                <w:u w:val="none" w:color="auto"/>
                <w:lang w:val="en-US" w:eastAsia="zh-CN" w:bidi="ar-SA"/>
              </w:rPr>
              <w:t>工业</w:t>
            </w:r>
            <w:r>
              <w:rPr>
                <w:rFonts w:hint="default" w:ascii="Times New Roman" w:hAnsi="Times New Roman" w:eastAsia="宋体" w:cs="Times New Roman"/>
                <w:color w:val="auto"/>
                <w:kern w:val="2"/>
                <w:sz w:val="24"/>
                <w:szCs w:val="24"/>
                <w:u w:val="none" w:color="auto"/>
                <w:lang w:val="en-US" w:eastAsia="zh-CN" w:bidi="ar-SA"/>
              </w:rPr>
              <w:t>用地，项目用地不占用基本农田、公益林地。选址不属于自然保护区、风景名胜区、森林公园、重要湖泊周边、文物古迹所在地、地质遗迹保护区、基本农田保护区等区域。</w:t>
            </w:r>
          </w:p>
          <w:p>
            <w:pPr>
              <w:pStyle w:val="173"/>
              <w:keepNext w:val="0"/>
              <w:keepLines w:val="0"/>
              <w:pageBreakBefore w:val="0"/>
              <w:widowControl/>
              <w:kinsoku/>
              <w:wordWrap/>
              <w:overflowPunct/>
              <w:topLinePunct w:val="0"/>
              <w:autoSpaceDE/>
              <w:autoSpaceDN/>
              <w:bidi w:val="0"/>
              <w:adjustRightInd/>
              <w:snapToGrid/>
              <w:spacing w:line="360" w:lineRule="auto"/>
              <w:ind w:firstLine="462" w:firstLineChars="200"/>
              <w:textAlignment w:val="auto"/>
              <w:rPr>
                <w:rFonts w:hint="default" w:ascii="Times New Roman" w:hAnsi="Times New Roman" w:eastAsia="宋体" w:cs="Times New Roman"/>
                <w:color w:val="auto"/>
                <w:kern w:val="2"/>
                <w:sz w:val="24"/>
                <w:szCs w:val="24"/>
                <w:u w:val="none" w:color="auto"/>
                <w:lang w:val="en-US" w:eastAsia="zh-CN" w:bidi="ar-SA"/>
              </w:rPr>
            </w:pPr>
            <w:r>
              <w:rPr>
                <w:rFonts w:hint="default" w:ascii="Times New Roman" w:hAnsi="Times New Roman" w:eastAsia="宋体" w:cs="Times New Roman"/>
                <w:color w:val="auto"/>
                <w:kern w:val="2"/>
                <w:sz w:val="24"/>
                <w:szCs w:val="24"/>
                <w:u w:val="none" w:color="auto"/>
                <w:lang w:val="en-US" w:eastAsia="zh-CN" w:bidi="ar-SA"/>
              </w:rPr>
              <w:t>根据项目所在地环境质量现状可知，项目周边环境容量较大，项目运营期间应严格控制运营时间，严禁夜间生产，同时实施环评提出的各项防</w:t>
            </w:r>
            <w:r>
              <w:rPr>
                <w:rFonts w:hint="eastAsia" w:ascii="Times New Roman" w:hAnsi="Times New Roman" w:eastAsia="宋体" w:cs="Times New Roman"/>
                <w:color w:val="auto"/>
                <w:kern w:val="2"/>
                <w:sz w:val="24"/>
                <w:szCs w:val="24"/>
                <w:u w:val="none" w:color="auto"/>
                <w:lang w:val="en-US" w:eastAsia="zh-CN" w:bidi="ar-SA"/>
              </w:rPr>
              <w:t>治</w:t>
            </w:r>
            <w:r>
              <w:rPr>
                <w:rFonts w:hint="default" w:ascii="Times New Roman" w:hAnsi="Times New Roman" w:eastAsia="宋体" w:cs="Times New Roman"/>
                <w:color w:val="auto"/>
                <w:kern w:val="2"/>
                <w:sz w:val="24"/>
                <w:szCs w:val="24"/>
                <w:u w:val="none" w:color="auto"/>
                <w:lang w:val="en-US" w:eastAsia="zh-CN" w:bidi="ar-SA"/>
              </w:rPr>
              <w:t>措施。</w:t>
            </w:r>
          </w:p>
          <w:p>
            <w:pPr>
              <w:pStyle w:val="173"/>
              <w:keepNext w:val="0"/>
              <w:keepLines w:val="0"/>
              <w:pageBreakBefore w:val="0"/>
              <w:widowControl/>
              <w:kinsoku/>
              <w:wordWrap/>
              <w:overflowPunct/>
              <w:topLinePunct w:val="0"/>
              <w:autoSpaceDE/>
              <w:autoSpaceDN/>
              <w:bidi w:val="0"/>
              <w:adjustRightInd/>
              <w:snapToGrid/>
              <w:spacing w:line="360" w:lineRule="auto"/>
              <w:ind w:firstLine="462" w:firstLineChars="200"/>
              <w:textAlignment w:val="auto"/>
              <w:rPr>
                <w:rFonts w:hint="default" w:ascii="Times New Roman" w:hAnsi="Times New Roman" w:eastAsia="宋体" w:cs="Times New Roman"/>
                <w:color w:val="auto"/>
                <w:kern w:val="2"/>
                <w:sz w:val="24"/>
                <w:szCs w:val="24"/>
                <w:u w:val="none" w:color="auto"/>
                <w:lang w:val="en-US" w:eastAsia="zh-CN" w:bidi="ar-SA"/>
              </w:rPr>
            </w:pPr>
            <w:r>
              <w:rPr>
                <w:rFonts w:hint="default" w:ascii="Times New Roman" w:hAnsi="Times New Roman" w:eastAsia="宋体" w:cs="Times New Roman"/>
                <w:color w:val="auto"/>
                <w:kern w:val="2"/>
                <w:sz w:val="24"/>
                <w:szCs w:val="24"/>
                <w:u w:val="none" w:color="auto"/>
                <w:lang w:val="en-US" w:eastAsia="zh-CN" w:bidi="ar-SA"/>
              </w:rPr>
              <w:t>项目的建设与周边环境不相冲突。综合考虑区域发展规划、环境功能、运输条件、水、电供应等情况，本项目选址可行性分析如下：</w:t>
            </w:r>
          </w:p>
          <w:p>
            <w:pPr>
              <w:pStyle w:val="173"/>
              <w:keepNext w:val="0"/>
              <w:keepLines w:val="0"/>
              <w:pageBreakBefore w:val="0"/>
              <w:widowControl/>
              <w:numPr>
                <w:ilvl w:val="0"/>
                <w:numId w:val="11"/>
              </w:numPr>
              <w:kinsoku/>
              <w:wordWrap/>
              <w:overflowPunct/>
              <w:topLinePunct w:val="0"/>
              <w:autoSpaceDE/>
              <w:autoSpaceDN/>
              <w:bidi w:val="0"/>
              <w:adjustRightInd/>
              <w:snapToGrid/>
              <w:spacing w:line="360" w:lineRule="auto"/>
              <w:ind w:firstLine="462" w:firstLineChars="200"/>
              <w:textAlignment w:val="auto"/>
              <w:rPr>
                <w:rFonts w:hint="default" w:ascii="Times New Roman" w:hAnsi="Times New Roman" w:eastAsia="宋体" w:cs="Times New Roman"/>
                <w:color w:val="auto"/>
                <w:kern w:val="2"/>
                <w:sz w:val="24"/>
                <w:szCs w:val="24"/>
                <w:u w:val="none" w:color="auto"/>
                <w:lang w:val="en-US" w:eastAsia="zh-CN" w:bidi="ar-SA"/>
              </w:rPr>
            </w:pPr>
            <w:r>
              <w:rPr>
                <w:rFonts w:hint="default" w:ascii="Times New Roman" w:hAnsi="Times New Roman" w:eastAsia="宋体" w:cs="Times New Roman"/>
                <w:color w:val="auto"/>
                <w:kern w:val="2"/>
                <w:sz w:val="24"/>
                <w:szCs w:val="24"/>
                <w:u w:val="none" w:color="auto"/>
                <w:lang w:val="en-US" w:eastAsia="zh-CN" w:bidi="ar-SA"/>
              </w:rPr>
              <w:t>本项目选址于</w:t>
            </w:r>
            <w:r>
              <w:rPr>
                <w:rFonts w:hint="eastAsia" w:ascii="Times New Roman" w:hAnsi="Times New Roman" w:eastAsia="宋体" w:cs="Times New Roman"/>
                <w:color w:val="auto"/>
                <w:kern w:val="2"/>
                <w:sz w:val="24"/>
                <w:szCs w:val="24"/>
                <w:u w:val="none" w:color="auto"/>
                <w:lang w:val="en-US" w:eastAsia="zh-CN" w:bidi="ar-SA"/>
              </w:rPr>
              <w:t>湘阴县金龙新区卓达金谷创业园23A栋</w:t>
            </w:r>
            <w:r>
              <w:rPr>
                <w:rFonts w:hint="default" w:ascii="Times New Roman" w:hAnsi="Times New Roman" w:eastAsia="宋体" w:cs="Times New Roman"/>
                <w:color w:val="auto"/>
                <w:kern w:val="2"/>
                <w:sz w:val="24"/>
                <w:szCs w:val="24"/>
                <w:u w:val="none" w:color="auto"/>
                <w:lang w:val="en-US" w:eastAsia="zh-CN" w:bidi="ar-SA"/>
              </w:rPr>
              <w:t>，项目用地已经取得了所在</w:t>
            </w:r>
            <w:r>
              <w:rPr>
                <w:rFonts w:hint="eastAsia" w:cs="Times New Roman"/>
                <w:color w:val="auto"/>
                <w:kern w:val="2"/>
                <w:sz w:val="24"/>
                <w:szCs w:val="24"/>
                <w:u w:val="none" w:color="auto"/>
                <w:lang w:val="en-US" w:eastAsia="zh-CN" w:bidi="ar-SA"/>
              </w:rPr>
              <w:t>的高新</w:t>
            </w:r>
            <w:r>
              <w:rPr>
                <w:rFonts w:hint="eastAsia" w:ascii="Times New Roman" w:hAnsi="Times New Roman" w:eastAsia="宋体" w:cs="Times New Roman"/>
                <w:color w:val="auto"/>
                <w:kern w:val="2"/>
                <w:sz w:val="24"/>
                <w:szCs w:val="24"/>
                <w:u w:val="none" w:color="auto"/>
                <w:lang w:val="en-US" w:eastAsia="zh-CN" w:bidi="ar-SA"/>
              </w:rPr>
              <w:t>区管委会</w:t>
            </w:r>
            <w:r>
              <w:rPr>
                <w:rFonts w:hint="default" w:ascii="Times New Roman" w:hAnsi="Times New Roman" w:eastAsia="宋体" w:cs="Times New Roman"/>
                <w:color w:val="auto"/>
                <w:kern w:val="2"/>
                <w:sz w:val="24"/>
                <w:szCs w:val="24"/>
                <w:u w:val="none" w:color="auto"/>
                <w:lang w:val="en-US" w:eastAsia="zh-CN" w:bidi="ar-SA"/>
              </w:rPr>
              <w:t>的同意。</w:t>
            </w:r>
          </w:p>
          <w:p>
            <w:pPr>
              <w:pStyle w:val="173"/>
              <w:keepNext w:val="0"/>
              <w:keepLines w:val="0"/>
              <w:pageBreakBefore w:val="0"/>
              <w:widowControl/>
              <w:numPr>
                <w:ilvl w:val="0"/>
                <w:numId w:val="11"/>
              </w:numPr>
              <w:kinsoku/>
              <w:wordWrap/>
              <w:overflowPunct/>
              <w:topLinePunct w:val="0"/>
              <w:autoSpaceDE/>
              <w:autoSpaceDN/>
              <w:bidi w:val="0"/>
              <w:adjustRightInd/>
              <w:snapToGrid/>
              <w:spacing w:line="360" w:lineRule="auto"/>
              <w:ind w:firstLine="462" w:firstLineChars="200"/>
              <w:textAlignment w:val="auto"/>
              <w:rPr>
                <w:rFonts w:hint="default" w:ascii="Times New Roman" w:hAnsi="Times New Roman" w:eastAsia="宋体" w:cs="Times New Roman"/>
                <w:color w:val="auto"/>
                <w:kern w:val="2"/>
                <w:sz w:val="24"/>
                <w:szCs w:val="24"/>
                <w:u w:val="none" w:color="auto"/>
                <w:lang w:val="en-US" w:eastAsia="zh-CN" w:bidi="ar-SA"/>
              </w:rPr>
            </w:pPr>
            <w:r>
              <w:rPr>
                <w:rFonts w:hint="default" w:ascii="Times New Roman" w:hAnsi="Times New Roman" w:eastAsia="宋体" w:cs="Times New Roman"/>
                <w:color w:val="auto"/>
                <w:kern w:val="2"/>
                <w:sz w:val="24"/>
                <w:szCs w:val="24"/>
                <w:u w:val="none" w:color="auto"/>
                <w:lang w:val="en-US" w:eastAsia="zh-CN" w:bidi="ar-SA"/>
              </w:rPr>
              <w:t>根据现状调查资料显示，项目所在地空气环境质量一般、地表水环境质量与声环境质量均较好，具有一定的环境容量，项目的建设符合当地环境功能区划要求。</w:t>
            </w:r>
          </w:p>
          <w:p>
            <w:pPr>
              <w:pStyle w:val="173"/>
              <w:keepNext w:val="0"/>
              <w:keepLines w:val="0"/>
              <w:pageBreakBefore w:val="0"/>
              <w:widowControl/>
              <w:numPr>
                <w:ilvl w:val="0"/>
                <w:numId w:val="11"/>
              </w:numPr>
              <w:kinsoku/>
              <w:wordWrap/>
              <w:overflowPunct/>
              <w:topLinePunct w:val="0"/>
              <w:autoSpaceDE/>
              <w:autoSpaceDN/>
              <w:bidi w:val="0"/>
              <w:adjustRightInd/>
              <w:snapToGrid/>
              <w:spacing w:line="360" w:lineRule="auto"/>
              <w:ind w:firstLine="462" w:firstLineChars="200"/>
              <w:textAlignment w:val="auto"/>
              <w:rPr>
                <w:rFonts w:hint="default" w:ascii="Times New Roman" w:hAnsi="Times New Roman" w:eastAsia="宋体" w:cs="Times New Roman"/>
                <w:color w:val="auto"/>
                <w:kern w:val="2"/>
                <w:sz w:val="24"/>
                <w:szCs w:val="24"/>
                <w:u w:val="none" w:color="auto"/>
                <w:lang w:val="en-US" w:eastAsia="zh-CN" w:bidi="ar-SA"/>
              </w:rPr>
            </w:pPr>
            <w:r>
              <w:rPr>
                <w:rFonts w:hint="default" w:ascii="Times New Roman" w:hAnsi="Times New Roman" w:eastAsia="宋体" w:cs="Times New Roman"/>
                <w:color w:val="auto"/>
                <w:kern w:val="2"/>
                <w:sz w:val="24"/>
                <w:szCs w:val="24"/>
                <w:u w:val="none" w:color="auto"/>
                <w:lang w:val="en-US" w:eastAsia="zh-CN" w:bidi="ar-SA"/>
              </w:rPr>
              <w:t>项目</w:t>
            </w:r>
            <w:r>
              <w:rPr>
                <w:rFonts w:hint="eastAsia" w:ascii="Times New Roman" w:hAnsi="Times New Roman" w:eastAsia="宋体" w:cs="Times New Roman"/>
                <w:color w:val="auto"/>
                <w:kern w:val="2"/>
                <w:sz w:val="24"/>
                <w:szCs w:val="24"/>
                <w:u w:val="none" w:color="auto"/>
                <w:lang w:val="en-US" w:eastAsia="zh-CN" w:bidi="ar-SA"/>
              </w:rPr>
              <w:t>选址处</w:t>
            </w:r>
            <w:r>
              <w:rPr>
                <w:rFonts w:hint="default" w:ascii="Times New Roman" w:hAnsi="Times New Roman" w:eastAsia="宋体" w:cs="Times New Roman"/>
                <w:color w:val="auto"/>
                <w:kern w:val="2"/>
                <w:sz w:val="24"/>
                <w:szCs w:val="24"/>
                <w:u w:val="none" w:color="auto"/>
                <w:lang w:val="en-US" w:eastAsia="zh-CN" w:bidi="ar-SA"/>
              </w:rPr>
              <w:t>交通条件十分便利，区位优势明显。</w:t>
            </w:r>
          </w:p>
          <w:p>
            <w:pPr>
              <w:pStyle w:val="173"/>
              <w:keepNext w:val="0"/>
              <w:keepLines w:val="0"/>
              <w:pageBreakBefore w:val="0"/>
              <w:widowControl/>
              <w:numPr>
                <w:ilvl w:val="0"/>
                <w:numId w:val="11"/>
              </w:numPr>
              <w:kinsoku/>
              <w:wordWrap/>
              <w:overflowPunct/>
              <w:topLinePunct w:val="0"/>
              <w:autoSpaceDE/>
              <w:autoSpaceDN/>
              <w:bidi w:val="0"/>
              <w:adjustRightInd/>
              <w:snapToGrid/>
              <w:spacing w:line="360" w:lineRule="auto"/>
              <w:ind w:firstLine="462" w:firstLineChars="200"/>
              <w:textAlignment w:val="auto"/>
              <w:rPr>
                <w:rFonts w:hint="default" w:ascii="Times New Roman" w:hAnsi="Times New Roman" w:eastAsia="宋体" w:cs="Times New Roman"/>
                <w:color w:val="auto"/>
                <w:kern w:val="2"/>
                <w:sz w:val="24"/>
                <w:szCs w:val="24"/>
                <w:u w:val="none" w:color="auto"/>
                <w:lang w:val="en-US" w:eastAsia="zh-CN" w:bidi="ar-SA"/>
              </w:rPr>
            </w:pPr>
            <w:r>
              <w:rPr>
                <w:rFonts w:hint="default" w:ascii="Times New Roman" w:hAnsi="Times New Roman" w:eastAsia="宋体" w:cs="Times New Roman"/>
                <w:color w:val="auto"/>
                <w:kern w:val="2"/>
                <w:sz w:val="24"/>
                <w:szCs w:val="24"/>
                <w:u w:val="none" w:color="auto"/>
                <w:lang w:val="en-US" w:eastAsia="zh-CN" w:bidi="ar-SA"/>
              </w:rPr>
              <w:t>厂址所在地水、电、原料供应均有保证，满足生产及生活需求。</w:t>
            </w:r>
          </w:p>
          <w:p>
            <w:pPr>
              <w:pStyle w:val="173"/>
              <w:keepNext w:val="0"/>
              <w:keepLines w:val="0"/>
              <w:pageBreakBefore w:val="0"/>
              <w:widowControl/>
              <w:numPr>
                <w:ilvl w:val="0"/>
                <w:numId w:val="11"/>
              </w:numPr>
              <w:kinsoku/>
              <w:wordWrap/>
              <w:overflowPunct/>
              <w:topLinePunct w:val="0"/>
              <w:autoSpaceDE/>
              <w:autoSpaceDN/>
              <w:bidi w:val="0"/>
              <w:adjustRightInd/>
              <w:snapToGrid/>
              <w:spacing w:line="360" w:lineRule="auto"/>
              <w:ind w:firstLine="462" w:firstLineChars="200"/>
              <w:textAlignment w:val="auto"/>
              <w:rPr>
                <w:rFonts w:hint="default" w:ascii="Times New Roman" w:hAnsi="Times New Roman" w:eastAsia="宋体" w:cs="Times New Roman"/>
                <w:color w:val="auto"/>
                <w:kern w:val="2"/>
                <w:sz w:val="24"/>
                <w:szCs w:val="24"/>
                <w:u w:val="none" w:color="auto"/>
                <w:lang w:val="en-US" w:eastAsia="zh-CN" w:bidi="ar-SA"/>
              </w:rPr>
            </w:pPr>
            <w:r>
              <w:rPr>
                <w:rFonts w:hint="default" w:ascii="Times New Roman" w:hAnsi="Times New Roman" w:eastAsia="宋体" w:cs="Times New Roman"/>
                <w:color w:val="auto"/>
                <w:kern w:val="2"/>
                <w:sz w:val="24"/>
                <w:szCs w:val="24"/>
                <w:u w:val="none" w:color="auto"/>
                <w:lang w:val="en-US" w:eastAsia="zh-CN" w:bidi="ar-SA"/>
              </w:rPr>
              <w:t>项目生产过程中产生的噪声，通过隔声、减震等措施后，厂界均达标，不会对居民生活要求的声环境产生明显影响。</w:t>
            </w:r>
          </w:p>
          <w:p>
            <w:pPr>
              <w:pStyle w:val="173"/>
              <w:keepNext w:val="0"/>
              <w:keepLines w:val="0"/>
              <w:pageBreakBefore w:val="0"/>
              <w:widowControl/>
              <w:numPr>
                <w:ilvl w:val="0"/>
                <w:numId w:val="11"/>
              </w:numPr>
              <w:kinsoku/>
              <w:wordWrap/>
              <w:overflowPunct/>
              <w:topLinePunct w:val="0"/>
              <w:autoSpaceDE/>
              <w:autoSpaceDN/>
              <w:bidi w:val="0"/>
              <w:adjustRightInd/>
              <w:snapToGrid/>
              <w:spacing w:line="360" w:lineRule="auto"/>
              <w:ind w:firstLine="462" w:firstLineChars="200"/>
              <w:textAlignment w:val="auto"/>
              <w:rPr>
                <w:rFonts w:hint="default" w:ascii="Times New Roman" w:hAnsi="Times New Roman" w:eastAsia="宋体" w:cs="Times New Roman"/>
                <w:color w:val="auto"/>
                <w:kern w:val="2"/>
                <w:sz w:val="24"/>
                <w:szCs w:val="24"/>
                <w:u w:val="none" w:color="auto"/>
                <w:lang w:val="en-US" w:eastAsia="zh-CN" w:bidi="ar-SA"/>
              </w:rPr>
            </w:pPr>
            <w:r>
              <w:rPr>
                <w:rFonts w:hint="default" w:ascii="Times New Roman" w:hAnsi="Times New Roman" w:eastAsia="宋体" w:cs="Times New Roman"/>
                <w:color w:val="auto"/>
                <w:kern w:val="2"/>
                <w:sz w:val="24"/>
                <w:szCs w:val="24"/>
                <w:u w:val="none" w:color="auto"/>
                <w:lang w:val="en-US" w:eastAsia="zh-CN" w:bidi="ar-SA"/>
              </w:rPr>
              <w:t>项目产生的“三废”经处理后均达标排放，不改变区域环境功能级别。</w:t>
            </w:r>
          </w:p>
          <w:p>
            <w:pPr>
              <w:pStyle w:val="173"/>
              <w:keepNext w:val="0"/>
              <w:keepLines w:val="0"/>
              <w:pageBreakBefore w:val="0"/>
              <w:widowControl/>
              <w:kinsoku/>
              <w:wordWrap/>
              <w:overflowPunct/>
              <w:topLinePunct w:val="0"/>
              <w:autoSpaceDE/>
              <w:autoSpaceDN/>
              <w:bidi w:val="0"/>
              <w:adjustRightInd/>
              <w:snapToGrid/>
              <w:spacing w:line="360" w:lineRule="auto"/>
              <w:ind w:firstLine="462" w:firstLineChars="200"/>
              <w:textAlignment w:val="auto"/>
              <w:rPr>
                <w:rFonts w:hint="default" w:ascii="Times New Roman" w:hAnsi="Times New Roman" w:eastAsia="宋体" w:cs="Times New Roman"/>
                <w:color w:val="auto"/>
                <w:kern w:val="2"/>
                <w:sz w:val="24"/>
                <w:szCs w:val="24"/>
                <w:u w:val="none" w:color="auto"/>
                <w:lang w:val="en-US" w:eastAsia="zh-CN" w:bidi="ar-SA"/>
              </w:rPr>
            </w:pPr>
            <w:r>
              <w:rPr>
                <w:rFonts w:hint="default" w:ascii="Times New Roman" w:hAnsi="Times New Roman" w:eastAsia="宋体" w:cs="Times New Roman"/>
                <w:color w:val="auto"/>
                <w:kern w:val="2"/>
                <w:sz w:val="24"/>
                <w:szCs w:val="24"/>
                <w:u w:val="none" w:color="auto"/>
                <w:lang w:val="en-US" w:eastAsia="zh-CN" w:bidi="ar-SA"/>
              </w:rPr>
              <w:t>综上所述，因此，本项目选址合理合法。</w:t>
            </w:r>
          </w:p>
          <w:p>
            <w:pPr>
              <w:pStyle w:val="186"/>
              <w:ind w:firstLine="482"/>
              <w:rPr>
                <w:rFonts w:hint="default" w:ascii="Times New Roman" w:hAnsi="Times New Roman" w:cs="Times New Roman"/>
                <w:u w:val="single" w:color="auto"/>
              </w:rPr>
            </w:pPr>
            <w:r>
              <w:rPr>
                <w:rFonts w:hint="eastAsia" w:ascii="Times New Roman" w:hAnsi="Times New Roman" w:cs="Times New Roman"/>
                <w:u w:val="single" w:color="auto"/>
                <w:lang w:val="en-US" w:eastAsia="zh-CN"/>
              </w:rPr>
              <w:t>（3）</w:t>
            </w:r>
            <w:r>
              <w:rPr>
                <w:rFonts w:hint="default" w:ascii="Times New Roman" w:hAnsi="Times New Roman" w:cs="Times New Roman"/>
                <w:u w:val="single" w:color="auto"/>
              </w:rPr>
              <w:t>平面布局合理性分析</w:t>
            </w:r>
          </w:p>
          <w:p>
            <w:pPr>
              <w:pStyle w:val="173"/>
              <w:keepNext w:val="0"/>
              <w:keepLines w:val="0"/>
              <w:pageBreakBefore w:val="0"/>
              <w:numPr>
                <w:ilvl w:val="0"/>
                <w:numId w:val="0"/>
              </w:numPr>
              <w:kinsoku/>
              <w:wordWrap/>
              <w:overflowPunct/>
              <w:topLinePunct w:val="0"/>
              <w:autoSpaceDE/>
              <w:autoSpaceDN/>
              <w:bidi w:val="0"/>
              <w:adjustRightInd/>
              <w:spacing w:line="360" w:lineRule="auto"/>
              <w:ind w:firstLine="462" w:firstLineChars="200"/>
              <w:textAlignment w:val="auto"/>
              <w:rPr>
                <w:rFonts w:hint="default" w:ascii="Times New Roman" w:hAnsi="Times New Roman" w:eastAsia="宋体" w:cs="Times New Roman"/>
                <w:sz w:val="24"/>
                <w:u w:val="single" w:color="auto"/>
                <w:lang w:eastAsia="zh-CN"/>
              </w:rPr>
            </w:pPr>
            <w:r>
              <w:rPr>
                <w:rFonts w:hint="default" w:ascii="Times New Roman" w:hAnsi="Times New Roman" w:cs="Times New Roman"/>
                <w:color w:val="auto"/>
                <w:sz w:val="24"/>
                <w:u w:val="single" w:color="auto"/>
              </w:rPr>
              <w:t>本项目占地面积</w:t>
            </w:r>
            <w:r>
              <w:rPr>
                <w:rFonts w:hint="eastAsia" w:ascii="Times New Roman" w:hAnsi="Times New Roman" w:cs="Times New Roman"/>
                <w:color w:val="auto"/>
                <w:sz w:val="24"/>
                <w:u w:val="single" w:color="auto"/>
                <w:lang w:val="en-US" w:eastAsia="zh-CN"/>
              </w:rPr>
              <w:t>960</w:t>
            </w:r>
            <w:r>
              <w:rPr>
                <w:rFonts w:hint="default" w:ascii="Times New Roman" w:hAnsi="Times New Roman" w:cs="Times New Roman"/>
                <w:color w:val="auto"/>
                <w:sz w:val="24"/>
                <w:u w:val="single" w:color="auto"/>
              </w:rPr>
              <w:t>m</w:t>
            </w:r>
            <w:r>
              <w:rPr>
                <w:rFonts w:hint="default" w:ascii="Times New Roman" w:hAnsi="Times New Roman" w:cs="Times New Roman"/>
                <w:color w:val="auto"/>
                <w:sz w:val="24"/>
                <w:u w:val="single" w:color="auto"/>
                <w:vertAlign w:val="superscript"/>
              </w:rPr>
              <w:t>2</w:t>
            </w:r>
            <w:r>
              <w:rPr>
                <w:rFonts w:hint="default" w:ascii="Times New Roman" w:hAnsi="Times New Roman" w:cs="Times New Roman"/>
                <w:color w:val="auto"/>
                <w:sz w:val="24"/>
                <w:u w:val="single" w:color="auto"/>
              </w:rPr>
              <w:t>，分为</w:t>
            </w:r>
            <w:r>
              <w:rPr>
                <w:rFonts w:hint="default" w:ascii="Times New Roman" w:hAnsi="Times New Roman" w:eastAsia="宋体" w:cs="Times New Roman"/>
                <w:color w:val="auto"/>
                <w:sz w:val="24"/>
                <w:u w:val="single" w:color="auto"/>
                <w:lang w:eastAsia="zh-CN"/>
              </w:rPr>
              <w:t>生产区、原料</w:t>
            </w:r>
            <w:r>
              <w:rPr>
                <w:rFonts w:hint="eastAsia" w:ascii="Times New Roman" w:hAnsi="Times New Roman" w:eastAsia="宋体" w:cs="Times New Roman"/>
                <w:color w:val="auto"/>
                <w:sz w:val="24"/>
                <w:u w:val="single" w:color="auto"/>
                <w:lang w:val="en-US" w:eastAsia="zh-CN"/>
              </w:rPr>
              <w:t>区</w:t>
            </w:r>
            <w:r>
              <w:rPr>
                <w:rFonts w:hint="default" w:ascii="Times New Roman" w:hAnsi="Times New Roman" w:eastAsia="宋体" w:cs="Times New Roman"/>
                <w:color w:val="auto"/>
                <w:sz w:val="24"/>
                <w:u w:val="single" w:color="auto"/>
                <w:lang w:eastAsia="zh-CN"/>
              </w:rPr>
              <w:t>、成品</w:t>
            </w:r>
            <w:r>
              <w:rPr>
                <w:rFonts w:hint="eastAsia" w:ascii="Times New Roman" w:hAnsi="Times New Roman" w:eastAsia="宋体" w:cs="Times New Roman"/>
                <w:color w:val="auto"/>
                <w:sz w:val="24"/>
                <w:u w:val="single" w:color="auto"/>
                <w:lang w:val="en-US" w:eastAsia="zh-CN"/>
              </w:rPr>
              <w:t>区</w:t>
            </w:r>
            <w:r>
              <w:rPr>
                <w:rFonts w:hint="default" w:ascii="Times New Roman" w:hAnsi="Times New Roman" w:cs="Times New Roman"/>
                <w:color w:val="auto"/>
                <w:sz w:val="24"/>
                <w:u w:val="single" w:color="auto"/>
              </w:rPr>
              <w:t>以及办公</w:t>
            </w:r>
            <w:r>
              <w:rPr>
                <w:rFonts w:hint="default" w:ascii="Times New Roman" w:hAnsi="Times New Roman" w:eastAsia="宋体" w:cs="Times New Roman"/>
                <w:color w:val="auto"/>
                <w:sz w:val="24"/>
                <w:u w:val="single" w:color="auto"/>
                <w:lang w:eastAsia="zh-CN"/>
              </w:rPr>
              <w:t>生活</w:t>
            </w:r>
            <w:r>
              <w:rPr>
                <w:rFonts w:hint="default" w:ascii="Times New Roman" w:hAnsi="Times New Roman" w:cs="Times New Roman"/>
                <w:color w:val="auto"/>
                <w:sz w:val="24"/>
                <w:u w:val="single" w:color="auto"/>
              </w:rPr>
              <w:t>区。项目</w:t>
            </w:r>
            <w:r>
              <w:rPr>
                <w:rFonts w:hint="eastAsia" w:ascii="Times New Roman" w:hAnsi="Times New Roman" w:cs="Times New Roman"/>
                <w:color w:val="auto"/>
                <w:sz w:val="24"/>
                <w:u w:val="single" w:color="auto"/>
                <w:lang w:val="en-US" w:eastAsia="zh-CN"/>
              </w:rPr>
              <w:t>一楼为：无纺布处理车间（涂布、烘干）、原料车间</w:t>
            </w:r>
            <w:r>
              <w:rPr>
                <w:rFonts w:hint="eastAsia" w:cs="Times New Roman"/>
                <w:color w:val="auto"/>
                <w:sz w:val="24"/>
                <w:u w:val="single" w:color="auto"/>
                <w:lang w:val="en-US" w:eastAsia="zh-CN"/>
              </w:rPr>
              <w:t>、柴油燃烧器</w:t>
            </w:r>
            <w:r>
              <w:rPr>
                <w:rFonts w:hint="eastAsia" w:ascii="Times New Roman" w:hAnsi="Times New Roman" w:cs="Times New Roman"/>
                <w:color w:val="auto"/>
                <w:sz w:val="24"/>
                <w:u w:val="single" w:color="auto"/>
                <w:lang w:val="en-US" w:eastAsia="zh-CN"/>
              </w:rPr>
              <w:t>及危废间，二楼为涂胶车间及成品车间，三楼为敷贴车间、办公区，四楼为包装材料车间及一般固废堆放间</w:t>
            </w:r>
            <w:r>
              <w:rPr>
                <w:rFonts w:hint="eastAsia" w:cs="Times New Roman"/>
                <w:color w:val="auto"/>
                <w:sz w:val="24"/>
                <w:u w:val="single" w:color="auto"/>
                <w:lang w:val="en-US" w:eastAsia="zh-CN"/>
              </w:rPr>
              <w:t>，本项目柴油储罐位于项目燃烧器旁，根据现场勘查，项目柴油储罐为金属罐，进行了接地处理，周围设置了防火墙、防火门、通风设施，且得到了湘阴县应急管理局的许可（具体详见附件9），柴油金属罐设置符合相关要求</w:t>
            </w:r>
            <w:r>
              <w:rPr>
                <w:rFonts w:hint="default" w:ascii="Times New Roman" w:hAnsi="Times New Roman" w:cs="Times New Roman"/>
                <w:color w:val="auto"/>
                <w:sz w:val="24"/>
                <w:u w:val="single" w:color="auto"/>
              </w:rPr>
              <w:t>。</w:t>
            </w:r>
            <w:r>
              <w:rPr>
                <w:rFonts w:hint="default" w:ascii="Times New Roman" w:hAnsi="Times New Roman" w:cs="Times New Roman"/>
                <w:sz w:val="24"/>
                <w:szCs w:val="24"/>
                <w:u w:val="single" w:color="auto"/>
              </w:rPr>
              <w:t>项目主要生产设备均按照有利于物料的运输和储存的原则进行布置</w:t>
            </w:r>
            <w:r>
              <w:rPr>
                <w:rFonts w:hint="eastAsia" w:ascii="Times New Roman" w:hAnsi="Times New Roman" w:cs="Times New Roman"/>
                <w:sz w:val="24"/>
                <w:u w:val="single" w:color="auto"/>
                <w:lang w:eastAsia="zh-CN"/>
              </w:rPr>
              <w:t>。</w:t>
            </w:r>
          </w:p>
          <w:p>
            <w:pPr>
              <w:keepNext w:val="0"/>
              <w:keepLines w:val="0"/>
              <w:pageBreakBefore w:val="0"/>
              <w:kinsoku/>
              <w:wordWrap/>
              <w:overflowPunct/>
              <w:topLinePunct w:val="0"/>
              <w:autoSpaceDE/>
              <w:autoSpaceDN/>
              <w:bidi w:val="0"/>
              <w:adjustRightInd/>
              <w:snapToGrid w:val="0"/>
              <w:spacing w:line="360" w:lineRule="auto"/>
              <w:ind w:firstLine="462" w:firstLineChars="200"/>
              <w:textAlignment w:val="auto"/>
              <w:rPr>
                <w:rFonts w:hint="default" w:ascii="Times New Roman" w:hAnsi="Times New Roman" w:cs="Times New Roman"/>
                <w:color w:val="auto"/>
                <w:sz w:val="24"/>
                <w:szCs w:val="24"/>
                <w:u w:val="single" w:color="auto"/>
              </w:rPr>
            </w:pPr>
            <w:r>
              <w:rPr>
                <w:rFonts w:hint="default" w:ascii="Times New Roman" w:hAnsi="Times New Roman" w:cs="Times New Roman"/>
                <w:sz w:val="24"/>
                <w:u w:val="single" w:color="auto"/>
              </w:rPr>
              <w:t>综上所述，本项目厂区布局合理</w:t>
            </w:r>
            <w:r>
              <w:rPr>
                <w:rFonts w:hint="default" w:ascii="Times New Roman" w:hAnsi="Times New Roman" w:cs="Times New Roman"/>
                <w:color w:val="auto"/>
                <w:sz w:val="24"/>
                <w:szCs w:val="24"/>
                <w:u w:val="single" w:color="auto"/>
              </w:rPr>
              <w:t>。</w:t>
            </w:r>
          </w:p>
          <w:p>
            <w:pPr>
              <w:snapToGrid w:val="0"/>
              <w:spacing w:line="360" w:lineRule="auto"/>
              <w:ind w:firstLine="462" w:firstLineChars="200"/>
              <w:rPr>
                <w:rFonts w:hint="eastAsia" w:ascii="Times New Roman" w:hAnsi="Times New Roman" w:eastAsia="宋体" w:cs="Times New Roman"/>
                <w:color w:val="auto"/>
                <w:sz w:val="24"/>
                <w:szCs w:val="24"/>
                <w:u w:val="none" w:color="auto"/>
                <w:lang w:eastAsia="zh-CN"/>
              </w:rPr>
            </w:pPr>
            <w:r>
              <w:rPr>
                <w:rFonts w:hint="eastAsia" w:cs="Times New Roman"/>
                <w:color w:val="auto"/>
                <w:sz w:val="24"/>
                <w:szCs w:val="24"/>
                <w:u w:val="none" w:color="auto"/>
                <w:lang w:eastAsia="zh-CN"/>
              </w:rPr>
              <w:t>（</w:t>
            </w:r>
            <w:r>
              <w:rPr>
                <w:rFonts w:hint="eastAsia" w:cs="Times New Roman"/>
                <w:color w:val="auto"/>
                <w:sz w:val="24"/>
                <w:szCs w:val="24"/>
                <w:u w:val="none" w:color="auto"/>
                <w:lang w:val="en-US" w:eastAsia="zh-CN"/>
              </w:rPr>
              <w:t>4</w:t>
            </w:r>
            <w:r>
              <w:rPr>
                <w:rFonts w:hint="eastAsia" w:cs="Times New Roman"/>
                <w:color w:val="auto"/>
                <w:sz w:val="24"/>
                <w:szCs w:val="24"/>
                <w:u w:val="none" w:color="auto"/>
                <w:lang w:eastAsia="zh-CN"/>
              </w:rPr>
              <w:t>）与金龙工业园规划相符性</w:t>
            </w:r>
          </w:p>
          <w:p>
            <w:pPr>
              <w:snapToGrid w:val="0"/>
              <w:spacing w:line="360" w:lineRule="auto"/>
              <w:ind w:firstLine="462" w:firstLineChars="200"/>
              <w:rPr>
                <w:rFonts w:hint="eastAsia" w:ascii="宋体" w:hAnsi="宋体" w:cs="宋体"/>
                <w:i w:val="0"/>
                <w:caps w:val="0"/>
                <w:color w:val="auto"/>
                <w:spacing w:val="0"/>
                <w:sz w:val="24"/>
                <w:szCs w:val="24"/>
                <w:u w:val="none" w:color="auto"/>
                <w:shd w:val="clear" w:fill="FFFFFF"/>
                <w:lang w:eastAsia="zh-CN"/>
              </w:rPr>
            </w:pPr>
            <w:r>
              <w:rPr>
                <w:rFonts w:hint="eastAsia" w:ascii="宋体" w:hAnsi="宋体" w:eastAsia="宋体" w:cs="宋体"/>
                <w:i w:val="0"/>
                <w:caps w:val="0"/>
                <w:color w:val="auto"/>
                <w:spacing w:val="0"/>
                <w:sz w:val="24"/>
                <w:szCs w:val="24"/>
                <w:u w:val="none" w:color="auto"/>
                <w:shd w:val="clear" w:fill="FFFFFF"/>
              </w:rPr>
              <w:t>建设项目选址位于湘阴县金龙工业园内，该工业园已完成规划环评审查，根据岳阳市环境保护局《关于湘阴县金龙新区工业区规划环境影响评价报告书</w:t>
            </w:r>
            <w:r>
              <w:rPr>
                <w:rFonts w:hint="eastAsia" w:ascii="宋体" w:hAnsi="宋体" w:eastAsia="宋体" w:cs="宋体"/>
                <w:i w:val="0"/>
                <w:caps w:val="0"/>
                <w:color w:val="auto"/>
                <w:spacing w:val="0"/>
                <w:sz w:val="24"/>
                <w:szCs w:val="24"/>
                <w:u w:val="none" w:color="auto"/>
                <w:shd w:val="clear" w:fill="FFFFFF"/>
                <w:lang w:eastAsia="zh-CN"/>
              </w:rPr>
              <w:t>及审查意见</w:t>
            </w:r>
            <w:r>
              <w:rPr>
                <w:rFonts w:hint="eastAsia" w:ascii="宋体" w:hAnsi="宋体" w:eastAsia="宋体" w:cs="宋体"/>
                <w:i w:val="0"/>
                <w:caps w:val="0"/>
                <w:color w:val="auto"/>
                <w:spacing w:val="0"/>
                <w:sz w:val="24"/>
                <w:szCs w:val="24"/>
                <w:u w:val="none" w:color="auto"/>
                <w:shd w:val="clear" w:fill="FFFFFF"/>
              </w:rPr>
              <w:t>》，入驻园区的的企业应满足以下要求</w:t>
            </w:r>
            <w:r>
              <w:rPr>
                <w:rFonts w:hint="eastAsia" w:ascii="宋体" w:hAnsi="宋体" w:eastAsia="宋体" w:cs="宋体"/>
                <w:i w:val="0"/>
                <w:caps w:val="0"/>
                <w:color w:val="auto"/>
                <w:spacing w:val="0"/>
                <w:sz w:val="24"/>
                <w:szCs w:val="24"/>
                <w:u w:val="none" w:color="auto"/>
                <w:shd w:val="clear" w:fill="FFFFFF"/>
                <w:lang w:eastAsia="zh-CN"/>
              </w:rPr>
              <w:t>：</w:t>
            </w:r>
            <w:r>
              <w:rPr>
                <w:rFonts w:hint="eastAsia" w:ascii="宋体" w:hAnsi="宋体" w:eastAsia="宋体" w:cs="宋体"/>
                <w:i w:val="0"/>
                <w:caps w:val="0"/>
                <w:color w:val="auto"/>
                <w:spacing w:val="0"/>
                <w:sz w:val="24"/>
                <w:szCs w:val="24"/>
                <w:u w:val="none" w:color="auto"/>
                <w:shd w:val="clear" w:fill="FFFFFF"/>
              </w:rPr>
              <w:t>入园项目必须满足园区总体发展规划、用地规划、环保规划及主导产业定位要求，严格执行环境准入负面清单，不得引进国家明令淘汰和禁止发展的、不符合产业政策的建设项目；禁止引进多晶硅、单晶硅、造纸、石化、冶金、皮革、医药、纺织印染、酒类、畜禽初加工、电镀和火力发电等行业，限制发展食品制造、饲料加工行业。”</w:t>
            </w:r>
            <w:r>
              <w:rPr>
                <w:rFonts w:hint="eastAsia" w:ascii="宋体" w:hAnsi="宋体" w:eastAsia="宋体" w:cs="宋体"/>
                <w:i w:val="0"/>
                <w:caps w:val="0"/>
                <w:color w:val="auto"/>
                <w:spacing w:val="0"/>
                <w:sz w:val="24"/>
                <w:szCs w:val="24"/>
                <w:u w:val="none" w:color="auto"/>
                <w:shd w:val="clear" w:fill="FFFFFF"/>
                <w:lang w:eastAsia="zh-CN"/>
              </w:rPr>
              <w:t>，本项目</w:t>
            </w:r>
            <w:r>
              <w:rPr>
                <w:rFonts w:hint="eastAsia" w:ascii="宋体" w:hAnsi="宋体" w:eastAsia="宋体" w:cs="宋体"/>
                <w:i w:val="0"/>
                <w:caps w:val="0"/>
                <w:color w:val="auto"/>
                <w:spacing w:val="0"/>
                <w:sz w:val="24"/>
                <w:szCs w:val="24"/>
                <w:u w:val="none" w:color="auto"/>
                <w:shd w:val="clear" w:fill="FFFFFF"/>
              </w:rPr>
              <w:t>满足园区总体发展规划、用地规划、环保规划及主导产业定位要求</w:t>
            </w:r>
            <w:r>
              <w:rPr>
                <w:rFonts w:hint="eastAsia" w:ascii="宋体" w:hAnsi="宋体" w:cs="宋体"/>
                <w:i w:val="0"/>
                <w:caps w:val="0"/>
                <w:color w:val="auto"/>
                <w:spacing w:val="0"/>
                <w:sz w:val="24"/>
                <w:szCs w:val="24"/>
                <w:u w:val="none" w:color="auto"/>
                <w:shd w:val="clear" w:fill="FFFFFF"/>
                <w:lang w:eastAsia="zh-CN"/>
              </w:rPr>
              <w:t>。不属于</w:t>
            </w:r>
            <w:r>
              <w:rPr>
                <w:rFonts w:hint="eastAsia" w:ascii="宋体" w:hAnsi="宋体" w:eastAsia="宋体" w:cs="宋体"/>
                <w:i w:val="0"/>
                <w:caps w:val="0"/>
                <w:color w:val="auto"/>
                <w:spacing w:val="0"/>
                <w:sz w:val="24"/>
                <w:szCs w:val="24"/>
                <w:u w:val="none" w:color="auto"/>
                <w:shd w:val="clear" w:fill="FFFFFF"/>
              </w:rPr>
              <w:t>淘汰和禁止发展的、不符合产业政策的建设项目</w:t>
            </w:r>
            <w:r>
              <w:rPr>
                <w:rFonts w:hint="eastAsia" w:ascii="宋体" w:hAnsi="宋体" w:cs="宋体"/>
                <w:i w:val="0"/>
                <w:caps w:val="0"/>
                <w:color w:val="auto"/>
                <w:spacing w:val="0"/>
                <w:sz w:val="24"/>
                <w:szCs w:val="24"/>
                <w:u w:val="none" w:color="auto"/>
                <w:shd w:val="clear" w:fill="FFFFFF"/>
                <w:lang w:eastAsia="zh-CN"/>
              </w:rPr>
              <w:t>。项目为</w:t>
            </w:r>
            <w:r>
              <w:rPr>
                <w:rFonts w:hint="eastAsia" w:cs="Times New Roman"/>
                <w:color w:val="auto"/>
                <w:sz w:val="24"/>
                <w:szCs w:val="24"/>
                <w:u w:val="none" w:color="auto"/>
                <w:lang w:val="en-US" w:eastAsia="zh-CN"/>
              </w:rPr>
              <w:t>透气胶带</w:t>
            </w:r>
            <w:r>
              <w:rPr>
                <w:rFonts w:hint="eastAsia" w:cs="Times New Roman"/>
                <w:color w:val="auto"/>
                <w:sz w:val="24"/>
                <w:szCs w:val="24"/>
                <w:u w:val="none" w:color="auto"/>
                <w:lang w:eastAsia="zh-CN"/>
              </w:rPr>
              <w:t>生产</w:t>
            </w:r>
            <w:r>
              <w:rPr>
                <w:rFonts w:hint="eastAsia" w:cs="Times New Roman"/>
                <w:color w:val="auto"/>
                <w:sz w:val="24"/>
                <w:szCs w:val="24"/>
                <w:u w:val="none" w:color="auto"/>
                <w:lang w:val="en-US" w:eastAsia="zh-CN"/>
              </w:rPr>
              <w:t>项目（属于卫生材料及医疗用品）</w:t>
            </w:r>
            <w:r>
              <w:rPr>
                <w:rFonts w:hint="eastAsia" w:ascii="宋体" w:hAnsi="宋体" w:cs="宋体"/>
                <w:i w:val="0"/>
                <w:caps w:val="0"/>
                <w:color w:val="auto"/>
                <w:spacing w:val="0"/>
                <w:sz w:val="24"/>
                <w:szCs w:val="24"/>
                <w:u w:val="none" w:color="auto"/>
                <w:shd w:val="clear" w:fill="FFFFFF"/>
                <w:lang w:eastAsia="zh-CN"/>
              </w:rPr>
              <w:t>，不属于</w:t>
            </w:r>
            <w:r>
              <w:rPr>
                <w:rFonts w:hint="eastAsia" w:ascii="宋体" w:hAnsi="宋体" w:eastAsia="宋体" w:cs="宋体"/>
                <w:i w:val="0"/>
                <w:caps w:val="0"/>
                <w:color w:val="auto"/>
                <w:spacing w:val="0"/>
                <w:sz w:val="24"/>
                <w:szCs w:val="24"/>
                <w:u w:val="none" w:color="auto"/>
                <w:shd w:val="clear" w:fill="FFFFFF"/>
              </w:rPr>
              <w:t>多晶硅、单晶硅、造纸、石化、冶金、皮革、医药、纺织印染、酒类、畜禽初加工、电镀和火力发电等行业</w:t>
            </w:r>
            <w:r>
              <w:rPr>
                <w:rFonts w:hint="eastAsia" w:ascii="宋体" w:hAnsi="宋体" w:cs="宋体"/>
                <w:i w:val="0"/>
                <w:caps w:val="0"/>
                <w:color w:val="auto"/>
                <w:spacing w:val="0"/>
                <w:sz w:val="24"/>
                <w:szCs w:val="24"/>
                <w:u w:val="none" w:color="auto"/>
                <w:shd w:val="clear" w:fill="FFFFFF"/>
                <w:lang w:eastAsia="zh-CN"/>
              </w:rPr>
              <w:t>、</w:t>
            </w:r>
            <w:r>
              <w:rPr>
                <w:rFonts w:hint="eastAsia" w:ascii="宋体" w:hAnsi="宋体" w:eastAsia="宋体" w:cs="宋体"/>
                <w:i w:val="0"/>
                <w:caps w:val="0"/>
                <w:color w:val="auto"/>
                <w:spacing w:val="0"/>
                <w:sz w:val="24"/>
                <w:szCs w:val="24"/>
                <w:u w:val="none" w:color="auto"/>
                <w:shd w:val="clear" w:fill="FFFFFF"/>
              </w:rPr>
              <w:t>食品制造、饲料加工行业</w:t>
            </w:r>
            <w:r>
              <w:rPr>
                <w:rFonts w:hint="eastAsia" w:ascii="宋体" w:hAnsi="宋体" w:cs="宋体"/>
                <w:i w:val="0"/>
                <w:caps w:val="0"/>
                <w:color w:val="auto"/>
                <w:spacing w:val="0"/>
                <w:sz w:val="24"/>
                <w:szCs w:val="24"/>
                <w:u w:val="none" w:color="auto"/>
                <w:shd w:val="clear" w:fill="FFFFFF"/>
                <w:lang w:eastAsia="zh-CN"/>
              </w:rPr>
              <w:t>，符合金龙工业园入园要求。</w:t>
            </w:r>
          </w:p>
          <w:p>
            <w:pPr>
              <w:snapToGrid w:val="0"/>
              <w:spacing w:line="360" w:lineRule="auto"/>
              <w:ind w:firstLine="453" w:firstLineChars="196"/>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w:t>
            </w:r>
            <w:r>
              <w:rPr>
                <w:rFonts w:hint="eastAsia" w:cs="Times New Roman"/>
                <w:color w:val="auto"/>
                <w:sz w:val="24"/>
                <w:szCs w:val="24"/>
                <w:u w:val="none" w:color="auto"/>
                <w:lang w:val="en-US" w:eastAsia="zh-CN"/>
              </w:rPr>
              <w:t>5</w:t>
            </w:r>
            <w:r>
              <w:rPr>
                <w:rFonts w:hint="default" w:ascii="Times New Roman" w:hAnsi="Times New Roman" w:cs="Times New Roman"/>
                <w:color w:val="auto"/>
                <w:sz w:val="24"/>
                <w:szCs w:val="24"/>
                <w:u w:val="none" w:color="auto"/>
              </w:rPr>
              <w:t>）与《“十三五”挥发性有机物污染防治工作方案》符合性分析</w:t>
            </w:r>
          </w:p>
          <w:p>
            <w:pPr>
              <w:snapToGrid w:val="0"/>
              <w:spacing w:line="360" w:lineRule="auto"/>
              <w:ind w:firstLine="453" w:firstLineChars="196"/>
              <w:rPr>
                <w:rFonts w:hint="default" w:ascii="Times New Roman" w:hAnsi="Times New Roman" w:cs="Times New Roman"/>
                <w:color w:val="auto"/>
                <w:sz w:val="24"/>
                <w:szCs w:val="24"/>
                <w:u w:val="none" w:color="auto"/>
              </w:rPr>
            </w:pPr>
            <w:r>
              <w:rPr>
                <w:rFonts w:hint="eastAsia" w:ascii="Times New Roman" w:hAnsi="Times New Roman" w:cs="Times New Roman"/>
                <w:color w:val="auto"/>
                <w:sz w:val="24"/>
                <w:szCs w:val="24"/>
                <w:u w:val="none" w:color="auto"/>
                <w:lang w:eastAsia="zh-CN"/>
              </w:rPr>
              <w:t>（</w:t>
            </w:r>
            <w:r>
              <w:rPr>
                <w:rFonts w:hint="eastAsia" w:ascii="Times New Roman" w:hAnsi="Times New Roman" w:cs="Times New Roman"/>
                <w:color w:val="auto"/>
                <w:sz w:val="24"/>
                <w:szCs w:val="24"/>
                <w:u w:val="none" w:color="auto"/>
                <w:lang w:val="en-US" w:eastAsia="zh-CN"/>
              </w:rPr>
              <w:t>一</w:t>
            </w:r>
            <w:r>
              <w:rPr>
                <w:rFonts w:hint="eastAsia"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《“十三五”挥发性有机物污染防治工作方案》（以下简称“方案”）主要任务中“（一）加大产业结构调整力度第 2 条严格建设项目环境准入”中规定：“…重点地区要严格限制石化、化工、包装印刷、工业涂装等高 VOCs 排放建设项目。新建涉 VOCs 排放的工业企业要入园区。…新、改、扩建涉 VOCs 排放项目，应从源头加强控制，使用低（无）VOCs含量的原辅材料，加强废气收集，安装高效治理设施…”。</w:t>
            </w:r>
          </w:p>
          <w:p>
            <w:pPr>
              <w:snapToGrid w:val="0"/>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本项目工艺流程虽涉及了</w:t>
            </w:r>
            <w:r>
              <w:rPr>
                <w:rFonts w:hint="eastAsia" w:cs="Times New Roman"/>
                <w:color w:val="auto"/>
                <w:sz w:val="24"/>
                <w:szCs w:val="24"/>
                <w:u w:val="none" w:color="auto"/>
                <w:lang w:val="en-US" w:eastAsia="zh-CN"/>
              </w:rPr>
              <w:t>有机废气</w:t>
            </w:r>
            <w:r>
              <w:rPr>
                <w:rFonts w:hint="default" w:ascii="Times New Roman" w:hAnsi="Times New Roman" w:cs="Times New Roman"/>
                <w:color w:val="auto"/>
                <w:sz w:val="24"/>
                <w:szCs w:val="24"/>
                <w:u w:val="none" w:color="auto"/>
              </w:rPr>
              <w:t>，但 VOCs 排放量较少，不属于高 VOCs 排放建设项目。本项目属于</w:t>
            </w:r>
            <w:r>
              <w:rPr>
                <w:rFonts w:hint="eastAsia" w:cs="Times New Roman"/>
                <w:color w:val="auto"/>
                <w:sz w:val="24"/>
                <w:szCs w:val="24"/>
                <w:u w:val="none" w:color="auto"/>
                <w:lang w:val="en-US" w:eastAsia="zh-CN"/>
              </w:rPr>
              <w:t>改、扩</w:t>
            </w:r>
            <w:r>
              <w:rPr>
                <w:rFonts w:hint="default" w:ascii="Times New Roman" w:hAnsi="Times New Roman" w:cs="Times New Roman"/>
                <w:color w:val="auto"/>
                <w:sz w:val="24"/>
                <w:szCs w:val="24"/>
                <w:u w:val="none" w:color="auto"/>
              </w:rPr>
              <w:t>建涉 VOCs 排放的项目</w:t>
            </w:r>
            <w:r>
              <w:rPr>
                <w:rFonts w:hint="eastAsia" w:cs="Times New Roman"/>
                <w:color w:val="auto"/>
                <w:sz w:val="24"/>
                <w:szCs w:val="24"/>
                <w:u w:val="none" w:color="auto"/>
                <w:lang w:eastAsia="zh-CN"/>
              </w:rPr>
              <w:t>，</w:t>
            </w:r>
            <w:r>
              <w:rPr>
                <w:rFonts w:hint="eastAsia" w:cs="Times New Roman"/>
                <w:color w:val="auto"/>
                <w:sz w:val="24"/>
                <w:szCs w:val="24"/>
                <w:u w:val="none" w:color="auto"/>
                <w:lang w:val="en-US" w:eastAsia="zh-CN"/>
              </w:rPr>
              <w:t>位于湘阴县金龙工业园内</w:t>
            </w:r>
            <w:r>
              <w:rPr>
                <w:rFonts w:hint="default" w:ascii="Times New Roman" w:hAnsi="Times New Roman" w:cs="Times New Roman"/>
                <w:color w:val="auto"/>
                <w:sz w:val="24"/>
                <w:szCs w:val="24"/>
                <w:u w:val="none" w:color="auto"/>
              </w:rPr>
              <w:t>，建设单位使用低 VOCs 含量的原辅材料</w:t>
            </w:r>
            <w:r>
              <w:rPr>
                <w:rFonts w:hint="eastAsia" w:cs="Times New Roman"/>
                <w:color w:val="auto"/>
                <w:sz w:val="24"/>
                <w:szCs w:val="24"/>
                <w:u w:val="none" w:color="auto"/>
                <w:lang w:eastAsia="zh-CN"/>
              </w:rPr>
              <w:t>（</w:t>
            </w:r>
            <w:r>
              <w:rPr>
                <w:rFonts w:hint="eastAsia" w:cs="Times New Roman"/>
                <w:color w:val="auto"/>
                <w:sz w:val="24"/>
                <w:szCs w:val="24"/>
                <w:u w:val="none" w:color="auto"/>
                <w:lang w:val="en-US" w:eastAsia="zh-CN"/>
              </w:rPr>
              <w:t>水性硅油、水性丙烯酸酯、浆料</w:t>
            </w:r>
            <w:r>
              <w:rPr>
                <w:rFonts w:hint="eastAsia" w:cs="Times New Roman"/>
                <w:color w:val="auto"/>
                <w:sz w:val="24"/>
                <w:szCs w:val="24"/>
                <w:u w:val="none" w:color="auto"/>
                <w:lang w:eastAsia="zh-CN"/>
              </w:rPr>
              <w:t>）</w:t>
            </w:r>
            <w:r>
              <w:rPr>
                <w:rFonts w:hint="default" w:ascii="Times New Roman" w:hAnsi="Times New Roman" w:cs="Times New Roman"/>
                <w:color w:val="auto"/>
                <w:sz w:val="24"/>
                <w:szCs w:val="24"/>
                <w:u w:val="none" w:color="auto"/>
              </w:rPr>
              <w:t>，通过加强废气收集</w:t>
            </w:r>
            <w:r>
              <w:rPr>
                <w:rFonts w:hint="eastAsia" w:cs="Times New Roman"/>
                <w:color w:val="auto"/>
                <w:sz w:val="24"/>
                <w:szCs w:val="24"/>
                <w:u w:val="none" w:color="auto"/>
                <w:lang w:eastAsia="zh-CN"/>
              </w:rPr>
              <w:t>（</w:t>
            </w:r>
            <w:r>
              <w:rPr>
                <w:rFonts w:hint="eastAsia" w:cs="Times New Roman"/>
                <w:color w:val="auto"/>
                <w:sz w:val="24"/>
                <w:szCs w:val="24"/>
                <w:u w:val="none" w:color="auto"/>
                <w:lang w:val="en-US" w:eastAsia="zh-CN"/>
              </w:rPr>
              <w:t>收集效率为90%</w:t>
            </w:r>
            <w:r>
              <w:rPr>
                <w:rFonts w:hint="eastAsia" w:cs="Times New Roman"/>
                <w:color w:val="auto"/>
                <w:sz w:val="24"/>
                <w:szCs w:val="24"/>
                <w:u w:val="none" w:color="auto"/>
                <w:lang w:eastAsia="zh-CN"/>
              </w:rPr>
              <w:t>）</w:t>
            </w:r>
            <w:r>
              <w:rPr>
                <w:rFonts w:hint="default" w:ascii="Times New Roman" w:hAnsi="Times New Roman" w:cs="Times New Roman"/>
                <w:color w:val="auto"/>
                <w:sz w:val="24"/>
                <w:szCs w:val="24"/>
                <w:u w:val="none" w:color="auto"/>
              </w:rPr>
              <w:t>，安装高效治理设施</w:t>
            </w:r>
            <w:r>
              <w:rPr>
                <w:rFonts w:hint="eastAsia" w:ascii="Times New Roman" w:hAnsi="Times New Roman" w:cs="Times New Roman"/>
                <w:color w:val="auto"/>
                <w:sz w:val="24"/>
                <w:szCs w:val="24"/>
                <w:u w:val="none" w:color="auto"/>
                <w:lang w:eastAsia="zh-CN"/>
              </w:rPr>
              <w:t>（</w:t>
            </w:r>
            <w:r>
              <w:rPr>
                <w:rFonts w:hint="eastAsia" w:cs="Times New Roman"/>
                <w:color w:val="auto"/>
                <w:sz w:val="24"/>
                <w:szCs w:val="24"/>
                <w:u w:val="none" w:color="auto"/>
                <w:lang w:val="en-US" w:eastAsia="zh-CN"/>
              </w:rPr>
              <w:t>二级活性炭</w:t>
            </w:r>
            <w:r>
              <w:rPr>
                <w:rFonts w:hint="eastAsia" w:ascii="Times New Roman" w:hAnsi="Times New Roman" w:cs="Times New Roman"/>
                <w:color w:val="auto"/>
                <w:sz w:val="24"/>
                <w:szCs w:val="24"/>
                <w:u w:val="none" w:color="auto"/>
                <w:lang w:val="en-US" w:eastAsia="zh-CN"/>
              </w:rPr>
              <w:t>吸附设施，吸附效率为80%</w:t>
            </w:r>
            <w:r>
              <w:rPr>
                <w:rFonts w:hint="eastAsia"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，VOCs 排放量较少，符合《方案》有关严格建设项目环境准入要求</w:t>
            </w:r>
            <w:r>
              <w:rPr>
                <w:rFonts w:hint="eastAsia" w:cs="Times New Roman"/>
                <w:color w:val="auto"/>
                <w:sz w:val="24"/>
                <w:szCs w:val="24"/>
                <w:u w:val="none" w:color="auto"/>
                <w:lang w:val="en-US" w:eastAsia="zh-CN"/>
              </w:rPr>
              <w:t>。</w:t>
            </w:r>
          </w:p>
          <w:p>
            <w:pPr>
              <w:snapToGrid w:val="0"/>
              <w:spacing w:line="360" w:lineRule="auto"/>
              <w:ind w:firstLine="453" w:firstLineChars="196"/>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w:t>
            </w:r>
            <w:r>
              <w:rPr>
                <w:rFonts w:hint="eastAsia" w:cs="Times New Roman"/>
                <w:color w:val="auto"/>
                <w:sz w:val="24"/>
                <w:szCs w:val="24"/>
                <w:u w:val="none" w:color="auto"/>
                <w:lang w:val="en-US" w:eastAsia="zh-CN"/>
              </w:rPr>
              <w:t>6</w:t>
            </w:r>
            <w:r>
              <w:rPr>
                <w:rFonts w:hint="default" w:ascii="Times New Roman" w:hAnsi="Times New Roman" w:cs="Times New Roman"/>
                <w:color w:val="auto"/>
                <w:sz w:val="24"/>
                <w:szCs w:val="24"/>
                <w:u w:val="none" w:color="auto"/>
              </w:rPr>
              <w:t>）与《湖南省挥发性有机物污染防治三年行动实施方案（2018-2020 年）》符合性</w:t>
            </w:r>
          </w:p>
          <w:p>
            <w:pPr>
              <w:snapToGrid w:val="0"/>
              <w:spacing w:line="360" w:lineRule="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分析</w:t>
            </w:r>
          </w:p>
          <w:p>
            <w:pPr>
              <w:snapToGrid w:val="0"/>
              <w:spacing w:line="360" w:lineRule="auto"/>
              <w:ind w:firstLine="453" w:firstLineChars="196"/>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根据《湖南省挥发性有机物污染防治三年行动实施方案（2018-2020 年）》中的相关要求，与本项目涉及的情况主要有：“严格限制石化、化工、包装印刷、工业涂装、家具制造、制药等高 VOCs 排放建设项目，新建涉及 VOCs 排放的工业企业要入园区。…新、改、扩建涉 VOCs 排放项目，应从源头加强控制，使用低（无）VOCs 含量的原辅材料，加强废气收集，安装高效治理设施。”</w:t>
            </w:r>
          </w:p>
          <w:p>
            <w:pPr>
              <w:snapToGrid w:val="0"/>
              <w:spacing w:line="360" w:lineRule="auto"/>
              <w:ind w:firstLine="462" w:firstLineChars="200"/>
              <w:rPr>
                <w:rFonts w:hint="eastAsia" w:cs="Times New Roman"/>
                <w:b/>
                <w:bCs/>
                <w:color w:val="auto"/>
                <w:sz w:val="24"/>
                <w:szCs w:val="24"/>
                <w:u w:val="none" w:color="auto"/>
                <w:lang w:val="en-US" w:eastAsia="zh-CN"/>
              </w:rPr>
            </w:pPr>
            <w:r>
              <w:rPr>
                <w:rFonts w:hint="default" w:ascii="Times New Roman" w:hAnsi="Times New Roman" w:cs="Times New Roman"/>
                <w:color w:val="auto"/>
                <w:sz w:val="24"/>
                <w:szCs w:val="24"/>
                <w:u w:val="none" w:color="auto"/>
              </w:rPr>
              <w:t>本项目工艺流程虽涉及了</w:t>
            </w:r>
            <w:r>
              <w:rPr>
                <w:rFonts w:hint="eastAsia" w:cs="Times New Roman"/>
                <w:color w:val="auto"/>
                <w:sz w:val="24"/>
                <w:szCs w:val="24"/>
                <w:u w:val="none" w:color="auto"/>
                <w:lang w:val="en-US" w:eastAsia="zh-CN"/>
              </w:rPr>
              <w:t>有机废气</w:t>
            </w:r>
            <w:r>
              <w:rPr>
                <w:rFonts w:hint="default" w:ascii="Times New Roman" w:hAnsi="Times New Roman" w:cs="Times New Roman"/>
                <w:color w:val="auto"/>
                <w:sz w:val="24"/>
                <w:szCs w:val="24"/>
                <w:u w:val="none" w:color="auto"/>
              </w:rPr>
              <w:t>，但 VOCs 排放量较少，不属于高 VOCs 排放建设项目。本项目属于</w:t>
            </w:r>
            <w:r>
              <w:rPr>
                <w:rFonts w:hint="eastAsia" w:cs="Times New Roman"/>
                <w:color w:val="auto"/>
                <w:sz w:val="24"/>
                <w:szCs w:val="24"/>
                <w:u w:val="none" w:color="auto"/>
                <w:lang w:val="en-US" w:eastAsia="zh-CN"/>
              </w:rPr>
              <w:t>改、扩</w:t>
            </w:r>
            <w:r>
              <w:rPr>
                <w:rFonts w:hint="default" w:ascii="Times New Roman" w:hAnsi="Times New Roman" w:cs="Times New Roman"/>
                <w:color w:val="auto"/>
                <w:sz w:val="24"/>
                <w:szCs w:val="24"/>
                <w:u w:val="none" w:color="auto"/>
              </w:rPr>
              <w:t>建涉 VOCs 排放的项目</w:t>
            </w:r>
            <w:r>
              <w:rPr>
                <w:rFonts w:hint="eastAsia" w:cs="Times New Roman"/>
                <w:color w:val="auto"/>
                <w:sz w:val="24"/>
                <w:szCs w:val="24"/>
                <w:u w:val="none" w:color="auto"/>
                <w:lang w:eastAsia="zh-CN"/>
              </w:rPr>
              <w:t>，</w:t>
            </w:r>
            <w:r>
              <w:rPr>
                <w:rFonts w:hint="eastAsia" w:cs="Times New Roman"/>
                <w:color w:val="auto"/>
                <w:sz w:val="24"/>
                <w:szCs w:val="24"/>
                <w:u w:val="none" w:color="auto"/>
                <w:lang w:val="en-US" w:eastAsia="zh-CN"/>
              </w:rPr>
              <w:t>位于湘阴县金龙工业园内</w:t>
            </w:r>
            <w:r>
              <w:rPr>
                <w:rFonts w:hint="default" w:ascii="Times New Roman" w:hAnsi="Times New Roman" w:cs="Times New Roman"/>
                <w:color w:val="auto"/>
                <w:sz w:val="24"/>
                <w:szCs w:val="24"/>
                <w:u w:val="none" w:color="auto"/>
              </w:rPr>
              <w:t>，建设单位使用低 VOCs 含量的原辅材料</w:t>
            </w:r>
            <w:r>
              <w:rPr>
                <w:rFonts w:hint="eastAsia" w:cs="Times New Roman"/>
                <w:color w:val="auto"/>
                <w:sz w:val="24"/>
                <w:szCs w:val="24"/>
                <w:u w:val="none" w:color="auto"/>
                <w:lang w:eastAsia="zh-CN"/>
              </w:rPr>
              <w:t>（</w:t>
            </w:r>
            <w:r>
              <w:rPr>
                <w:rFonts w:hint="eastAsia" w:cs="Times New Roman"/>
                <w:color w:val="auto"/>
                <w:sz w:val="24"/>
                <w:szCs w:val="24"/>
                <w:u w:val="none" w:color="auto"/>
                <w:lang w:val="en-US" w:eastAsia="zh-CN"/>
              </w:rPr>
              <w:t>水性硅油、水性丙烯酸酯、浆料</w:t>
            </w:r>
            <w:r>
              <w:rPr>
                <w:rFonts w:hint="eastAsia" w:cs="Times New Roman"/>
                <w:color w:val="auto"/>
                <w:sz w:val="24"/>
                <w:szCs w:val="24"/>
                <w:u w:val="none" w:color="auto"/>
                <w:lang w:eastAsia="zh-CN"/>
              </w:rPr>
              <w:t>）</w:t>
            </w:r>
            <w:r>
              <w:rPr>
                <w:rFonts w:hint="default" w:ascii="Times New Roman" w:hAnsi="Times New Roman" w:cs="Times New Roman"/>
                <w:color w:val="auto"/>
                <w:sz w:val="24"/>
                <w:szCs w:val="24"/>
                <w:u w:val="none" w:color="auto"/>
              </w:rPr>
              <w:t>，通过加强废气收集</w:t>
            </w:r>
            <w:r>
              <w:rPr>
                <w:rFonts w:hint="eastAsia" w:cs="Times New Roman"/>
                <w:color w:val="auto"/>
                <w:sz w:val="24"/>
                <w:szCs w:val="24"/>
                <w:u w:val="none" w:color="auto"/>
                <w:lang w:eastAsia="zh-CN"/>
              </w:rPr>
              <w:t>（</w:t>
            </w:r>
            <w:r>
              <w:rPr>
                <w:rFonts w:hint="eastAsia" w:cs="Times New Roman"/>
                <w:color w:val="auto"/>
                <w:sz w:val="24"/>
                <w:szCs w:val="24"/>
                <w:u w:val="none" w:color="auto"/>
                <w:lang w:val="en-US" w:eastAsia="zh-CN"/>
              </w:rPr>
              <w:t>收集效率为90%</w:t>
            </w:r>
            <w:r>
              <w:rPr>
                <w:rFonts w:hint="eastAsia" w:cs="Times New Roman"/>
                <w:color w:val="auto"/>
                <w:sz w:val="24"/>
                <w:szCs w:val="24"/>
                <w:u w:val="none" w:color="auto"/>
                <w:lang w:eastAsia="zh-CN"/>
              </w:rPr>
              <w:t>）</w:t>
            </w:r>
            <w:r>
              <w:rPr>
                <w:rFonts w:hint="default" w:ascii="Times New Roman" w:hAnsi="Times New Roman" w:cs="Times New Roman"/>
                <w:color w:val="auto"/>
                <w:sz w:val="24"/>
                <w:szCs w:val="24"/>
                <w:u w:val="none" w:color="auto"/>
              </w:rPr>
              <w:t>，安装高效治理设施</w:t>
            </w:r>
            <w:r>
              <w:rPr>
                <w:rFonts w:hint="eastAsia" w:ascii="Times New Roman" w:hAnsi="Times New Roman" w:cs="Times New Roman"/>
                <w:color w:val="auto"/>
                <w:sz w:val="24"/>
                <w:szCs w:val="24"/>
                <w:u w:val="none" w:color="auto"/>
                <w:lang w:eastAsia="zh-CN"/>
              </w:rPr>
              <w:t>（</w:t>
            </w:r>
            <w:r>
              <w:rPr>
                <w:rFonts w:hint="eastAsia" w:cs="Times New Roman"/>
                <w:color w:val="auto"/>
                <w:sz w:val="24"/>
                <w:szCs w:val="24"/>
                <w:u w:val="none" w:color="auto"/>
                <w:lang w:val="en-US" w:eastAsia="zh-CN"/>
              </w:rPr>
              <w:t>二级活性炭</w:t>
            </w:r>
            <w:r>
              <w:rPr>
                <w:rFonts w:hint="eastAsia" w:ascii="Times New Roman" w:hAnsi="Times New Roman" w:cs="Times New Roman"/>
                <w:color w:val="auto"/>
                <w:sz w:val="24"/>
                <w:szCs w:val="24"/>
                <w:u w:val="none" w:color="auto"/>
                <w:lang w:val="en-US" w:eastAsia="zh-CN"/>
              </w:rPr>
              <w:t>吸附设施，吸附效率为80%</w:t>
            </w:r>
            <w:r>
              <w:rPr>
                <w:rFonts w:hint="eastAsia"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，VOCs 排放量较少。因此，本项目建设与《湖南省挥发性有机物污染防治三年行动实施方案（2018-2020 年）》相符。</w:t>
            </w:r>
          </w:p>
          <w:p>
            <w:pPr>
              <w:spacing w:line="360" w:lineRule="auto"/>
              <w:ind w:firstLine="462" w:firstLineChars="200"/>
              <w:rPr>
                <w:rFonts w:hint="eastAsia" w:cs="Times New Roman"/>
                <w:b/>
                <w:bCs/>
                <w:color w:val="auto"/>
                <w:sz w:val="24"/>
                <w:szCs w:val="24"/>
                <w:u w:val="none" w:color="auto"/>
                <w:lang w:val="en-US" w:eastAsia="zh-CN"/>
              </w:rPr>
            </w:pPr>
          </w:p>
          <w:p>
            <w:pPr>
              <w:spacing w:line="360" w:lineRule="auto"/>
              <w:ind w:firstLine="462" w:firstLineChars="200"/>
              <w:rPr>
                <w:rFonts w:hint="default" w:ascii="Times New Roman" w:hAnsi="Times New Roman" w:cs="Times New Roman"/>
                <w:b/>
                <w:bCs/>
                <w:color w:val="auto"/>
                <w:sz w:val="24"/>
                <w:szCs w:val="24"/>
                <w:u w:val="none" w:color="auto"/>
              </w:rPr>
            </w:pPr>
            <w:r>
              <w:rPr>
                <w:rFonts w:hint="eastAsia" w:cs="Times New Roman"/>
                <w:b/>
                <w:bCs/>
                <w:color w:val="auto"/>
                <w:sz w:val="24"/>
                <w:szCs w:val="24"/>
                <w:u w:val="none" w:color="auto"/>
                <w:lang w:val="en-US" w:eastAsia="zh-CN"/>
              </w:rPr>
              <w:t>10</w:t>
            </w:r>
            <w:r>
              <w:rPr>
                <w:rFonts w:hint="default" w:ascii="Times New Roman" w:hAnsi="Times New Roman" w:cs="Times New Roman"/>
                <w:b/>
                <w:bCs/>
                <w:color w:val="auto"/>
                <w:sz w:val="24"/>
                <w:szCs w:val="24"/>
                <w:u w:val="none" w:color="auto"/>
                <w:lang w:val="en-US" w:eastAsia="zh-CN"/>
              </w:rPr>
              <w:t>、</w:t>
            </w:r>
            <w:r>
              <w:rPr>
                <w:rFonts w:hint="default" w:ascii="Times New Roman" w:hAnsi="Times New Roman" w:cs="Times New Roman"/>
                <w:b/>
                <w:bCs/>
                <w:color w:val="auto"/>
                <w:sz w:val="24"/>
                <w:szCs w:val="24"/>
                <w:u w:val="none" w:color="auto"/>
              </w:rPr>
              <w:t>“三线一单”符合性分析</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选址符合所在区域现行生态环境约束性要求；项目所在区域满足环境质量底线要求；项目生产原料资源条件有保障，满足资源利用上线要求；项目产生的污染物经采取相应防护措施后可做到达标排放，不会降低区域环境质量等级，对环境影响不大。“三线一单”符合性分析见表 7-</w:t>
            </w:r>
            <w:r>
              <w:rPr>
                <w:rFonts w:hint="eastAsia" w:cs="Times New Roman"/>
                <w:color w:val="auto"/>
                <w:sz w:val="24"/>
                <w:szCs w:val="24"/>
                <w:u w:val="none" w:color="auto"/>
                <w:lang w:val="en-US" w:eastAsia="zh-CN"/>
              </w:rPr>
              <w:t>21</w:t>
            </w:r>
            <w:r>
              <w:rPr>
                <w:rFonts w:hint="default" w:ascii="Times New Roman" w:hAnsi="Times New Roman" w:cs="Times New Roman"/>
                <w:color w:val="auto"/>
                <w:sz w:val="24"/>
                <w:szCs w:val="24"/>
                <w:u w:val="none" w:color="auto"/>
              </w:rPr>
              <w:t xml:space="preserve">。 </w:t>
            </w:r>
          </w:p>
          <w:p>
            <w:pPr>
              <w:spacing w:line="360" w:lineRule="auto"/>
              <w:ind w:firstLine="462" w:firstLineChars="200"/>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 7-</w:t>
            </w:r>
            <w:r>
              <w:rPr>
                <w:rFonts w:hint="eastAsia" w:cs="Times New Roman"/>
                <w:color w:val="auto"/>
                <w:sz w:val="24"/>
                <w:szCs w:val="24"/>
                <w:u w:val="none" w:color="auto"/>
                <w:lang w:val="en-US" w:eastAsia="zh-CN"/>
              </w:rPr>
              <w:t xml:space="preserve">21  </w:t>
            </w:r>
            <w:r>
              <w:rPr>
                <w:rFonts w:hint="default" w:ascii="Times New Roman" w:hAnsi="Times New Roman" w:cs="Times New Roman"/>
                <w:color w:val="auto"/>
                <w:sz w:val="24"/>
                <w:szCs w:val="24"/>
                <w:u w:val="none" w:color="auto"/>
              </w:rPr>
              <w:t>“三线一单”符合性分析</w:t>
            </w:r>
          </w:p>
          <w:tbl>
            <w:tblPr>
              <w:tblStyle w:val="40"/>
              <w:tblW w:w="9062" w:type="dxa"/>
              <w:tblInd w:w="5"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786"/>
              <w:gridCol w:w="7276"/>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76" w:hRule="atLeast"/>
              </w:trPr>
              <w:tc>
                <w:tcPr>
                  <w:tcW w:w="1786" w:type="dxa"/>
                  <w:tcBorders>
                    <w:tl2br w:val="nil"/>
                    <w:tr2bl w:val="nil"/>
                  </w:tcBorders>
                  <w:noWrap w:val="0"/>
                  <w:vAlign w:val="center"/>
                </w:tcPr>
                <w:p>
                  <w:pPr>
                    <w:spacing w:line="360" w:lineRule="auto"/>
                    <w:ind w:firstLine="422" w:firstLineChars="20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内容</w:t>
                  </w:r>
                </w:p>
              </w:tc>
              <w:tc>
                <w:tcPr>
                  <w:tcW w:w="7276" w:type="dxa"/>
                  <w:tcBorders>
                    <w:tl2br w:val="nil"/>
                    <w:tr2bl w:val="nil"/>
                  </w:tcBorders>
                  <w:noWrap w:val="0"/>
                  <w:vAlign w:val="center"/>
                </w:tcPr>
                <w:p>
                  <w:pPr>
                    <w:spacing w:line="360" w:lineRule="auto"/>
                    <w:ind w:firstLine="422" w:firstLineChars="20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符合性分析</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33" w:hRule="atLeast"/>
              </w:trPr>
              <w:tc>
                <w:tcPr>
                  <w:tcW w:w="1786"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生态保护红线</w:t>
                  </w:r>
                </w:p>
              </w:tc>
              <w:tc>
                <w:tcPr>
                  <w:tcW w:w="7276" w:type="dxa"/>
                  <w:tcBorders>
                    <w:tl2br w:val="nil"/>
                    <w:tr2bl w:val="nil"/>
                  </w:tcBorders>
                  <w:noWrap w:val="0"/>
                  <w:vAlign w:val="center"/>
                </w:tcPr>
                <w:p>
                  <w:pPr>
                    <w:spacing w:line="360" w:lineRule="auto"/>
                    <w:ind w:firstLine="422" w:firstLineChars="200"/>
                    <w:jc w:val="both"/>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本项目位于</w:t>
                  </w:r>
                  <w:r>
                    <w:rPr>
                      <w:rFonts w:hint="eastAsia" w:cs="Times New Roman"/>
                      <w:color w:val="auto"/>
                      <w:sz w:val="22"/>
                      <w:szCs w:val="22"/>
                      <w:u w:val="none" w:color="auto"/>
                      <w:lang w:eastAsia="zh-CN"/>
                    </w:rPr>
                    <w:t>湘阴县金龙新区卓达金谷创业园23A栋</w:t>
                  </w:r>
                  <w:r>
                    <w:rPr>
                      <w:rFonts w:hint="default" w:ascii="Times New Roman" w:hAnsi="Times New Roman" w:cs="Times New Roman"/>
                      <w:color w:val="auto"/>
                      <w:sz w:val="22"/>
                      <w:szCs w:val="22"/>
                      <w:u w:val="none" w:color="auto"/>
                    </w:rPr>
                    <w:t>，属工业用地，不在</w:t>
                  </w:r>
                  <w:r>
                    <w:rPr>
                      <w:rFonts w:hint="default" w:ascii="Times New Roman" w:hAnsi="Times New Roman" w:cs="Times New Roman"/>
                      <w:color w:val="auto"/>
                      <w:sz w:val="22"/>
                      <w:szCs w:val="22"/>
                      <w:u w:val="none" w:color="auto"/>
                      <w:lang w:eastAsia="zh-CN"/>
                    </w:rPr>
                    <w:t>湘阴县</w:t>
                  </w:r>
                  <w:r>
                    <w:rPr>
                      <w:rFonts w:hint="default" w:ascii="Times New Roman" w:hAnsi="Times New Roman" w:cs="Times New Roman"/>
                      <w:color w:val="auto"/>
                      <w:sz w:val="22"/>
                      <w:szCs w:val="22"/>
                      <w:u w:val="none" w:color="auto"/>
                    </w:rPr>
                    <w:t>划定的生态红线范围。项目不在自然保护区、饮用水源保护区等生态保护目标内，符合生态保护红线要求。</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35" w:hRule="atLeast"/>
              </w:trPr>
              <w:tc>
                <w:tcPr>
                  <w:tcW w:w="1786"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资源利用上线</w:t>
                  </w:r>
                </w:p>
              </w:tc>
              <w:tc>
                <w:tcPr>
                  <w:tcW w:w="7276" w:type="dxa"/>
                  <w:tcBorders>
                    <w:tl2br w:val="nil"/>
                    <w:tr2bl w:val="nil"/>
                  </w:tcBorders>
                  <w:noWrap w:val="0"/>
                  <w:vAlign w:val="center"/>
                </w:tcPr>
                <w:p>
                  <w:pPr>
                    <w:spacing w:line="360" w:lineRule="auto"/>
                    <w:ind w:firstLine="422" w:firstLineChars="200"/>
                    <w:jc w:val="both"/>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本项目运营过程中消耗一定量的电力、水等资源。①项目用电由当地电网提供；②项目用水来源为当地自来水公司。本项目电力、水的消耗量所占比重较少，符合资源利用上限要求。</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93" w:hRule="atLeast"/>
              </w:trPr>
              <w:tc>
                <w:tcPr>
                  <w:tcW w:w="1786"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环境质量底线</w:t>
                  </w:r>
                </w:p>
              </w:tc>
              <w:tc>
                <w:tcPr>
                  <w:tcW w:w="7276" w:type="dxa"/>
                  <w:tcBorders>
                    <w:tl2br w:val="nil"/>
                    <w:tr2bl w:val="nil"/>
                  </w:tcBorders>
                  <w:noWrap w:val="0"/>
                  <w:vAlign w:val="center"/>
                </w:tcPr>
                <w:p>
                  <w:pPr>
                    <w:spacing w:line="360" w:lineRule="auto"/>
                    <w:ind w:firstLine="422" w:firstLineChars="200"/>
                    <w:jc w:val="both"/>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根据现场调查，项目场址为工业用地，通过对评价区域内空气、地表水、声的监测及调查得知，项目所在区域的地表水体、声环境</w:t>
                  </w:r>
                  <w:r>
                    <w:rPr>
                      <w:rFonts w:hint="eastAsia" w:cs="Times New Roman"/>
                      <w:color w:val="auto"/>
                      <w:sz w:val="22"/>
                      <w:szCs w:val="22"/>
                      <w:u w:val="none" w:color="auto"/>
                      <w:lang w:eastAsia="zh-CN"/>
                    </w:rPr>
                    <w:t>、</w:t>
                  </w:r>
                  <w:r>
                    <w:rPr>
                      <w:rFonts w:hint="eastAsia" w:cs="Times New Roman"/>
                      <w:color w:val="auto"/>
                      <w:sz w:val="22"/>
                      <w:szCs w:val="22"/>
                      <w:u w:val="none" w:color="auto"/>
                      <w:lang w:val="en-US" w:eastAsia="zh-CN"/>
                    </w:rPr>
                    <w:t>环境空气</w:t>
                  </w:r>
                  <w:r>
                    <w:rPr>
                      <w:rFonts w:hint="default" w:ascii="Times New Roman" w:hAnsi="Times New Roman" w:cs="Times New Roman"/>
                      <w:color w:val="auto"/>
                      <w:sz w:val="22"/>
                      <w:szCs w:val="22"/>
                      <w:u w:val="none" w:color="auto"/>
                    </w:rPr>
                    <w:t>能够达到相应的环境质量标准。项目对产生的污染物采取相应的措施后，对周边环境影响很小，符合环境质量底线要求。</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26" w:hRule="atLeast"/>
              </w:trPr>
              <w:tc>
                <w:tcPr>
                  <w:tcW w:w="1786"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负面清单</w:t>
                  </w:r>
                </w:p>
              </w:tc>
              <w:tc>
                <w:tcPr>
                  <w:tcW w:w="7276" w:type="dxa"/>
                  <w:tcBorders>
                    <w:tl2br w:val="nil"/>
                    <w:tr2bl w:val="nil"/>
                  </w:tcBorders>
                  <w:noWrap w:val="0"/>
                  <w:vAlign w:val="center"/>
                </w:tcPr>
                <w:p>
                  <w:pPr>
                    <w:spacing w:line="360" w:lineRule="auto"/>
                    <w:ind w:firstLine="422" w:firstLineChars="200"/>
                    <w:jc w:val="both"/>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项目建设符合国家和行业的产业政策，选址符合</w:t>
                  </w:r>
                  <w:r>
                    <w:rPr>
                      <w:rFonts w:hint="default" w:ascii="Times New Roman" w:hAnsi="Times New Roman" w:cs="Times New Roman"/>
                      <w:color w:val="auto"/>
                      <w:sz w:val="22"/>
                      <w:szCs w:val="22"/>
                      <w:u w:val="none" w:color="auto"/>
                      <w:lang w:eastAsia="zh-CN"/>
                    </w:rPr>
                    <w:t>湘阴县</w:t>
                  </w:r>
                  <w:r>
                    <w:rPr>
                      <w:rFonts w:hint="default" w:ascii="Times New Roman" w:hAnsi="Times New Roman" w:cs="Times New Roman"/>
                      <w:color w:val="auto"/>
                      <w:sz w:val="22"/>
                      <w:szCs w:val="22"/>
                      <w:u w:val="none" w:color="auto"/>
                    </w:rPr>
                    <w:t>总体规划，不涉及 产业政策和区域规划的负面清单。</w:t>
                  </w:r>
                </w:p>
              </w:tc>
            </w:tr>
          </w:tbl>
          <w:p>
            <w:pPr>
              <w:pStyle w:val="186"/>
              <w:spacing w:line="360" w:lineRule="auto"/>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lang w:val="en-US" w:eastAsia="zh-CN"/>
              </w:rPr>
              <w:t>1</w:t>
            </w:r>
            <w:r>
              <w:rPr>
                <w:rFonts w:hint="eastAsia" w:cs="Times New Roman"/>
                <w:color w:val="auto"/>
                <w:sz w:val="24"/>
                <w:szCs w:val="24"/>
                <w:u w:val="single" w:color="auto"/>
                <w:lang w:val="en-US" w:eastAsia="zh-CN"/>
              </w:rPr>
              <w:t>1</w:t>
            </w:r>
            <w:r>
              <w:rPr>
                <w:rFonts w:hint="default" w:ascii="Times New Roman" w:hAnsi="Times New Roman" w:cs="Times New Roman"/>
                <w:color w:val="auto"/>
                <w:sz w:val="24"/>
                <w:szCs w:val="24"/>
                <w:u w:val="single" w:color="auto"/>
              </w:rPr>
              <w:t>、总量控制</w:t>
            </w:r>
          </w:p>
          <w:p>
            <w:pPr>
              <w:pStyle w:val="173"/>
              <w:spacing w:line="360" w:lineRule="auto"/>
              <w:ind w:firstLine="462" w:firstLineChars="200"/>
              <w:rPr>
                <w:rFonts w:hint="eastAsia"/>
                <w:color w:val="auto"/>
                <w:sz w:val="24"/>
                <w:szCs w:val="22"/>
                <w:u w:val="single" w:color="auto"/>
                <w:lang w:eastAsia="zh-CN"/>
              </w:rPr>
            </w:pPr>
            <w:r>
              <w:rPr>
                <w:rFonts w:hint="default" w:ascii="Times New Roman" w:hAnsi="Times New Roman" w:cs="Times New Roman"/>
                <w:color w:val="auto"/>
                <w:sz w:val="24"/>
                <w:szCs w:val="24"/>
                <w:u w:val="single" w:color="auto"/>
              </w:rPr>
              <w:t>根据</w:t>
            </w:r>
            <w:r>
              <w:rPr>
                <w:rFonts w:hint="default" w:ascii="Times New Roman" w:hAnsi="Times New Roman" w:cs="Times New Roman"/>
                <w:color w:val="auto"/>
                <w:sz w:val="24"/>
                <w:szCs w:val="24"/>
                <w:u w:val="single" w:color="auto"/>
                <w:lang w:val="zh-TW"/>
              </w:rPr>
              <w:t>国家主要污染物排放总量控制技术规</w:t>
            </w:r>
            <w:r>
              <w:rPr>
                <w:rFonts w:hint="default" w:ascii="Times New Roman" w:hAnsi="Times New Roman" w:cs="Times New Roman"/>
                <w:color w:val="auto"/>
                <w:sz w:val="24"/>
                <w:szCs w:val="24"/>
                <w:u w:val="single" w:color="auto"/>
              </w:rPr>
              <w:t>范要求、《国家环境保护“十三五”规划基本思路》以及本项目污染物排放特点</w:t>
            </w:r>
            <w:r>
              <w:rPr>
                <w:rFonts w:hint="default" w:ascii="Times New Roman" w:hAnsi="Times New Roman" w:cs="Times New Roman"/>
                <w:color w:val="auto"/>
                <w:sz w:val="24"/>
                <w:szCs w:val="24"/>
                <w:u w:val="single" w:color="auto"/>
                <w:lang w:eastAsia="zh-CN"/>
              </w:rPr>
              <w:t>，</w:t>
            </w:r>
            <w:r>
              <w:rPr>
                <w:rFonts w:hint="default" w:ascii="Times New Roman" w:hAnsi="Times New Roman" w:cs="Times New Roman"/>
                <w:color w:val="auto"/>
                <w:sz w:val="24"/>
                <w:szCs w:val="24"/>
                <w:u w:val="single" w:color="auto"/>
                <w:lang w:val="en-US" w:eastAsia="zh-CN"/>
              </w:rPr>
              <w:t>本项目主要排放废水为生活污水，无生产废水产生，</w:t>
            </w:r>
            <w:r>
              <w:rPr>
                <w:rFonts w:hint="default" w:ascii="Times New Roman" w:hAnsi="Times New Roman" w:cs="Times New Roman"/>
                <w:color w:val="auto"/>
                <w:sz w:val="24"/>
                <w:szCs w:val="24"/>
                <w:u w:val="single" w:color="auto"/>
              </w:rPr>
              <w:t>生活污水</w:t>
            </w:r>
            <w:r>
              <w:rPr>
                <w:rFonts w:hint="eastAsia" w:cs="Times New Roman"/>
                <w:color w:val="auto"/>
                <w:sz w:val="24"/>
                <w:szCs w:val="24"/>
                <w:u w:val="single" w:color="auto"/>
                <w:lang w:eastAsia="zh-CN"/>
              </w:rPr>
              <w:t>经化粪池</w:t>
            </w:r>
            <w:r>
              <w:rPr>
                <w:rFonts w:hint="default" w:ascii="Times New Roman" w:hAnsi="Times New Roman" w:cs="Times New Roman"/>
                <w:color w:val="auto"/>
                <w:sz w:val="24"/>
                <w:szCs w:val="24"/>
                <w:u w:val="single" w:color="auto"/>
              </w:rPr>
              <w:t>处理后进入</w:t>
            </w:r>
            <w:r>
              <w:rPr>
                <w:rFonts w:hint="default" w:ascii="Times New Roman" w:hAnsi="Times New Roman" w:cs="Times New Roman"/>
                <w:color w:val="auto"/>
                <w:sz w:val="24"/>
                <w:szCs w:val="24"/>
                <w:u w:val="single" w:color="auto"/>
                <w:lang w:eastAsia="zh-CN"/>
              </w:rPr>
              <w:t>工业园</w:t>
            </w:r>
            <w:r>
              <w:rPr>
                <w:rFonts w:hint="default" w:ascii="Times New Roman" w:hAnsi="Times New Roman" w:cs="Times New Roman"/>
                <w:color w:val="auto"/>
                <w:sz w:val="24"/>
                <w:szCs w:val="24"/>
                <w:u w:val="single" w:color="auto"/>
              </w:rPr>
              <w:t>污水管网</w:t>
            </w:r>
            <w:r>
              <w:rPr>
                <w:rFonts w:hint="default" w:ascii="Times New Roman" w:hAnsi="Times New Roman" w:cs="Times New Roman"/>
                <w:color w:val="auto"/>
                <w:sz w:val="24"/>
                <w:szCs w:val="24"/>
                <w:u w:val="single" w:color="auto"/>
                <w:lang w:eastAsia="zh-CN"/>
              </w:rPr>
              <w:t>后排放</w:t>
            </w:r>
            <w:r>
              <w:rPr>
                <w:rFonts w:hint="eastAsia" w:cs="Times New Roman"/>
                <w:color w:val="auto"/>
                <w:sz w:val="24"/>
                <w:szCs w:val="24"/>
                <w:u w:val="single" w:color="auto"/>
                <w:lang w:eastAsia="zh-CN"/>
              </w:rPr>
              <w:t>湘阴县第三污水处理厂处理后流入</w:t>
            </w:r>
            <w:r>
              <w:rPr>
                <w:rFonts w:hint="default" w:ascii="Times New Roman" w:hAnsi="Times New Roman" w:cs="Times New Roman"/>
                <w:color w:val="auto"/>
                <w:sz w:val="24"/>
                <w:szCs w:val="24"/>
                <w:u w:val="single" w:color="auto"/>
                <w:lang w:eastAsia="zh-CN"/>
              </w:rPr>
              <w:t>到洋沙河</w:t>
            </w:r>
            <w:r>
              <w:rPr>
                <w:rFonts w:hint="eastAsia" w:cs="Times New Roman"/>
                <w:color w:val="auto"/>
                <w:sz w:val="24"/>
                <w:szCs w:val="24"/>
                <w:u w:val="single" w:color="auto"/>
                <w:lang w:val="en-US" w:eastAsia="zh-CN"/>
              </w:rPr>
              <w:t>进入洋沙湖</w:t>
            </w:r>
            <w:r>
              <w:rPr>
                <w:rFonts w:hint="default" w:ascii="Times New Roman" w:hAnsi="Times New Roman" w:cs="Times New Roman"/>
                <w:color w:val="auto"/>
                <w:sz w:val="24"/>
                <w:szCs w:val="24"/>
                <w:u w:val="single" w:color="auto"/>
                <w:lang w:eastAsia="zh-CN"/>
              </w:rPr>
              <w:t>，最终汇入湘江</w:t>
            </w:r>
            <w:r>
              <w:rPr>
                <w:rFonts w:hint="default" w:ascii="Times New Roman" w:hAnsi="Times New Roman" w:cs="Times New Roman"/>
                <w:color w:val="auto"/>
                <w:sz w:val="24"/>
                <w:szCs w:val="24"/>
                <w:u w:val="single" w:color="auto"/>
                <w:lang w:val="en-US" w:eastAsia="zh-CN"/>
              </w:rPr>
              <w:t>，故本项目</w:t>
            </w:r>
            <w:r>
              <w:rPr>
                <w:rFonts w:hint="eastAsia" w:cs="Times New Roman"/>
                <w:color w:val="auto"/>
                <w:sz w:val="24"/>
                <w:szCs w:val="24"/>
                <w:u w:val="single" w:color="auto"/>
                <w:lang w:val="en-US" w:eastAsia="zh-CN"/>
              </w:rPr>
              <w:t>不</w:t>
            </w:r>
            <w:r>
              <w:rPr>
                <w:rFonts w:hint="default" w:ascii="Times New Roman" w:hAnsi="Times New Roman" w:cs="Times New Roman"/>
                <w:color w:val="auto"/>
                <w:sz w:val="24"/>
                <w:szCs w:val="24"/>
                <w:u w:val="single" w:color="auto"/>
                <w:lang w:val="en-US" w:eastAsia="zh-CN"/>
              </w:rPr>
              <w:t>申请水总量指标</w:t>
            </w:r>
            <w:r>
              <w:rPr>
                <w:rFonts w:hint="eastAsia" w:cs="Times New Roman"/>
                <w:color w:val="auto"/>
                <w:sz w:val="24"/>
                <w:szCs w:val="24"/>
                <w:u w:val="single" w:color="auto"/>
                <w:lang w:val="en-US" w:eastAsia="zh-CN"/>
              </w:rPr>
              <w:t>为化学需氧量、氨氮</w:t>
            </w:r>
            <w:r>
              <w:rPr>
                <w:rFonts w:hint="default" w:ascii="Times New Roman" w:hAnsi="Times New Roman" w:cs="Times New Roman"/>
                <w:color w:val="auto"/>
                <w:sz w:val="24"/>
                <w:szCs w:val="24"/>
                <w:u w:val="single" w:color="auto"/>
                <w:lang w:eastAsia="zh-CN"/>
              </w:rPr>
              <w:t>；</w:t>
            </w:r>
            <w:r>
              <w:rPr>
                <w:rFonts w:hint="default" w:ascii="Times New Roman" w:hAnsi="Times New Roman" w:cs="Times New Roman"/>
                <w:color w:val="auto"/>
                <w:sz w:val="24"/>
                <w:szCs w:val="24"/>
                <w:u w:val="single" w:color="auto"/>
              </w:rPr>
              <w:t>本项目废气排放为</w:t>
            </w:r>
            <w:r>
              <w:rPr>
                <w:rFonts w:hint="default" w:ascii="Times New Roman" w:hAnsi="Times New Roman" w:cs="Times New Roman"/>
                <w:color w:val="auto"/>
                <w:sz w:val="24"/>
                <w:szCs w:val="24"/>
                <w:u w:val="single" w:color="auto"/>
                <w:lang w:val="en-US" w:eastAsia="zh-CN"/>
              </w:rPr>
              <w:t>颗粒物</w:t>
            </w:r>
            <w:r>
              <w:rPr>
                <w:rFonts w:hint="eastAsia" w:cs="Times New Roman"/>
                <w:color w:val="auto"/>
                <w:sz w:val="24"/>
                <w:szCs w:val="24"/>
                <w:u w:val="single" w:color="auto"/>
                <w:lang w:val="en-US" w:eastAsia="zh-CN"/>
              </w:rPr>
              <w:t>、二氧化硫、氮氧化物</w:t>
            </w:r>
            <w:r>
              <w:rPr>
                <w:rFonts w:hint="default" w:ascii="Times New Roman" w:hAnsi="Times New Roman" w:cs="Times New Roman"/>
                <w:color w:val="auto"/>
                <w:sz w:val="24"/>
                <w:szCs w:val="24"/>
                <w:u w:val="single" w:color="auto"/>
                <w:lang w:eastAsia="zh-CN"/>
              </w:rPr>
              <w:t>、</w:t>
            </w:r>
            <w:r>
              <w:rPr>
                <w:rFonts w:hint="default" w:ascii="Times New Roman" w:hAnsi="Times New Roman" w:cs="Times New Roman"/>
                <w:color w:val="auto"/>
                <w:sz w:val="24"/>
                <w:szCs w:val="24"/>
                <w:u w:val="single" w:color="auto"/>
                <w:lang w:val="en-US" w:eastAsia="zh-CN"/>
              </w:rPr>
              <w:t>VOCs</w:t>
            </w:r>
            <w:r>
              <w:rPr>
                <w:rFonts w:hint="default" w:ascii="Times New Roman" w:hAnsi="Times New Roman" w:cs="Times New Roman"/>
                <w:color w:val="auto"/>
                <w:sz w:val="24"/>
                <w:szCs w:val="24"/>
                <w:u w:val="single" w:color="auto"/>
              </w:rPr>
              <w:t>，</w:t>
            </w:r>
            <w:r>
              <w:rPr>
                <w:rFonts w:hint="default" w:ascii="Times New Roman" w:hAnsi="Times New Roman" w:cs="Times New Roman"/>
                <w:color w:val="auto"/>
                <w:sz w:val="24"/>
                <w:szCs w:val="24"/>
                <w:u w:val="single" w:color="auto"/>
                <w:lang w:val="en-US" w:eastAsia="zh-CN"/>
              </w:rPr>
              <w:t>颗粒物</w:t>
            </w:r>
            <w:r>
              <w:rPr>
                <w:rFonts w:hint="default" w:ascii="Times New Roman" w:hAnsi="Times New Roman" w:cs="Times New Roman"/>
                <w:color w:val="auto"/>
                <w:sz w:val="24"/>
                <w:szCs w:val="24"/>
                <w:u w:val="single" w:color="auto"/>
              </w:rPr>
              <w:t>不在国家总量指标控制因素中，建议本项目</w:t>
            </w:r>
            <w:r>
              <w:rPr>
                <w:rFonts w:hint="default" w:ascii="Times New Roman" w:hAnsi="Times New Roman" w:cs="Times New Roman"/>
                <w:color w:val="auto"/>
                <w:sz w:val="24"/>
                <w:szCs w:val="24"/>
                <w:u w:val="single" w:color="auto"/>
                <w:lang w:eastAsia="zh-CN"/>
              </w:rPr>
              <w:t>对</w:t>
            </w:r>
            <w:r>
              <w:rPr>
                <w:rFonts w:hint="eastAsia" w:cs="Times New Roman"/>
                <w:color w:val="auto"/>
                <w:sz w:val="24"/>
                <w:szCs w:val="24"/>
                <w:u w:val="single" w:color="auto"/>
                <w:lang w:val="en-US" w:eastAsia="zh-CN"/>
              </w:rPr>
              <w:t>二氧化硫、氮氧化物、</w:t>
            </w:r>
            <w:r>
              <w:rPr>
                <w:rFonts w:hint="default" w:ascii="Times New Roman" w:hAnsi="Times New Roman" w:cs="Times New Roman"/>
                <w:color w:val="auto"/>
                <w:sz w:val="24"/>
                <w:szCs w:val="24"/>
                <w:u w:val="single" w:color="auto"/>
                <w:lang w:val="en-US" w:eastAsia="zh-CN"/>
              </w:rPr>
              <w:t>VOCs</w:t>
            </w:r>
            <w:r>
              <w:rPr>
                <w:rFonts w:hint="default" w:ascii="Times New Roman" w:hAnsi="Times New Roman" w:cs="Times New Roman"/>
                <w:color w:val="auto"/>
                <w:sz w:val="24"/>
                <w:szCs w:val="24"/>
                <w:u w:val="single" w:color="auto"/>
              </w:rPr>
              <w:t>申请总量控制指标</w:t>
            </w:r>
            <w:r>
              <w:rPr>
                <w:rFonts w:hint="default" w:ascii="Times New Roman" w:hAnsi="Times New Roman" w:cs="Times New Roman"/>
                <w:color w:val="auto"/>
                <w:sz w:val="24"/>
                <w:szCs w:val="24"/>
                <w:u w:val="single" w:color="auto"/>
                <w:lang w:eastAsia="zh-CN"/>
              </w:rPr>
              <w:t>，</w:t>
            </w:r>
            <w:r>
              <w:rPr>
                <w:rFonts w:hint="default" w:ascii="Times New Roman" w:hAnsi="Times New Roman" w:cs="Times New Roman"/>
                <w:color w:val="auto"/>
                <w:sz w:val="24"/>
                <w:szCs w:val="24"/>
                <w:u w:val="single" w:color="auto"/>
              </w:rPr>
              <w:t>建议本项目申请总量控制指标如下：</w:t>
            </w:r>
          </w:p>
          <w:p>
            <w:pPr>
              <w:bidi w:val="0"/>
              <w:spacing w:line="360" w:lineRule="auto"/>
              <w:jc w:val="center"/>
              <w:rPr>
                <w:rFonts w:hint="eastAsia"/>
                <w:color w:val="auto"/>
                <w:sz w:val="24"/>
                <w:szCs w:val="22"/>
                <w:u w:val="single" w:color="auto"/>
                <w:lang w:eastAsia="zh-CN"/>
              </w:rPr>
            </w:pPr>
          </w:p>
          <w:p>
            <w:pPr>
              <w:bidi w:val="0"/>
              <w:spacing w:line="360" w:lineRule="auto"/>
              <w:jc w:val="center"/>
              <w:rPr>
                <w:rFonts w:hint="default" w:eastAsia="宋体"/>
                <w:color w:val="auto"/>
                <w:sz w:val="24"/>
                <w:szCs w:val="22"/>
                <w:u w:val="single" w:color="auto"/>
                <w:lang w:val="en-US" w:eastAsia="zh-CN"/>
              </w:rPr>
            </w:pPr>
            <w:r>
              <w:rPr>
                <w:rFonts w:hint="eastAsia"/>
                <w:color w:val="auto"/>
                <w:sz w:val="24"/>
                <w:szCs w:val="22"/>
                <w:u w:val="single" w:color="auto"/>
                <w:lang w:eastAsia="zh-CN"/>
              </w:rPr>
              <w:t>表</w:t>
            </w:r>
            <w:r>
              <w:rPr>
                <w:rFonts w:hint="eastAsia"/>
                <w:color w:val="auto"/>
                <w:sz w:val="24"/>
                <w:szCs w:val="22"/>
                <w:u w:val="single" w:color="auto"/>
                <w:lang w:val="en-US" w:eastAsia="zh-CN"/>
              </w:rPr>
              <w:t>7-22 项目总量控制要求</w:t>
            </w:r>
          </w:p>
          <w:tbl>
            <w:tblPr>
              <w:tblStyle w:val="40"/>
              <w:tblW w:w="906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814"/>
              <w:gridCol w:w="1591"/>
              <w:gridCol w:w="2790"/>
              <w:gridCol w:w="287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6" w:hRule="atLeast"/>
                <w:jc w:val="center"/>
              </w:trPr>
              <w:tc>
                <w:tcPr>
                  <w:tcW w:w="1814" w:type="dxa"/>
                  <w:noWrap w:val="0"/>
                  <w:vAlign w:val="center"/>
                </w:tcPr>
                <w:p>
                  <w:pPr>
                    <w:pStyle w:val="185"/>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类别</w:t>
                  </w:r>
                </w:p>
              </w:tc>
              <w:tc>
                <w:tcPr>
                  <w:tcW w:w="1591" w:type="dxa"/>
                  <w:noWrap w:val="0"/>
                  <w:vAlign w:val="center"/>
                </w:tcPr>
                <w:p>
                  <w:pPr>
                    <w:pStyle w:val="185"/>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污染物</w:t>
                  </w:r>
                </w:p>
              </w:tc>
              <w:tc>
                <w:tcPr>
                  <w:tcW w:w="2790" w:type="dxa"/>
                  <w:noWrap w:val="0"/>
                  <w:vAlign w:val="center"/>
                </w:tcPr>
                <w:p>
                  <w:pPr>
                    <w:pStyle w:val="185"/>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总量控制指标建议（t/a）</w:t>
                  </w:r>
                </w:p>
              </w:tc>
              <w:tc>
                <w:tcPr>
                  <w:tcW w:w="2874" w:type="dxa"/>
                  <w:noWrap w:val="0"/>
                  <w:vAlign w:val="center"/>
                </w:tcPr>
                <w:p>
                  <w:pPr>
                    <w:pStyle w:val="185"/>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color w:val="auto"/>
                      <w:sz w:val="22"/>
                      <w:szCs w:val="22"/>
                      <w:u w:val="single" w:color="auto"/>
                      <w:lang w:eastAsia="zh-CN"/>
                    </w:rPr>
                  </w:pPr>
                  <w:r>
                    <w:rPr>
                      <w:rFonts w:hint="eastAsia" w:cs="Times New Roman"/>
                      <w:color w:val="auto"/>
                      <w:sz w:val="22"/>
                      <w:szCs w:val="22"/>
                      <w:u w:val="single" w:color="auto"/>
                      <w:lang w:eastAsia="zh-CN"/>
                    </w:rPr>
                    <w:t>建议购买总量控制指标（</w:t>
                  </w:r>
                  <w:r>
                    <w:rPr>
                      <w:rFonts w:hint="eastAsia" w:cs="Times New Roman"/>
                      <w:color w:val="auto"/>
                      <w:sz w:val="22"/>
                      <w:szCs w:val="22"/>
                      <w:u w:val="single" w:color="auto"/>
                      <w:lang w:val="en-US" w:eastAsia="zh-CN"/>
                    </w:rPr>
                    <w:t>t/a</w:t>
                  </w:r>
                  <w:r>
                    <w:rPr>
                      <w:rFonts w:hint="eastAsia" w:cs="Times New Roman"/>
                      <w:color w:val="auto"/>
                      <w:sz w:val="22"/>
                      <w:szCs w:val="22"/>
                      <w:u w:val="single" w:color="auto"/>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2" w:hRule="atLeast"/>
                <w:jc w:val="center"/>
              </w:trPr>
              <w:tc>
                <w:tcPr>
                  <w:tcW w:w="1814" w:type="dxa"/>
                  <w:vMerge w:val="restart"/>
                  <w:noWrap w:val="0"/>
                  <w:vAlign w:val="center"/>
                </w:tcPr>
                <w:p>
                  <w:pPr>
                    <w:pStyle w:val="185"/>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废气</w:t>
                  </w:r>
                </w:p>
              </w:tc>
              <w:tc>
                <w:tcPr>
                  <w:tcW w:w="1591" w:type="dxa"/>
                  <w:noWrap w:val="0"/>
                  <w:vAlign w:val="center"/>
                </w:tcPr>
                <w:p>
                  <w:pPr>
                    <w:spacing w:line="360" w:lineRule="auto"/>
                    <w:jc w:val="center"/>
                    <w:rPr>
                      <w:rFonts w:hint="default" w:ascii="Times New Roman" w:hAnsi="Times New Roman"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rPr>
                    <w:t>VOCs</w:t>
                  </w:r>
                </w:p>
              </w:tc>
              <w:tc>
                <w:tcPr>
                  <w:tcW w:w="2790" w:type="dxa"/>
                  <w:noWrap w:val="0"/>
                  <w:vAlign w:val="center"/>
                </w:tcPr>
                <w:p>
                  <w:pPr>
                    <w:spacing w:line="360" w:lineRule="auto"/>
                    <w:jc w:val="center"/>
                    <w:rPr>
                      <w:rFonts w:hint="default" w:ascii="Times New Roman" w:hAnsi="Times New Roman" w:cs="Times New Roman"/>
                      <w:color w:val="auto"/>
                      <w:sz w:val="22"/>
                      <w:szCs w:val="22"/>
                      <w:u w:val="single" w:color="auto"/>
                      <w:lang w:val="en-US" w:eastAsia="zh-CN"/>
                    </w:rPr>
                  </w:pPr>
                  <w:r>
                    <w:rPr>
                      <w:rFonts w:hint="eastAsia" w:cs="Times New Roman"/>
                      <w:color w:val="auto"/>
                      <w:sz w:val="22"/>
                      <w:szCs w:val="22"/>
                      <w:u w:val="single" w:color="auto"/>
                      <w:lang w:val="en-US" w:eastAsia="zh-CN"/>
                    </w:rPr>
                    <w:t>0.0437</w:t>
                  </w:r>
                </w:p>
              </w:tc>
              <w:tc>
                <w:tcPr>
                  <w:tcW w:w="2874" w:type="dxa"/>
                  <w:noWrap w:val="0"/>
                  <w:vAlign w:val="center"/>
                </w:tcPr>
                <w:p>
                  <w:pPr>
                    <w:spacing w:line="360" w:lineRule="auto"/>
                    <w:jc w:val="center"/>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612" w:hRule="atLeast"/>
                <w:jc w:val="center"/>
              </w:trPr>
              <w:tc>
                <w:tcPr>
                  <w:tcW w:w="1814" w:type="dxa"/>
                  <w:vMerge w:val="continue"/>
                  <w:noWrap w:val="0"/>
                  <w:vAlign w:val="center"/>
                </w:tcPr>
                <w:p>
                  <w:pPr>
                    <w:pStyle w:val="185"/>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color w:val="auto"/>
                      <w:sz w:val="22"/>
                      <w:szCs w:val="22"/>
                      <w:u w:val="single" w:color="auto"/>
                      <w:lang w:eastAsia="zh-CN"/>
                    </w:rPr>
                  </w:pPr>
                </w:p>
              </w:tc>
              <w:tc>
                <w:tcPr>
                  <w:tcW w:w="1591" w:type="dxa"/>
                  <w:noWrap w:val="0"/>
                  <w:vAlign w:val="center"/>
                </w:tcPr>
                <w:p>
                  <w:pPr>
                    <w:spacing w:line="360" w:lineRule="auto"/>
                    <w:jc w:val="center"/>
                    <w:rPr>
                      <w:rFonts w:hint="eastAsia"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二氧化硫</w:t>
                  </w:r>
                </w:p>
              </w:tc>
              <w:tc>
                <w:tcPr>
                  <w:tcW w:w="2790" w:type="dxa"/>
                  <w:noWrap w:val="0"/>
                  <w:vAlign w:val="center"/>
                </w:tcPr>
                <w:p>
                  <w:pPr>
                    <w:spacing w:line="360" w:lineRule="auto"/>
                    <w:jc w:val="center"/>
                    <w:rPr>
                      <w:rFonts w:hint="eastAsia" w:cs="Times New Roman"/>
                      <w:color w:val="auto"/>
                      <w:sz w:val="22"/>
                      <w:szCs w:val="22"/>
                      <w:u w:val="single" w:color="auto"/>
                      <w:lang w:val="en-US" w:eastAsia="zh-CN"/>
                    </w:rPr>
                  </w:pPr>
                  <w:r>
                    <w:rPr>
                      <w:rFonts w:hint="eastAsia" w:cs="Times New Roman"/>
                      <w:color w:val="auto"/>
                      <w:sz w:val="22"/>
                      <w:szCs w:val="22"/>
                      <w:u w:val="single" w:color="auto"/>
                      <w:lang w:val="en-US" w:eastAsia="zh-CN"/>
                    </w:rPr>
                    <w:t>0.0299</w:t>
                  </w:r>
                </w:p>
              </w:tc>
              <w:tc>
                <w:tcPr>
                  <w:tcW w:w="2874" w:type="dxa"/>
                  <w:noWrap w:val="0"/>
                  <w:vAlign w:val="center"/>
                </w:tcPr>
                <w:p>
                  <w:pPr>
                    <w:spacing w:line="360" w:lineRule="auto"/>
                    <w:jc w:val="center"/>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2" w:hRule="atLeast"/>
                <w:jc w:val="center"/>
              </w:trPr>
              <w:tc>
                <w:tcPr>
                  <w:tcW w:w="1814" w:type="dxa"/>
                  <w:vMerge w:val="continue"/>
                  <w:noWrap w:val="0"/>
                  <w:vAlign w:val="center"/>
                </w:tcPr>
                <w:p>
                  <w:pPr>
                    <w:pStyle w:val="185"/>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color w:val="auto"/>
                      <w:sz w:val="22"/>
                      <w:szCs w:val="22"/>
                      <w:u w:val="single" w:color="auto"/>
                      <w:lang w:eastAsia="zh-CN"/>
                    </w:rPr>
                  </w:pPr>
                </w:p>
              </w:tc>
              <w:tc>
                <w:tcPr>
                  <w:tcW w:w="1591" w:type="dxa"/>
                  <w:noWrap w:val="0"/>
                  <w:vAlign w:val="center"/>
                </w:tcPr>
                <w:p>
                  <w:pPr>
                    <w:spacing w:line="360" w:lineRule="auto"/>
                    <w:jc w:val="center"/>
                    <w:rPr>
                      <w:rFonts w:hint="eastAsia"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氮氧化物</w:t>
                  </w:r>
                </w:p>
              </w:tc>
              <w:tc>
                <w:tcPr>
                  <w:tcW w:w="2790" w:type="dxa"/>
                  <w:noWrap w:val="0"/>
                  <w:vAlign w:val="center"/>
                </w:tcPr>
                <w:p>
                  <w:pPr>
                    <w:spacing w:line="360" w:lineRule="auto"/>
                    <w:jc w:val="center"/>
                    <w:rPr>
                      <w:rFonts w:hint="eastAsia" w:cs="Times New Roman"/>
                      <w:color w:val="auto"/>
                      <w:sz w:val="22"/>
                      <w:szCs w:val="22"/>
                      <w:u w:val="single" w:color="auto"/>
                      <w:lang w:val="en-US" w:eastAsia="zh-CN"/>
                    </w:rPr>
                  </w:pPr>
                  <w:r>
                    <w:rPr>
                      <w:rFonts w:hint="eastAsia" w:cs="Times New Roman"/>
                      <w:color w:val="auto"/>
                      <w:sz w:val="22"/>
                      <w:szCs w:val="22"/>
                      <w:u w:val="single" w:color="auto"/>
                      <w:lang w:val="en-US" w:eastAsia="zh-CN"/>
                    </w:rPr>
                    <w:t>0.136</w:t>
                  </w:r>
                </w:p>
              </w:tc>
              <w:tc>
                <w:tcPr>
                  <w:tcW w:w="2874" w:type="dxa"/>
                  <w:noWrap w:val="0"/>
                  <w:vAlign w:val="center"/>
                </w:tcPr>
                <w:p>
                  <w:pPr>
                    <w:spacing w:line="360" w:lineRule="auto"/>
                    <w:jc w:val="center"/>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0.2</w:t>
                  </w:r>
                </w:p>
              </w:tc>
            </w:tr>
          </w:tbl>
          <w:p>
            <w:pPr>
              <w:tabs>
                <w:tab w:val="left" w:pos="870"/>
              </w:tabs>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b/>
                <w:color w:val="auto"/>
                <w:sz w:val="24"/>
                <w:szCs w:val="24"/>
                <w:u w:val="single" w:color="auto"/>
              </w:rPr>
              <w:t>1</w:t>
            </w:r>
            <w:r>
              <w:rPr>
                <w:rFonts w:hint="eastAsia" w:cs="Times New Roman"/>
                <w:b/>
                <w:color w:val="auto"/>
                <w:sz w:val="24"/>
                <w:szCs w:val="24"/>
                <w:u w:val="single" w:color="auto"/>
                <w:lang w:val="en-US" w:eastAsia="zh-CN"/>
              </w:rPr>
              <w:t>1</w:t>
            </w:r>
            <w:r>
              <w:rPr>
                <w:rFonts w:hint="default" w:ascii="Times New Roman" w:hAnsi="Times New Roman" w:cs="Times New Roman"/>
                <w:b/>
                <w:color w:val="auto"/>
                <w:sz w:val="24"/>
                <w:szCs w:val="24"/>
                <w:u w:val="single" w:color="auto"/>
              </w:rPr>
              <w:t>、环保投资估算</w:t>
            </w:r>
          </w:p>
          <w:p>
            <w:pPr>
              <w:tabs>
                <w:tab w:val="left" w:pos="870"/>
              </w:tabs>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本项目总投资</w:t>
            </w:r>
            <w:r>
              <w:rPr>
                <w:rFonts w:hint="eastAsia" w:cs="Times New Roman"/>
                <w:color w:val="auto"/>
                <w:sz w:val="24"/>
                <w:szCs w:val="24"/>
                <w:u w:val="single" w:color="auto"/>
                <w:lang w:val="en-US" w:eastAsia="zh-CN"/>
              </w:rPr>
              <w:t>100万元</w:t>
            </w:r>
            <w:r>
              <w:rPr>
                <w:rFonts w:hint="default" w:ascii="Times New Roman" w:hAnsi="Times New Roman" w:cs="Times New Roman"/>
                <w:color w:val="auto"/>
                <w:sz w:val="24"/>
                <w:szCs w:val="24"/>
                <w:u w:val="single" w:color="auto"/>
              </w:rPr>
              <w:t>，其中环保投资</w:t>
            </w:r>
            <w:r>
              <w:rPr>
                <w:rFonts w:hint="eastAsia" w:cs="Times New Roman"/>
                <w:color w:val="auto"/>
                <w:sz w:val="24"/>
                <w:szCs w:val="24"/>
                <w:u w:val="single" w:color="auto"/>
                <w:lang w:val="en-US" w:eastAsia="zh-CN"/>
              </w:rPr>
              <w:t>12</w:t>
            </w:r>
            <w:r>
              <w:rPr>
                <w:rFonts w:hint="default" w:ascii="Times New Roman" w:hAnsi="Times New Roman" w:cs="Times New Roman"/>
                <w:color w:val="auto"/>
                <w:sz w:val="24"/>
                <w:szCs w:val="24"/>
                <w:u w:val="single" w:color="auto"/>
              </w:rPr>
              <w:t>万元，</w:t>
            </w:r>
            <w:r>
              <w:rPr>
                <w:rFonts w:hint="default" w:ascii="Times New Roman" w:hAnsi="Times New Roman" w:cs="Times New Roman"/>
                <w:bCs/>
                <w:color w:val="auto"/>
                <w:sz w:val="24"/>
                <w:szCs w:val="24"/>
                <w:u w:val="single" w:color="auto"/>
              </w:rPr>
              <w:t>环保投资占总投资比例的</w:t>
            </w:r>
            <w:r>
              <w:rPr>
                <w:rFonts w:hint="eastAsia" w:cs="Times New Roman"/>
                <w:bCs/>
                <w:color w:val="auto"/>
                <w:sz w:val="24"/>
                <w:szCs w:val="24"/>
                <w:u w:val="single" w:color="auto"/>
                <w:lang w:val="en-US" w:eastAsia="zh-CN"/>
              </w:rPr>
              <w:t>12</w:t>
            </w:r>
            <w:r>
              <w:rPr>
                <w:rFonts w:hint="default" w:ascii="Times New Roman" w:hAnsi="Times New Roman" w:cs="Times New Roman"/>
                <w:bCs/>
                <w:color w:val="auto"/>
                <w:sz w:val="24"/>
                <w:szCs w:val="24"/>
                <w:u w:val="single" w:color="auto"/>
              </w:rPr>
              <w:t>%。</w:t>
            </w:r>
            <w:r>
              <w:rPr>
                <w:rFonts w:hint="default" w:ascii="Times New Roman" w:hAnsi="Times New Roman" w:cs="Times New Roman"/>
                <w:color w:val="auto"/>
                <w:sz w:val="24"/>
                <w:szCs w:val="24"/>
                <w:u w:val="single" w:color="auto"/>
              </w:rPr>
              <w:t>项目环保设施及投资估算详见表7-</w:t>
            </w:r>
            <w:r>
              <w:rPr>
                <w:rFonts w:hint="eastAsia" w:cs="Times New Roman"/>
                <w:color w:val="auto"/>
                <w:sz w:val="24"/>
                <w:szCs w:val="24"/>
                <w:u w:val="single" w:color="auto"/>
                <w:lang w:val="en-US" w:eastAsia="zh-CN"/>
              </w:rPr>
              <w:t>23</w:t>
            </w:r>
            <w:r>
              <w:rPr>
                <w:rFonts w:hint="default" w:ascii="Times New Roman" w:hAnsi="Times New Roman" w:cs="Times New Roman"/>
                <w:color w:val="auto"/>
                <w:sz w:val="24"/>
                <w:szCs w:val="24"/>
                <w:u w:val="single" w:color="auto"/>
              </w:rPr>
              <w:t>。</w:t>
            </w:r>
          </w:p>
          <w:p>
            <w:pPr>
              <w:spacing w:line="360" w:lineRule="auto"/>
              <w:ind w:firstLine="455" w:firstLineChars="197"/>
              <w:jc w:val="center"/>
              <w:rPr>
                <w:rFonts w:hint="default" w:ascii="Times New Roman" w:hAnsi="Times New Roman" w:cs="Times New Roman"/>
                <w:b/>
                <w:color w:val="auto"/>
                <w:sz w:val="24"/>
                <w:szCs w:val="24"/>
                <w:u w:val="single" w:color="auto"/>
              </w:rPr>
            </w:pPr>
            <w:r>
              <w:rPr>
                <w:rFonts w:hint="default" w:ascii="Times New Roman" w:hAnsi="Times New Roman" w:cs="Times New Roman"/>
                <w:b/>
                <w:color w:val="auto"/>
                <w:sz w:val="24"/>
                <w:szCs w:val="24"/>
                <w:u w:val="single" w:color="auto"/>
              </w:rPr>
              <w:t>表7-</w:t>
            </w:r>
            <w:r>
              <w:rPr>
                <w:rFonts w:hint="eastAsia" w:cs="Times New Roman"/>
                <w:b/>
                <w:color w:val="auto"/>
                <w:sz w:val="24"/>
                <w:szCs w:val="24"/>
                <w:u w:val="single" w:color="auto"/>
                <w:lang w:val="en-US" w:eastAsia="zh-CN"/>
              </w:rPr>
              <w:t>23</w:t>
            </w:r>
            <w:r>
              <w:rPr>
                <w:rFonts w:hint="default" w:ascii="Times New Roman" w:hAnsi="Times New Roman" w:cs="Times New Roman"/>
                <w:b/>
                <w:color w:val="auto"/>
                <w:sz w:val="24"/>
                <w:szCs w:val="24"/>
                <w:u w:val="single" w:color="auto"/>
              </w:rPr>
              <w:t xml:space="preserve">  环保投资估算表</w:t>
            </w:r>
          </w:p>
          <w:tbl>
            <w:tblPr>
              <w:tblStyle w:val="40"/>
              <w:tblW w:w="905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38"/>
              <w:gridCol w:w="1813"/>
              <w:gridCol w:w="4788"/>
              <w:gridCol w:w="151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87" w:hRule="atLeast"/>
                <w:jc w:val="center"/>
              </w:trPr>
              <w:tc>
                <w:tcPr>
                  <w:tcW w:w="938"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序号</w:t>
                  </w:r>
                </w:p>
              </w:tc>
              <w:tc>
                <w:tcPr>
                  <w:tcW w:w="181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污染源</w:t>
                  </w:r>
                </w:p>
              </w:tc>
              <w:tc>
                <w:tcPr>
                  <w:tcW w:w="4788"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建设内容</w:t>
                  </w:r>
                </w:p>
              </w:tc>
              <w:tc>
                <w:tcPr>
                  <w:tcW w:w="151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投资估算金额（万元）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8" w:hRule="atLeast"/>
                <w:jc w:val="center"/>
              </w:trPr>
              <w:tc>
                <w:tcPr>
                  <w:tcW w:w="938"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1</w:t>
                  </w:r>
                </w:p>
              </w:tc>
              <w:tc>
                <w:tcPr>
                  <w:tcW w:w="181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生活污水</w:t>
                  </w:r>
                </w:p>
              </w:tc>
              <w:tc>
                <w:tcPr>
                  <w:tcW w:w="4788" w:type="dxa"/>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single" w:color="auto"/>
                      <w:lang w:eastAsia="zh-CN"/>
                    </w:rPr>
                  </w:pPr>
                  <w:r>
                    <w:rPr>
                      <w:rFonts w:hint="eastAsia" w:cs="Times New Roman"/>
                      <w:color w:val="auto"/>
                      <w:sz w:val="22"/>
                      <w:szCs w:val="22"/>
                      <w:u w:val="single" w:color="auto"/>
                      <w:lang w:eastAsia="zh-CN"/>
                    </w:rPr>
                    <w:t>化粪池、管道</w:t>
                  </w:r>
                </w:p>
              </w:tc>
              <w:tc>
                <w:tcPr>
                  <w:tcW w:w="1513"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依托现有设施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9" w:hRule="atLeast"/>
                <w:jc w:val="center"/>
              </w:trPr>
              <w:tc>
                <w:tcPr>
                  <w:tcW w:w="938" w:type="dxa"/>
                  <w:vMerge w:val="restart"/>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2</w:t>
                  </w:r>
                </w:p>
              </w:tc>
              <w:tc>
                <w:tcPr>
                  <w:tcW w:w="1813" w:type="dxa"/>
                  <w:vMerge w:val="restart"/>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single" w:color="auto"/>
                      <w:lang w:eastAsia="zh-CN"/>
                    </w:rPr>
                  </w:pPr>
                  <w:r>
                    <w:rPr>
                      <w:rFonts w:hint="eastAsia" w:cs="Times New Roman"/>
                      <w:color w:val="auto"/>
                      <w:sz w:val="22"/>
                      <w:szCs w:val="22"/>
                      <w:u w:val="single" w:color="auto"/>
                      <w:lang w:eastAsia="zh-CN"/>
                    </w:rPr>
                    <w:t>废气</w:t>
                  </w:r>
                </w:p>
              </w:tc>
              <w:tc>
                <w:tcPr>
                  <w:tcW w:w="4788"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涂布、烘干、涂胶：集气罩（新增）+二级活性炭吸附（新增一级活性炭）</w:t>
                  </w:r>
                  <w:r>
                    <w:rPr>
                      <w:rFonts w:hint="default" w:ascii="Times New Roman" w:hAnsi="Times New Roman" w:cs="Times New Roman"/>
                      <w:color w:val="auto"/>
                      <w:sz w:val="22"/>
                      <w:szCs w:val="22"/>
                      <w:u w:val="single" w:color="auto"/>
                      <w:lang w:val="en-US" w:eastAsia="zh-CN"/>
                    </w:rPr>
                    <w:t>+1根</w:t>
                  </w:r>
                  <w:r>
                    <w:rPr>
                      <w:rFonts w:hint="eastAsia" w:cs="Times New Roman"/>
                      <w:color w:val="auto"/>
                      <w:sz w:val="22"/>
                      <w:szCs w:val="22"/>
                      <w:u w:val="single" w:color="auto"/>
                      <w:lang w:val="en-US" w:eastAsia="zh-CN"/>
                    </w:rPr>
                    <w:t>20</w:t>
                  </w:r>
                  <w:r>
                    <w:rPr>
                      <w:rFonts w:hint="default" w:ascii="Times New Roman" w:hAnsi="Times New Roman" w:cs="Times New Roman"/>
                      <w:color w:val="auto"/>
                      <w:sz w:val="22"/>
                      <w:szCs w:val="22"/>
                      <w:u w:val="single" w:color="auto"/>
                      <w:lang w:val="en-US" w:eastAsia="zh-CN"/>
                    </w:rPr>
                    <w:t>m高排气筒</w:t>
                  </w:r>
                  <w:r>
                    <w:rPr>
                      <w:rFonts w:hint="eastAsia" w:cs="Times New Roman"/>
                      <w:color w:val="auto"/>
                      <w:sz w:val="22"/>
                      <w:szCs w:val="22"/>
                      <w:u w:val="single" w:color="auto"/>
                      <w:lang w:val="en-US" w:eastAsia="zh-CN"/>
                    </w:rPr>
                    <w:t>1#</w:t>
                  </w:r>
                </w:p>
              </w:tc>
              <w:tc>
                <w:tcPr>
                  <w:tcW w:w="1513"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938" w:type="dxa"/>
                  <w:vMerge w:val="continue"/>
                  <w:tcBorders>
                    <w:tl2br w:val="nil"/>
                    <w:tr2bl w:val="nil"/>
                  </w:tcBorders>
                  <w:noWrap w:val="0"/>
                  <w:vAlign w:val="center"/>
                </w:tcPr>
                <w:p>
                  <w:pPr>
                    <w:spacing w:line="360" w:lineRule="auto"/>
                    <w:jc w:val="center"/>
                    <w:rPr>
                      <w:rFonts w:hint="eastAsia" w:cs="Times New Roman"/>
                      <w:color w:val="auto"/>
                      <w:sz w:val="22"/>
                      <w:szCs w:val="22"/>
                      <w:u w:val="single" w:color="auto"/>
                      <w:lang w:val="en-US" w:eastAsia="zh-CN"/>
                    </w:rPr>
                  </w:pPr>
                </w:p>
              </w:tc>
              <w:tc>
                <w:tcPr>
                  <w:tcW w:w="1813" w:type="dxa"/>
                  <w:vMerge w:val="continue"/>
                  <w:tcBorders>
                    <w:tl2br w:val="nil"/>
                    <w:tr2bl w:val="nil"/>
                  </w:tcBorders>
                  <w:noWrap w:val="0"/>
                  <w:vAlign w:val="center"/>
                </w:tcPr>
                <w:p>
                  <w:pPr>
                    <w:spacing w:line="360" w:lineRule="auto"/>
                    <w:jc w:val="center"/>
                    <w:rPr>
                      <w:rFonts w:hint="eastAsia" w:cs="Times New Roman"/>
                      <w:color w:val="auto"/>
                      <w:sz w:val="22"/>
                      <w:szCs w:val="22"/>
                      <w:u w:val="single" w:color="auto"/>
                      <w:lang w:eastAsia="zh-CN"/>
                    </w:rPr>
                  </w:pPr>
                </w:p>
              </w:tc>
              <w:tc>
                <w:tcPr>
                  <w:tcW w:w="4788" w:type="dxa"/>
                  <w:tcBorders>
                    <w:tl2br w:val="nil"/>
                    <w:tr2bl w:val="nil"/>
                  </w:tcBorders>
                  <w:noWrap w:val="0"/>
                  <w:vAlign w:val="center"/>
                </w:tcPr>
                <w:p>
                  <w:pPr>
                    <w:spacing w:line="360" w:lineRule="auto"/>
                    <w:jc w:val="center"/>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轻质柴油燃烧废气：</w:t>
                  </w:r>
                  <w:r>
                    <w:rPr>
                      <w:rFonts w:hint="default" w:ascii="Times New Roman" w:hAnsi="Times New Roman" w:cs="Times New Roman"/>
                      <w:color w:val="auto"/>
                      <w:sz w:val="22"/>
                      <w:szCs w:val="22"/>
                      <w:u w:val="single" w:color="auto"/>
                      <w:lang w:val="en-US" w:eastAsia="zh-CN"/>
                    </w:rPr>
                    <w:t>1根</w:t>
                  </w:r>
                  <w:r>
                    <w:rPr>
                      <w:rFonts w:hint="eastAsia" w:cs="Times New Roman"/>
                      <w:color w:val="auto"/>
                      <w:sz w:val="22"/>
                      <w:szCs w:val="22"/>
                      <w:u w:val="single" w:color="auto"/>
                      <w:lang w:val="en-US" w:eastAsia="zh-CN"/>
                    </w:rPr>
                    <w:t>20</w:t>
                  </w:r>
                  <w:r>
                    <w:rPr>
                      <w:rFonts w:hint="default" w:ascii="Times New Roman" w:hAnsi="Times New Roman" w:cs="Times New Roman"/>
                      <w:color w:val="auto"/>
                      <w:sz w:val="22"/>
                      <w:szCs w:val="22"/>
                      <w:u w:val="single" w:color="auto"/>
                      <w:lang w:val="en-US" w:eastAsia="zh-CN"/>
                    </w:rPr>
                    <w:t>m高排气筒</w:t>
                  </w:r>
                  <w:r>
                    <w:rPr>
                      <w:rFonts w:hint="eastAsia" w:cs="Times New Roman"/>
                      <w:color w:val="auto"/>
                      <w:sz w:val="22"/>
                      <w:szCs w:val="22"/>
                      <w:u w:val="single" w:color="auto"/>
                      <w:lang w:val="en-US" w:eastAsia="zh-CN"/>
                    </w:rPr>
                    <w:t>（新增）2#</w:t>
                  </w:r>
                </w:p>
              </w:tc>
              <w:tc>
                <w:tcPr>
                  <w:tcW w:w="1513" w:type="dxa"/>
                  <w:vMerge w:val="continue"/>
                  <w:tcBorders>
                    <w:tl2br w:val="nil"/>
                    <w:tr2bl w:val="nil"/>
                  </w:tcBorders>
                  <w:noWrap w:val="0"/>
                  <w:vAlign w:val="center"/>
                </w:tcPr>
                <w:p>
                  <w:pPr>
                    <w:spacing w:line="360" w:lineRule="auto"/>
                    <w:jc w:val="center"/>
                    <w:rPr>
                      <w:rFonts w:hint="eastAsia" w:cs="Times New Roman"/>
                      <w:color w:val="auto"/>
                      <w:sz w:val="22"/>
                      <w:szCs w:val="22"/>
                      <w:u w:val="single" w:color="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7" w:hRule="atLeast"/>
                <w:jc w:val="center"/>
              </w:trPr>
              <w:tc>
                <w:tcPr>
                  <w:tcW w:w="938" w:type="dxa"/>
                  <w:vMerge w:val="continue"/>
                  <w:tcBorders>
                    <w:tl2br w:val="nil"/>
                    <w:tr2bl w:val="nil"/>
                  </w:tcBorders>
                  <w:noWrap w:val="0"/>
                  <w:vAlign w:val="center"/>
                </w:tcPr>
                <w:p>
                  <w:pPr>
                    <w:spacing w:line="360" w:lineRule="auto"/>
                    <w:jc w:val="center"/>
                    <w:rPr>
                      <w:rFonts w:hint="eastAsia" w:cs="Times New Roman"/>
                      <w:color w:val="auto"/>
                      <w:sz w:val="22"/>
                      <w:szCs w:val="22"/>
                      <w:u w:val="single" w:color="auto"/>
                      <w:lang w:val="en-US" w:eastAsia="zh-CN"/>
                    </w:rPr>
                  </w:pPr>
                </w:p>
              </w:tc>
              <w:tc>
                <w:tcPr>
                  <w:tcW w:w="1813" w:type="dxa"/>
                  <w:vMerge w:val="continue"/>
                  <w:tcBorders>
                    <w:tl2br w:val="nil"/>
                    <w:tr2bl w:val="nil"/>
                  </w:tcBorders>
                  <w:noWrap w:val="0"/>
                  <w:vAlign w:val="center"/>
                </w:tcPr>
                <w:p>
                  <w:pPr>
                    <w:spacing w:line="360" w:lineRule="auto"/>
                    <w:jc w:val="center"/>
                    <w:rPr>
                      <w:rFonts w:hint="eastAsia" w:cs="Times New Roman"/>
                      <w:color w:val="auto"/>
                      <w:sz w:val="22"/>
                      <w:szCs w:val="22"/>
                      <w:u w:val="single" w:color="auto"/>
                      <w:lang w:eastAsia="zh-CN"/>
                    </w:rPr>
                  </w:pPr>
                </w:p>
              </w:tc>
              <w:tc>
                <w:tcPr>
                  <w:tcW w:w="4788" w:type="dxa"/>
                  <w:tcBorders>
                    <w:tl2br w:val="nil"/>
                    <w:tr2bl w:val="nil"/>
                  </w:tcBorders>
                  <w:noWrap w:val="0"/>
                  <w:vAlign w:val="center"/>
                </w:tcPr>
                <w:p>
                  <w:pPr>
                    <w:spacing w:line="360" w:lineRule="auto"/>
                    <w:jc w:val="center"/>
                    <w:rPr>
                      <w:rFonts w:hint="eastAsia" w:cs="Times New Roman"/>
                      <w:color w:val="auto"/>
                      <w:sz w:val="22"/>
                      <w:szCs w:val="22"/>
                      <w:u w:val="single" w:color="auto"/>
                      <w:lang w:val="en-US" w:eastAsia="zh-CN"/>
                    </w:rPr>
                  </w:pPr>
                  <w:r>
                    <w:rPr>
                      <w:rFonts w:hint="eastAsia" w:cs="Times New Roman"/>
                      <w:color w:val="auto"/>
                      <w:sz w:val="22"/>
                      <w:szCs w:val="22"/>
                      <w:u w:val="single" w:color="auto"/>
                      <w:lang w:val="en-US" w:eastAsia="zh-CN"/>
                    </w:rPr>
                    <w:t>车间内</w:t>
                  </w:r>
                  <w:r>
                    <w:rPr>
                      <w:rFonts w:hint="eastAsia" w:ascii="Times New Roman" w:hAnsi="Times New Roman" w:cs="Times New Roman"/>
                      <w:color w:val="auto"/>
                      <w:sz w:val="22"/>
                      <w:szCs w:val="22"/>
                      <w:u w:val="single" w:color="auto"/>
                      <w:lang w:val="en-US" w:eastAsia="zh-CN"/>
                    </w:rPr>
                    <w:t>排风扇</w:t>
                  </w:r>
                </w:p>
              </w:tc>
              <w:tc>
                <w:tcPr>
                  <w:tcW w:w="1513" w:type="dxa"/>
                  <w:vMerge w:val="continue"/>
                  <w:tcBorders>
                    <w:tl2br w:val="nil"/>
                    <w:tr2bl w:val="nil"/>
                  </w:tcBorders>
                  <w:noWrap w:val="0"/>
                  <w:vAlign w:val="center"/>
                </w:tcPr>
                <w:p>
                  <w:pPr>
                    <w:spacing w:line="360" w:lineRule="auto"/>
                    <w:jc w:val="center"/>
                    <w:rPr>
                      <w:rFonts w:hint="eastAsia" w:cs="Times New Roman"/>
                      <w:color w:val="auto"/>
                      <w:sz w:val="22"/>
                      <w:szCs w:val="22"/>
                      <w:u w:val="single" w:color="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8" w:type="dxa"/>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3</w:t>
                  </w:r>
                </w:p>
              </w:tc>
              <w:tc>
                <w:tcPr>
                  <w:tcW w:w="181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噪声</w:t>
                  </w:r>
                </w:p>
              </w:tc>
              <w:tc>
                <w:tcPr>
                  <w:tcW w:w="4788"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减振降噪</w:t>
                  </w:r>
                  <w:r>
                    <w:rPr>
                      <w:rFonts w:hint="eastAsia" w:cs="Times New Roman"/>
                      <w:color w:val="auto"/>
                      <w:sz w:val="22"/>
                      <w:szCs w:val="22"/>
                      <w:u w:val="single" w:color="auto"/>
                      <w:lang w:val="en-US" w:eastAsia="zh-CN"/>
                    </w:rPr>
                    <w:t>等</w:t>
                  </w:r>
                  <w:r>
                    <w:rPr>
                      <w:rFonts w:hint="default" w:ascii="Times New Roman" w:hAnsi="Times New Roman" w:cs="Times New Roman"/>
                      <w:color w:val="auto"/>
                      <w:sz w:val="22"/>
                      <w:szCs w:val="22"/>
                      <w:u w:val="single" w:color="auto"/>
                    </w:rPr>
                    <w:t>措施</w:t>
                  </w:r>
                </w:p>
              </w:tc>
              <w:tc>
                <w:tcPr>
                  <w:tcW w:w="1513"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8" w:type="dxa"/>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4</w:t>
                  </w:r>
                </w:p>
              </w:tc>
              <w:tc>
                <w:tcPr>
                  <w:tcW w:w="181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生活垃圾</w:t>
                  </w:r>
                </w:p>
              </w:tc>
              <w:tc>
                <w:tcPr>
                  <w:tcW w:w="4788"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垃圾桶等环卫设施</w:t>
                  </w:r>
                </w:p>
              </w:tc>
              <w:tc>
                <w:tcPr>
                  <w:tcW w:w="1513"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依托现有设施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8"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5</w:t>
                  </w:r>
                </w:p>
              </w:tc>
              <w:tc>
                <w:tcPr>
                  <w:tcW w:w="181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lang w:eastAsia="zh-CN"/>
                    </w:rPr>
                    <w:t>固废</w:t>
                  </w:r>
                </w:p>
              </w:tc>
              <w:tc>
                <w:tcPr>
                  <w:tcW w:w="4788"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固废堆</w:t>
                  </w:r>
                  <w:r>
                    <w:rPr>
                      <w:rFonts w:hint="default" w:ascii="Times New Roman" w:hAnsi="Times New Roman" w:cs="Times New Roman"/>
                      <w:color w:val="auto"/>
                      <w:sz w:val="22"/>
                      <w:szCs w:val="22"/>
                      <w:u w:val="single" w:color="auto"/>
                    </w:rPr>
                    <w:t>场</w:t>
                  </w:r>
                  <w:r>
                    <w:rPr>
                      <w:rFonts w:hint="default" w:ascii="Times New Roman" w:hAnsi="Times New Roman" w:cs="Times New Roman"/>
                      <w:color w:val="auto"/>
                      <w:sz w:val="22"/>
                      <w:szCs w:val="22"/>
                      <w:u w:val="single" w:color="auto"/>
                      <w:lang w:eastAsia="zh-CN"/>
                    </w:rPr>
                    <w:t>、危险废物储存间</w:t>
                  </w:r>
                </w:p>
              </w:tc>
              <w:tc>
                <w:tcPr>
                  <w:tcW w:w="1513"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8" w:type="dxa"/>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6</w:t>
                  </w:r>
                </w:p>
              </w:tc>
              <w:tc>
                <w:tcPr>
                  <w:tcW w:w="181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合计</w:t>
                  </w:r>
                </w:p>
              </w:tc>
              <w:tc>
                <w:tcPr>
                  <w:tcW w:w="4788"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w:t>
                  </w:r>
                </w:p>
              </w:tc>
              <w:tc>
                <w:tcPr>
                  <w:tcW w:w="1513"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12.0</w:t>
                  </w:r>
                </w:p>
              </w:tc>
            </w:tr>
          </w:tbl>
          <w:p>
            <w:pPr>
              <w:spacing w:line="360" w:lineRule="auto"/>
              <w:ind w:firstLine="462" w:firstLineChars="200"/>
              <w:textAlignment w:val="baseline"/>
              <w:rPr>
                <w:rFonts w:hint="default" w:ascii="Times New Roman" w:hAnsi="Times New Roman" w:cs="Times New Roman"/>
                <w:b/>
                <w:color w:val="auto"/>
                <w:sz w:val="24"/>
                <w:szCs w:val="24"/>
                <w:u w:val="single" w:color="auto"/>
              </w:rPr>
            </w:pPr>
            <w:r>
              <w:rPr>
                <w:rFonts w:hint="default" w:ascii="Times New Roman" w:hAnsi="Times New Roman" w:cs="Times New Roman"/>
                <w:color w:val="auto"/>
                <w:sz w:val="24"/>
                <w:szCs w:val="24"/>
                <w:u w:val="single" w:color="auto"/>
              </w:rPr>
              <w:t>从工程分析结论可知，只有保障上述这部分环保投资落到实处，才能使污染物达标排放。</w:t>
            </w:r>
          </w:p>
          <w:p>
            <w:pPr>
              <w:spacing w:line="360" w:lineRule="auto"/>
              <w:ind w:firstLine="478" w:firstLineChars="207"/>
              <w:textAlignment w:val="baseline"/>
              <w:rPr>
                <w:rFonts w:hint="default" w:ascii="Times New Roman" w:hAnsi="Times New Roman" w:cs="Times New Roman"/>
                <w:b/>
                <w:color w:val="auto"/>
                <w:sz w:val="24"/>
                <w:szCs w:val="24"/>
                <w:u w:val="single" w:color="auto"/>
              </w:rPr>
            </w:pPr>
            <w:r>
              <w:rPr>
                <w:rFonts w:hint="default" w:ascii="Times New Roman" w:hAnsi="Times New Roman" w:cs="Times New Roman"/>
                <w:b/>
                <w:color w:val="auto"/>
                <w:sz w:val="24"/>
                <w:szCs w:val="24"/>
                <w:u w:val="single" w:color="auto"/>
              </w:rPr>
              <w:t>1</w:t>
            </w:r>
            <w:r>
              <w:rPr>
                <w:rFonts w:hint="eastAsia" w:cs="Times New Roman"/>
                <w:b/>
                <w:color w:val="auto"/>
                <w:sz w:val="24"/>
                <w:szCs w:val="24"/>
                <w:u w:val="single" w:color="auto"/>
                <w:lang w:val="en-US" w:eastAsia="zh-CN"/>
              </w:rPr>
              <w:t>2</w:t>
            </w:r>
            <w:r>
              <w:rPr>
                <w:rFonts w:hint="default" w:ascii="Times New Roman" w:hAnsi="Times New Roman" w:cs="Times New Roman"/>
                <w:b/>
                <w:color w:val="auto"/>
                <w:sz w:val="24"/>
                <w:szCs w:val="24"/>
                <w:u w:val="single" w:color="auto"/>
              </w:rPr>
              <w:t>、项目环保竣工验收计划</w:t>
            </w:r>
          </w:p>
          <w:p>
            <w:pPr>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本工程环保竣工验收计划内容，具体见表7-</w:t>
            </w:r>
            <w:r>
              <w:rPr>
                <w:rFonts w:hint="eastAsia" w:cs="Times New Roman"/>
                <w:color w:val="auto"/>
                <w:sz w:val="24"/>
                <w:szCs w:val="24"/>
                <w:u w:val="single" w:color="auto"/>
                <w:lang w:val="en-US" w:eastAsia="zh-CN"/>
              </w:rPr>
              <w:t>24</w:t>
            </w:r>
            <w:r>
              <w:rPr>
                <w:rFonts w:hint="default" w:ascii="Times New Roman" w:hAnsi="Times New Roman" w:cs="Times New Roman"/>
                <w:color w:val="auto"/>
                <w:sz w:val="24"/>
                <w:szCs w:val="24"/>
                <w:u w:val="single" w:color="auto"/>
              </w:rPr>
              <w:t>。</w:t>
            </w:r>
          </w:p>
          <w:p>
            <w:pPr>
              <w:spacing w:before="156" w:beforeLines="50" w:line="360" w:lineRule="auto"/>
              <w:ind w:firstLine="578" w:firstLineChars="250"/>
              <w:jc w:val="center"/>
              <w:rPr>
                <w:rFonts w:hint="default" w:ascii="Times New Roman" w:hAnsi="Times New Roman" w:cs="Times New Roman"/>
                <w:b/>
                <w:color w:val="auto"/>
                <w:sz w:val="24"/>
                <w:szCs w:val="24"/>
                <w:u w:val="single" w:color="auto"/>
              </w:rPr>
            </w:pPr>
          </w:p>
          <w:p>
            <w:pPr>
              <w:spacing w:before="156" w:beforeLines="50" w:line="360" w:lineRule="auto"/>
              <w:ind w:firstLine="578" w:firstLineChars="250"/>
              <w:jc w:val="center"/>
              <w:rPr>
                <w:rFonts w:hint="default" w:ascii="Times New Roman" w:hAnsi="Times New Roman" w:cs="Times New Roman"/>
                <w:b/>
                <w:color w:val="auto"/>
                <w:sz w:val="24"/>
                <w:szCs w:val="24"/>
                <w:u w:val="single" w:color="auto"/>
              </w:rPr>
            </w:pPr>
          </w:p>
          <w:p>
            <w:pPr>
              <w:spacing w:before="156" w:beforeLines="50" w:line="360" w:lineRule="auto"/>
              <w:ind w:firstLine="578" w:firstLineChars="250"/>
              <w:jc w:val="center"/>
              <w:rPr>
                <w:rFonts w:hint="default" w:ascii="Times New Roman" w:hAnsi="Times New Roman" w:cs="Times New Roman"/>
                <w:b/>
                <w:color w:val="auto"/>
                <w:sz w:val="24"/>
                <w:szCs w:val="24"/>
                <w:u w:val="single" w:color="auto"/>
              </w:rPr>
            </w:pPr>
            <w:r>
              <w:rPr>
                <w:rFonts w:hint="default" w:ascii="Times New Roman" w:hAnsi="Times New Roman" w:cs="Times New Roman"/>
                <w:b/>
                <w:color w:val="auto"/>
                <w:sz w:val="24"/>
                <w:szCs w:val="24"/>
                <w:u w:val="single" w:color="auto"/>
              </w:rPr>
              <w:t>表7-</w:t>
            </w:r>
            <w:r>
              <w:rPr>
                <w:rFonts w:hint="eastAsia" w:cs="Times New Roman"/>
                <w:b/>
                <w:color w:val="auto"/>
                <w:sz w:val="24"/>
                <w:szCs w:val="24"/>
                <w:u w:val="single" w:color="auto"/>
                <w:lang w:val="en-US" w:eastAsia="zh-CN"/>
              </w:rPr>
              <w:t>24</w:t>
            </w:r>
            <w:r>
              <w:rPr>
                <w:rFonts w:hint="default" w:ascii="Times New Roman" w:hAnsi="Times New Roman" w:cs="Times New Roman"/>
                <w:b/>
                <w:color w:val="auto"/>
                <w:sz w:val="24"/>
                <w:szCs w:val="24"/>
                <w:u w:val="single" w:color="auto"/>
              </w:rPr>
              <w:t xml:space="preserve"> 本项目环保竣工验收内容一览表</w:t>
            </w:r>
          </w:p>
          <w:tbl>
            <w:tblPr>
              <w:tblStyle w:val="40"/>
              <w:tblW w:w="907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2"/>
              <w:gridCol w:w="1024"/>
              <w:gridCol w:w="2986"/>
              <w:gridCol w:w="1965"/>
              <w:gridCol w:w="239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2" w:hRule="atLeast"/>
                <w:jc w:val="center"/>
              </w:trPr>
              <w:tc>
                <w:tcPr>
                  <w:tcW w:w="702" w:type="dxa"/>
                  <w:tcBorders>
                    <w:tl2br w:val="nil"/>
                    <w:tr2bl w:val="nil"/>
                  </w:tcBorders>
                  <w:noWrap w:val="0"/>
                  <w:vAlign w:val="center"/>
                </w:tcPr>
                <w:p>
                  <w:pPr>
                    <w:spacing w:line="360" w:lineRule="auto"/>
                    <w:jc w:val="center"/>
                    <w:rPr>
                      <w:rFonts w:hint="default" w:ascii="Times New Roman" w:hAnsi="Times New Roman" w:cs="Times New Roman"/>
                      <w:b/>
                      <w:color w:val="auto"/>
                      <w:sz w:val="22"/>
                      <w:szCs w:val="22"/>
                      <w:u w:val="single" w:color="auto"/>
                    </w:rPr>
                  </w:pPr>
                  <w:r>
                    <w:rPr>
                      <w:rFonts w:hint="default" w:ascii="Times New Roman" w:hAnsi="Times New Roman" w:cs="Times New Roman"/>
                      <w:b/>
                      <w:color w:val="auto"/>
                      <w:sz w:val="22"/>
                      <w:szCs w:val="22"/>
                      <w:u w:val="single" w:color="auto"/>
                    </w:rPr>
                    <w:t>污染源</w:t>
                  </w:r>
                </w:p>
              </w:tc>
              <w:tc>
                <w:tcPr>
                  <w:tcW w:w="1024" w:type="dxa"/>
                  <w:tcBorders>
                    <w:tl2br w:val="nil"/>
                    <w:tr2bl w:val="nil"/>
                  </w:tcBorders>
                  <w:noWrap w:val="0"/>
                  <w:vAlign w:val="center"/>
                </w:tcPr>
                <w:p>
                  <w:pPr>
                    <w:spacing w:line="360" w:lineRule="auto"/>
                    <w:jc w:val="center"/>
                    <w:rPr>
                      <w:rFonts w:hint="default" w:ascii="Times New Roman" w:hAnsi="Times New Roman" w:cs="Times New Roman"/>
                      <w:b/>
                      <w:color w:val="auto"/>
                      <w:sz w:val="22"/>
                      <w:szCs w:val="22"/>
                      <w:u w:val="single" w:color="auto"/>
                    </w:rPr>
                  </w:pPr>
                  <w:r>
                    <w:rPr>
                      <w:rFonts w:hint="default" w:ascii="Times New Roman" w:hAnsi="Times New Roman" w:cs="Times New Roman"/>
                      <w:b/>
                      <w:color w:val="auto"/>
                      <w:sz w:val="22"/>
                      <w:szCs w:val="22"/>
                      <w:u w:val="single" w:color="auto"/>
                    </w:rPr>
                    <w:t>污染物名称</w:t>
                  </w:r>
                </w:p>
              </w:tc>
              <w:tc>
                <w:tcPr>
                  <w:tcW w:w="2986" w:type="dxa"/>
                  <w:tcBorders>
                    <w:tl2br w:val="nil"/>
                    <w:tr2bl w:val="nil"/>
                  </w:tcBorders>
                  <w:noWrap w:val="0"/>
                  <w:vAlign w:val="center"/>
                </w:tcPr>
                <w:p>
                  <w:pPr>
                    <w:spacing w:line="360" w:lineRule="auto"/>
                    <w:jc w:val="center"/>
                    <w:rPr>
                      <w:rFonts w:hint="default" w:ascii="Times New Roman" w:hAnsi="Times New Roman" w:cs="Times New Roman"/>
                      <w:b/>
                      <w:color w:val="auto"/>
                      <w:sz w:val="22"/>
                      <w:szCs w:val="22"/>
                      <w:u w:val="single" w:color="auto"/>
                    </w:rPr>
                  </w:pPr>
                  <w:r>
                    <w:rPr>
                      <w:rFonts w:hint="default" w:ascii="Times New Roman" w:hAnsi="Times New Roman" w:cs="Times New Roman"/>
                      <w:b/>
                      <w:color w:val="auto"/>
                      <w:sz w:val="22"/>
                      <w:szCs w:val="22"/>
                      <w:u w:val="single" w:color="auto"/>
                    </w:rPr>
                    <w:t>防治措施与工艺</w:t>
                  </w:r>
                </w:p>
              </w:tc>
              <w:tc>
                <w:tcPr>
                  <w:tcW w:w="1965" w:type="dxa"/>
                  <w:tcBorders>
                    <w:tl2br w:val="nil"/>
                    <w:tr2bl w:val="nil"/>
                  </w:tcBorders>
                  <w:noWrap w:val="0"/>
                  <w:vAlign w:val="center"/>
                </w:tcPr>
                <w:p>
                  <w:pPr>
                    <w:spacing w:line="360" w:lineRule="auto"/>
                    <w:jc w:val="center"/>
                    <w:rPr>
                      <w:rFonts w:hint="default" w:ascii="Times New Roman" w:hAnsi="Times New Roman" w:cs="Times New Roman"/>
                      <w:b/>
                      <w:color w:val="auto"/>
                      <w:sz w:val="22"/>
                      <w:szCs w:val="22"/>
                      <w:u w:val="single" w:color="auto"/>
                    </w:rPr>
                  </w:pPr>
                  <w:r>
                    <w:rPr>
                      <w:rFonts w:hint="default" w:ascii="Times New Roman" w:hAnsi="Times New Roman" w:cs="Times New Roman"/>
                      <w:b/>
                      <w:color w:val="auto"/>
                      <w:sz w:val="22"/>
                      <w:szCs w:val="22"/>
                      <w:u w:val="single" w:color="auto"/>
                    </w:rPr>
                    <w:t>三同时竣</w:t>
                  </w:r>
                </w:p>
                <w:p>
                  <w:pPr>
                    <w:spacing w:line="360" w:lineRule="auto"/>
                    <w:jc w:val="center"/>
                    <w:rPr>
                      <w:rFonts w:hint="default" w:ascii="Times New Roman" w:hAnsi="Times New Roman" w:cs="Times New Roman"/>
                      <w:b/>
                      <w:color w:val="auto"/>
                      <w:sz w:val="22"/>
                      <w:szCs w:val="22"/>
                      <w:u w:val="single" w:color="auto"/>
                    </w:rPr>
                  </w:pPr>
                  <w:r>
                    <w:rPr>
                      <w:rFonts w:hint="default" w:ascii="Times New Roman" w:hAnsi="Times New Roman" w:cs="Times New Roman"/>
                      <w:b/>
                      <w:color w:val="auto"/>
                      <w:sz w:val="22"/>
                      <w:szCs w:val="22"/>
                      <w:u w:val="single" w:color="auto"/>
                    </w:rPr>
                    <w:t>工验收</w:t>
                  </w:r>
                </w:p>
              </w:tc>
              <w:tc>
                <w:tcPr>
                  <w:tcW w:w="2395" w:type="dxa"/>
                  <w:tcBorders>
                    <w:tl2br w:val="nil"/>
                    <w:tr2bl w:val="nil"/>
                  </w:tcBorders>
                  <w:noWrap w:val="0"/>
                  <w:vAlign w:val="center"/>
                </w:tcPr>
                <w:p>
                  <w:pPr>
                    <w:spacing w:line="360" w:lineRule="auto"/>
                    <w:jc w:val="center"/>
                    <w:rPr>
                      <w:rFonts w:hint="default" w:ascii="Times New Roman" w:hAnsi="Times New Roman" w:cs="Times New Roman"/>
                      <w:b/>
                      <w:color w:val="auto"/>
                      <w:sz w:val="22"/>
                      <w:szCs w:val="22"/>
                      <w:u w:val="single" w:color="auto"/>
                    </w:rPr>
                  </w:pPr>
                  <w:r>
                    <w:rPr>
                      <w:rFonts w:hint="default" w:ascii="Times New Roman" w:hAnsi="Times New Roman" w:cs="Times New Roman"/>
                      <w:b/>
                      <w:color w:val="auto"/>
                      <w:sz w:val="22"/>
                      <w:szCs w:val="22"/>
                      <w:u w:val="single" w:color="auto"/>
                    </w:rPr>
                    <w:t>预期治理效果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702"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废水</w:t>
                  </w:r>
                </w:p>
              </w:tc>
              <w:tc>
                <w:tcPr>
                  <w:tcW w:w="1024"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生活</w:t>
                  </w:r>
                </w:p>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污水</w:t>
                  </w:r>
                </w:p>
              </w:tc>
              <w:tc>
                <w:tcPr>
                  <w:tcW w:w="2986" w:type="dxa"/>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single" w:color="auto"/>
                      <w:lang w:val="en-US" w:eastAsia="zh-CN"/>
                    </w:rPr>
                  </w:pPr>
                  <w:r>
                    <w:rPr>
                      <w:sz w:val="22"/>
                      <w:szCs w:val="22"/>
                      <w:u w:val="single" w:color="auto"/>
                    </w:rPr>
                    <w:t>在金龙新区工业区污水管网接入湘阴县第三污水处理厂之前，项目污水通过化粪池处理后排入园区污水管网再进入</w:t>
                  </w:r>
                  <w:r>
                    <w:rPr>
                      <w:rFonts w:hint="eastAsia"/>
                      <w:sz w:val="22"/>
                      <w:szCs w:val="22"/>
                      <w:u w:val="single" w:color="auto"/>
                      <w:lang w:eastAsia="zh-CN"/>
                    </w:rPr>
                    <w:t>卓达金谷创业园自建的污水处理站</w:t>
                  </w:r>
                  <w:r>
                    <w:rPr>
                      <w:sz w:val="22"/>
                      <w:szCs w:val="22"/>
                      <w:u w:val="single" w:color="auto"/>
                    </w:rPr>
                    <w:t>处理后经</w:t>
                  </w:r>
                  <w:r>
                    <w:rPr>
                      <w:rFonts w:hint="eastAsia"/>
                      <w:sz w:val="22"/>
                      <w:szCs w:val="22"/>
                      <w:u w:val="single" w:color="auto"/>
                      <w:lang w:eastAsia="zh-CN"/>
                    </w:rPr>
                    <w:t>洋沙河</w:t>
                  </w:r>
                  <w:r>
                    <w:rPr>
                      <w:sz w:val="22"/>
                      <w:szCs w:val="22"/>
                      <w:u w:val="single" w:color="auto"/>
                    </w:rPr>
                    <w:t>汇入湘江</w:t>
                  </w:r>
                </w:p>
              </w:tc>
              <w:tc>
                <w:tcPr>
                  <w:tcW w:w="1965" w:type="dxa"/>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single" w:color="auto"/>
                      <w:lang w:eastAsia="zh-CN"/>
                    </w:rPr>
                  </w:pPr>
                  <w:r>
                    <w:rPr>
                      <w:rFonts w:hint="eastAsia" w:cs="Times New Roman"/>
                      <w:color w:val="auto"/>
                      <w:sz w:val="22"/>
                      <w:szCs w:val="22"/>
                      <w:u w:val="single" w:color="auto"/>
                      <w:lang w:eastAsia="zh-CN"/>
                    </w:rPr>
                    <w:t>现有化粪池及</w:t>
                  </w:r>
                  <w:r>
                    <w:rPr>
                      <w:rFonts w:hint="eastAsia"/>
                      <w:sz w:val="22"/>
                      <w:szCs w:val="22"/>
                      <w:u w:val="single" w:color="auto"/>
                      <w:lang w:eastAsia="zh-CN"/>
                    </w:rPr>
                    <w:t>卓达金谷创业园自建的污水处理站</w:t>
                  </w:r>
                </w:p>
              </w:tc>
              <w:tc>
                <w:tcPr>
                  <w:tcW w:w="2395"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《污水综合排放标准》（GB8978-1996）一级排放标准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0" w:hRule="atLeast"/>
                <w:jc w:val="center"/>
              </w:trPr>
              <w:tc>
                <w:tcPr>
                  <w:tcW w:w="702"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p>
              </w:tc>
              <w:tc>
                <w:tcPr>
                  <w:tcW w:w="1024"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p>
              </w:tc>
              <w:tc>
                <w:tcPr>
                  <w:tcW w:w="2986" w:type="dxa"/>
                  <w:tcBorders>
                    <w:tl2br w:val="nil"/>
                    <w:tr2bl w:val="nil"/>
                  </w:tcBorders>
                  <w:noWrap w:val="0"/>
                  <w:vAlign w:val="center"/>
                </w:tcPr>
                <w:p>
                  <w:pPr>
                    <w:spacing w:line="360" w:lineRule="auto"/>
                    <w:jc w:val="center"/>
                    <w:rPr>
                      <w:sz w:val="22"/>
                      <w:szCs w:val="22"/>
                      <w:u w:val="single" w:color="auto"/>
                    </w:rPr>
                  </w:pPr>
                  <w:r>
                    <w:rPr>
                      <w:sz w:val="22"/>
                      <w:szCs w:val="22"/>
                      <w:u w:val="single" w:color="auto"/>
                    </w:rPr>
                    <w:t>在工业区污水管网接入湘阴县第三污水处理厂之后，项目废水经预处理达到接管标准后排入第三污水处理厂处理后汇入湘江</w:t>
                  </w:r>
                </w:p>
              </w:tc>
              <w:tc>
                <w:tcPr>
                  <w:tcW w:w="1965" w:type="dxa"/>
                  <w:tcBorders>
                    <w:tl2br w:val="nil"/>
                    <w:tr2bl w:val="nil"/>
                  </w:tcBorders>
                  <w:noWrap w:val="0"/>
                  <w:vAlign w:val="center"/>
                </w:tcPr>
                <w:p>
                  <w:pPr>
                    <w:spacing w:line="360" w:lineRule="auto"/>
                    <w:jc w:val="center"/>
                    <w:rPr>
                      <w:rFonts w:hint="eastAsia" w:cs="Times New Roman"/>
                      <w:color w:val="auto"/>
                      <w:sz w:val="22"/>
                      <w:szCs w:val="22"/>
                      <w:u w:val="single" w:color="auto"/>
                      <w:lang w:eastAsia="zh-CN"/>
                    </w:rPr>
                  </w:pPr>
                  <w:r>
                    <w:rPr>
                      <w:rFonts w:hint="eastAsia" w:cs="Times New Roman"/>
                      <w:color w:val="auto"/>
                      <w:sz w:val="22"/>
                      <w:szCs w:val="22"/>
                      <w:u w:val="single" w:color="auto"/>
                      <w:lang w:eastAsia="zh-CN"/>
                    </w:rPr>
                    <w:t>现有化粪池及湘阴县第三污水处理厂</w:t>
                  </w:r>
                </w:p>
              </w:tc>
              <w:tc>
                <w:tcPr>
                  <w:tcW w:w="2395" w:type="dxa"/>
                  <w:tcBorders>
                    <w:tl2br w:val="nil"/>
                    <w:tr2bl w:val="nil"/>
                  </w:tcBorders>
                  <w:noWrap w:val="0"/>
                  <w:vAlign w:val="center"/>
                </w:tcPr>
                <w:p>
                  <w:pPr>
                    <w:spacing w:line="360" w:lineRule="auto"/>
                    <w:jc w:val="center"/>
                    <w:rPr>
                      <w:rFonts w:hint="eastAsia" w:cs="Times New Roman"/>
                      <w:color w:val="auto"/>
                      <w:sz w:val="22"/>
                      <w:szCs w:val="22"/>
                      <w:u w:val="single" w:color="auto"/>
                      <w:lang w:val="en-US" w:eastAsia="zh-CN"/>
                    </w:rPr>
                  </w:pPr>
                  <w:r>
                    <w:rPr>
                      <w:sz w:val="22"/>
                      <w:szCs w:val="22"/>
                      <w:u w:val="single" w:color="auto"/>
                    </w:rPr>
                    <w:t>《城镇污水处理厂污染物排放标准（GB18918—2002）》中一级标准的A类标准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12" w:hRule="atLeast"/>
                <w:jc w:val="center"/>
              </w:trPr>
              <w:tc>
                <w:tcPr>
                  <w:tcW w:w="702"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废气</w:t>
                  </w:r>
                </w:p>
              </w:tc>
              <w:tc>
                <w:tcPr>
                  <w:tcW w:w="102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val="en-US"/>
                    </w:rPr>
                  </w:pPr>
                  <w:r>
                    <w:rPr>
                      <w:rFonts w:hint="eastAsia" w:cs="Times New Roman"/>
                      <w:color w:val="auto"/>
                      <w:sz w:val="22"/>
                      <w:szCs w:val="22"/>
                      <w:u w:val="single" w:color="auto"/>
                      <w:lang w:val="en-US" w:eastAsia="zh-CN"/>
                    </w:rPr>
                    <w:t>涂布、烘干、涂胶废气</w:t>
                  </w:r>
                </w:p>
              </w:tc>
              <w:tc>
                <w:tcPr>
                  <w:tcW w:w="2986"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eastAsia="zh-CN"/>
                    </w:rPr>
                    <w:t>废气经</w:t>
                  </w:r>
                  <w:r>
                    <w:rPr>
                      <w:rFonts w:hint="eastAsia" w:cs="Times New Roman"/>
                      <w:color w:val="auto"/>
                      <w:sz w:val="22"/>
                      <w:szCs w:val="22"/>
                      <w:u w:val="single" w:color="auto"/>
                      <w:lang w:val="en-US" w:eastAsia="zh-CN"/>
                    </w:rPr>
                    <w:t>集气罩+二级活性炭</w:t>
                  </w:r>
                  <w:r>
                    <w:rPr>
                      <w:rFonts w:hint="eastAsia" w:ascii="Times New Roman" w:hAnsi="Times New Roman" w:cs="Times New Roman"/>
                      <w:color w:val="auto"/>
                      <w:sz w:val="22"/>
                      <w:szCs w:val="22"/>
                      <w:u w:val="single" w:color="auto"/>
                      <w:lang w:val="en-US" w:eastAsia="zh-CN"/>
                    </w:rPr>
                    <w:t>+</w:t>
                  </w:r>
                  <w:r>
                    <w:rPr>
                      <w:rFonts w:hint="eastAsia" w:cs="Times New Roman"/>
                      <w:color w:val="auto"/>
                      <w:sz w:val="22"/>
                      <w:szCs w:val="22"/>
                      <w:u w:val="single" w:color="auto"/>
                      <w:lang w:val="en-US" w:eastAsia="zh-CN"/>
                    </w:rPr>
                    <w:t>20</w:t>
                  </w:r>
                  <w:r>
                    <w:rPr>
                      <w:rFonts w:hint="eastAsia" w:ascii="Times New Roman" w:hAnsi="Times New Roman" w:cs="Times New Roman"/>
                      <w:color w:val="auto"/>
                      <w:sz w:val="22"/>
                      <w:szCs w:val="22"/>
                      <w:u w:val="single" w:color="auto"/>
                      <w:lang w:val="en-US" w:eastAsia="zh-CN"/>
                    </w:rPr>
                    <w:t>m高排气筒</w:t>
                  </w:r>
                  <w:r>
                    <w:rPr>
                      <w:rFonts w:hint="eastAsia" w:cs="Times New Roman"/>
                      <w:color w:val="auto"/>
                      <w:sz w:val="22"/>
                      <w:szCs w:val="22"/>
                      <w:u w:val="single" w:color="auto"/>
                      <w:lang w:val="en-US" w:eastAsia="zh-CN"/>
                    </w:rPr>
                    <w:t>（1#）</w:t>
                  </w:r>
                  <w:r>
                    <w:rPr>
                      <w:rFonts w:hint="eastAsia" w:ascii="Times New Roman" w:hAnsi="Times New Roman" w:cs="Times New Roman"/>
                      <w:color w:val="auto"/>
                      <w:sz w:val="22"/>
                      <w:szCs w:val="22"/>
                      <w:u w:val="single" w:color="auto"/>
                      <w:lang w:val="en-US" w:eastAsia="zh-CN"/>
                    </w:rPr>
                    <w:t>高空排放</w:t>
                  </w:r>
                </w:p>
              </w:tc>
              <w:tc>
                <w:tcPr>
                  <w:tcW w:w="1965"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集气罩+二级活性炭（新增一级活性炭）</w:t>
                  </w:r>
                  <w:r>
                    <w:rPr>
                      <w:rFonts w:hint="eastAsia" w:ascii="Times New Roman" w:hAnsi="Times New Roman" w:cs="Times New Roman"/>
                      <w:color w:val="auto"/>
                      <w:sz w:val="22"/>
                      <w:szCs w:val="22"/>
                      <w:u w:val="single" w:color="auto"/>
                      <w:lang w:val="en-US" w:eastAsia="zh-CN"/>
                    </w:rPr>
                    <w:t>+</w:t>
                  </w:r>
                  <w:r>
                    <w:rPr>
                      <w:rFonts w:hint="eastAsia" w:cs="Times New Roman"/>
                      <w:color w:val="auto"/>
                      <w:sz w:val="22"/>
                      <w:szCs w:val="22"/>
                      <w:u w:val="single" w:color="auto"/>
                      <w:lang w:val="en-US" w:eastAsia="zh-CN"/>
                    </w:rPr>
                    <w:t>20</w:t>
                  </w:r>
                  <w:r>
                    <w:rPr>
                      <w:rFonts w:hint="eastAsia" w:ascii="Times New Roman" w:hAnsi="Times New Roman" w:cs="Times New Roman"/>
                      <w:color w:val="auto"/>
                      <w:sz w:val="22"/>
                      <w:szCs w:val="22"/>
                      <w:u w:val="single" w:color="auto"/>
                      <w:lang w:val="en-US" w:eastAsia="zh-CN"/>
                    </w:rPr>
                    <w:t>m高排气筒</w:t>
                  </w:r>
                  <w:r>
                    <w:rPr>
                      <w:rFonts w:hint="eastAsia" w:cs="Times New Roman"/>
                      <w:color w:val="auto"/>
                      <w:sz w:val="22"/>
                      <w:szCs w:val="22"/>
                      <w:u w:val="single" w:color="auto"/>
                      <w:lang w:val="en-US" w:eastAsia="zh-CN"/>
                    </w:rPr>
                    <w:t>1#</w:t>
                  </w:r>
                </w:p>
              </w:tc>
              <w:tc>
                <w:tcPr>
                  <w:tcW w:w="2395"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default" w:ascii="Times New Roman" w:hAnsi="Times New Roman" w:eastAsia="宋体" w:cs="Times New Roman"/>
                      <w:color w:val="auto"/>
                      <w:kern w:val="0"/>
                      <w:sz w:val="22"/>
                      <w:szCs w:val="22"/>
                      <w:u w:val="single" w:color="auto"/>
                      <w:lang w:val="en-US" w:eastAsia="zh-CN" w:bidi="ar"/>
                    </w:rPr>
                    <w:t>《</w:t>
                  </w:r>
                  <w:r>
                    <w:rPr>
                      <w:rFonts w:hint="eastAsia" w:ascii="Times New Roman" w:hAnsi="Times New Roman" w:eastAsia="宋体" w:cs="Times New Roman"/>
                      <w:color w:val="auto"/>
                      <w:kern w:val="0"/>
                      <w:sz w:val="22"/>
                      <w:szCs w:val="22"/>
                      <w:u w:val="single" w:color="auto"/>
                      <w:lang w:val="en-US" w:eastAsia="zh-CN" w:bidi="ar"/>
                    </w:rPr>
                    <w:t>天津市工业企业挥发性有机物排放控制标准</w:t>
                  </w:r>
                  <w:r>
                    <w:rPr>
                      <w:rFonts w:hint="default" w:ascii="Times New Roman" w:hAnsi="Times New Roman" w:eastAsia="宋体" w:cs="Times New Roman"/>
                      <w:color w:val="auto"/>
                      <w:kern w:val="0"/>
                      <w:sz w:val="22"/>
                      <w:szCs w:val="22"/>
                      <w:u w:val="single" w:color="auto"/>
                      <w:lang w:val="en-US" w:eastAsia="zh-CN" w:bidi="ar"/>
                    </w:rPr>
                    <w:t>》（</w:t>
                  </w:r>
                  <w:r>
                    <w:rPr>
                      <w:rFonts w:hint="eastAsia" w:cs="Times New Roman"/>
                      <w:color w:val="auto"/>
                      <w:kern w:val="0"/>
                      <w:sz w:val="22"/>
                      <w:szCs w:val="22"/>
                      <w:u w:val="single" w:color="auto"/>
                      <w:lang w:val="en-US" w:eastAsia="zh-CN" w:bidi="ar"/>
                    </w:rPr>
                    <w:t>DB12/524-2020</w:t>
                  </w:r>
                  <w:r>
                    <w:rPr>
                      <w:rFonts w:hint="default" w:ascii="Times New Roman" w:hAnsi="Times New Roman" w:eastAsia="宋体" w:cs="Times New Roman"/>
                      <w:color w:val="auto"/>
                      <w:kern w:val="0"/>
                      <w:sz w:val="22"/>
                      <w:szCs w:val="22"/>
                      <w:u w:val="single" w:color="auto"/>
                      <w:lang w:val="en-US" w:eastAsia="zh-CN" w:bidi="ar"/>
                    </w:rPr>
                    <w:t>）表</w:t>
                  </w:r>
                  <w:r>
                    <w:rPr>
                      <w:rFonts w:hint="eastAsia" w:cs="Times New Roman"/>
                      <w:color w:val="auto"/>
                      <w:kern w:val="0"/>
                      <w:sz w:val="22"/>
                      <w:szCs w:val="22"/>
                      <w:u w:val="single" w:color="auto"/>
                      <w:lang w:val="en-US" w:eastAsia="zh-CN" w:bidi="ar"/>
                    </w:rPr>
                    <w:t>1</w:t>
                  </w:r>
                  <w:r>
                    <w:rPr>
                      <w:rFonts w:hint="default" w:ascii="Times New Roman" w:hAnsi="Times New Roman" w:eastAsia="宋体" w:cs="Times New Roman"/>
                      <w:color w:val="auto"/>
                      <w:kern w:val="0"/>
                      <w:sz w:val="22"/>
                      <w:szCs w:val="22"/>
                      <w:u w:val="single" w:color="auto"/>
                      <w:lang w:val="en-US" w:eastAsia="zh-CN" w:bidi="ar"/>
                    </w:rPr>
                    <w:t>中排放标准</w:t>
                  </w:r>
                  <w:r>
                    <w:rPr>
                      <w:rFonts w:hint="default" w:ascii="Times New Roman" w:hAnsi="Times New Roman" w:eastAsia="宋体" w:cs="Times New Roman"/>
                      <w:color w:val="auto"/>
                      <w:sz w:val="22"/>
                      <w:szCs w:val="22"/>
                      <w:u w:val="single" w:color="auto"/>
                      <w:lang w:val="en-US" w:eastAsia="zh-CN"/>
                    </w:rPr>
                    <w:t>；无组织有机废气排放执行《挥发性有机物无组织排放控制标准》（GB37822-2019）中限值要求</w:t>
                  </w:r>
                  <w:r>
                    <w:rPr>
                      <w:rFonts w:hint="eastAsia" w:ascii="Times New Roman" w:hAnsi="Times New Roman" w:eastAsia="宋体" w:cs="Times New Roman"/>
                      <w:color w:val="auto"/>
                      <w:sz w:val="22"/>
                      <w:szCs w:val="22"/>
                      <w:u w:val="single" w:color="auto"/>
                      <w:lang w:val="en-US" w:eastAsia="zh-CN"/>
                    </w:rPr>
                    <w:t>；</w:t>
                  </w:r>
                  <w:r>
                    <w:rPr>
                      <w:rFonts w:hint="default" w:ascii="Times New Roman" w:hAnsi="Times New Roman" w:eastAsia="宋体" w:cs="Times New Roman"/>
                      <w:color w:val="auto"/>
                      <w:sz w:val="22"/>
                      <w:szCs w:val="22"/>
                      <w:u w:val="single" w:color="auto"/>
                      <w:lang w:val="en-US" w:eastAsia="zh-CN"/>
                    </w:rPr>
                    <w:t>《</w:t>
                  </w:r>
                  <w:r>
                    <w:rPr>
                      <w:rFonts w:hint="eastAsia" w:ascii="Times New Roman" w:hAnsi="Times New Roman" w:eastAsia="宋体" w:cs="Times New Roman"/>
                      <w:color w:val="auto"/>
                      <w:sz w:val="22"/>
                      <w:szCs w:val="22"/>
                      <w:u w:val="single" w:color="auto"/>
                      <w:lang w:val="en-US" w:eastAsia="zh-CN"/>
                    </w:rPr>
                    <w:t>恶臭污染物排放标准</w:t>
                  </w:r>
                  <w:r>
                    <w:rPr>
                      <w:rFonts w:hint="default" w:ascii="Times New Roman" w:hAnsi="Times New Roman" w:eastAsia="宋体" w:cs="Times New Roman"/>
                      <w:color w:val="auto"/>
                      <w:sz w:val="22"/>
                      <w:szCs w:val="22"/>
                      <w:u w:val="single" w:color="auto"/>
                      <w:lang w:val="en-US" w:eastAsia="zh-CN"/>
                    </w:rPr>
                    <w:t>》（</w:t>
                  </w:r>
                  <w:r>
                    <w:rPr>
                      <w:rFonts w:hint="eastAsia" w:ascii="Times New Roman" w:hAnsi="Times New Roman" w:eastAsia="宋体" w:cs="Times New Roman"/>
                      <w:color w:val="auto"/>
                      <w:sz w:val="22"/>
                      <w:szCs w:val="22"/>
                      <w:u w:val="single" w:color="auto"/>
                      <w:lang w:val="en-US" w:eastAsia="zh-CN"/>
                    </w:rPr>
                    <w:t>GB14554-93</w:t>
                  </w:r>
                  <w:r>
                    <w:rPr>
                      <w:rFonts w:hint="default" w:ascii="Times New Roman" w:hAnsi="Times New Roman" w:eastAsia="宋体" w:cs="Times New Roman"/>
                      <w:color w:val="auto"/>
                      <w:sz w:val="22"/>
                      <w:szCs w:val="22"/>
                      <w:u w:val="single" w:color="auto"/>
                      <w:lang w:val="en-US" w:eastAsia="zh-CN"/>
                    </w:rPr>
                    <w:t>）</w:t>
                  </w:r>
                  <w:r>
                    <w:rPr>
                      <w:rFonts w:hint="eastAsia" w:ascii="Times New Roman" w:hAnsi="Times New Roman" w:eastAsia="宋体" w:cs="Times New Roman"/>
                      <w:color w:val="auto"/>
                      <w:sz w:val="22"/>
                      <w:szCs w:val="22"/>
                      <w:u w:val="single" w:color="auto"/>
                      <w:lang w:val="en-US" w:eastAsia="zh-CN"/>
                    </w:rPr>
                    <w:t>中排放标准要求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24" w:hRule="atLeast"/>
                <w:jc w:val="center"/>
              </w:trPr>
              <w:tc>
                <w:tcPr>
                  <w:tcW w:w="702"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p>
              </w:tc>
              <w:tc>
                <w:tcPr>
                  <w:tcW w:w="1024" w:type="dxa"/>
                  <w:tcBorders>
                    <w:tl2br w:val="nil"/>
                    <w:tr2bl w:val="nil"/>
                  </w:tcBorders>
                  <w:noWrap w:val="0"/>
                  <w:vAlign w:val="center"/>
                </w:tcPr>
                <w:p>
                  <w:pPr>
                    <w:spacing w:line="360" w:lineRule="auto"/>
                    <w:jc w:val="center"/>
                    <w:rPr>
                      <w:rFonts w:hint="eastAsia" w:cs="Times New Roman"/>
                      <w:color w:val="auto"/>
                      <w:sz w:val="22"/>
                      <w:szCs w:val="22"/>
                      <w:u w:val="single" w:color="auto"/>
                      <w:lang w:val="en-US" w:eastAsia="zh-CN"/>
                    </w:rPr>
                  </w:pPr>
                  <w:r>
                    <w:rPr>
                      <w:rFonts w:hint="eastAsia" w:cs="Times New Roman"/>
                      <w:color w:val="auto"/>
                      <w:sz w:val="22"/>
                      <w:szCs w:val="22"/>
                      <w:u w:val="single" w:color="auto"/>
                      <w:lang w:val="en-US" w:eastAsia="zh-CN"/>
                    </w:rPr>
                    <w:t>轻质柴油燃烧</w:t>
                  </w:r>
                  <w:r>
                    <w:rPr>
                      <w:rFonts w:hint="eastAsia" w:ascii="Times New Roman" w:hAnsi="Times New Roman" w:cs="Times New Roman"/>
                      <w:color w:val="auto"/>
                      <w:sz w:val="22"/>
                      <w:szCs w:val="22"/>
                      <w:u w:val="single" w:color="auto"/>
                      <w:lang w:eastAsia="zh-CN"/>
                    </w:rPr>
                    <w:t>废气</w:t>
                  </w:r>
                </w:p>
              </w:tc>
              <w:tc>
                <w:tcPr>
                  <w:tcW w:w="2986" w:type="dxa"/>
                  <w:tcBorders>
                    <w:tl2br w:val="nil"/>
                    <w:tr2bl w:val="nil"/>
                  </w:tcBorders>
                  <w:noWrap w:val="0"/>
                  <w:vAlign w:val="center"/>
                </w:tcPr>
                <w:p>
                  <w:pPr>
                    <w:spacing w:line="360" w:lineRule="auto"/>
                    <w:jc w:val="center"/>
                    <w:rPr>
                      <w:rFonts w:hint="eastAsia" w:cs="Times New Roman"/>
                      <w:color w:val="auto"/>
                      <w:sz w:val="22"/>
                      <w:szCs w:val="22"/>
                      <w:u w:val="single" w:color="auto"/>
                      <w:lang w:eastAsia="zh-CN"/>
                    </w:rPr>
                  </w:pPr>
                  <w:r>
                    <w:rPr>
                      <w:rFonts w:hint="eastAsia" w:cs="Times New Roman"/>
                      <w:color w:val="auto"/>
                      <w:sz w:val="22"/>
                      <w:szCs w:val="22"/>
                      <w:u w:val="single" w:color="auto"/>
                      <w:lang w:val="en-US" w:eastAsia="zh-CN"/>
                    </w:rPr>
                    <w:t>经20</w:t>
                  </w:r>
                  <w:r>
                    <w:rPr>
                      <w:rFonts w:hint="eastAsia" w:ascii="Times New Roman" w:hAnsi="Times New Roman" w:cs="Times New Roman"/>
                      <w:color w:val="auto"/>
                      <w:sz w:val="22"/>
                      <w:szCs w:val="22"/>
                      <w:u w:val="single" w:color="auto"/>
                      <w:lang w:val="en-US" w:eastAsia="zh-CN"/>
                    </w:rPr>
                    <w:t>m高排气筒</w:t>
                  </w:r>
                  <w:r>
                    <w:rPr>
                      <w:rFonts w:hint="eastAsia" w:cs="Times New Roman"/>
                      <w:color w:val="auto"/>
                      <w:sz w:val="22"/>
                      <w:szCs w:val="22"/>
                      <w:u w:val="single" w:color="auto"/>
                      <w:lang w:val="en-US" w:eastAsia="zh-CN"/>
                    </w:rPr>
                    <w:t>（2#）</w:t>
                  </w:r>
                  <w:r>
                    <w:rPr>
                      <w:rFonts w:hint="eastAsia" w:ascii="Times New Roman" w:hAnsi="Times New Roman" w:cs="Times New Roman"/>
                      <w:color w:val="auto"/>
                      <w:sz w:val="22"/>
                      <w:szCs w:val="22"/>
                      <w:u w:val="single" w:color="auto"/>
                      <w:lang w:val="en-US" w:eastAsia="zh-CN"/>
                    </w:rPr>
                    <w:t>高空排放</w:t>
                  </w:r>
                </w:p>
              </w:tc>
              <w:tc>
                <w:tcPr>
                  <w:tcW w:w="1965" w:type="dxa"/>
                  <w:tcBorders>
                    <w:tl2br w:val="nil"/>
                    <w:tr2bl w:val="nil"/>
                  </w:tcBorders>
                  <w:noWrap w:val="0"/>
                  <w:vAlign w:val="center"/>
                </w:tcPr>
                <w:p>
                  <w:pPr>
                    <w:spacing w:line="360" w:lineRule="auto"/>
                    <w:jc w:val="center"/>
                    <w:rPr>
                      <w:rFonts w:hint="eastAsia" w:cs="Times New Roman"/>
                      <w:color w:val="auto"/>
                      <w:sz w:val="22"/>
                      <w:szCs w:val="22"/>
                      <w:u w:val="single" w:color="auto"/>
                      <w:lang w:val="en-US" w:eastAsia="zh-CN"/>
                    </w:rPr>
                  </w:pPr>
                  <w:r>
                    <w:rPr>
                      <w:rFonts w:hint="eastAsia" w:cs="Times New Roman"/>
                      <w:color w:val="auto"/>
                      <w:sz w:val="22"/>
                      <w:szCs w:val="22"/>
                      <w:u w:val="single" w:color="auto"/>
                      <w:lang w:val="en-US" w:eastAsia="zh-CN"/>
                    </w:rPr>
                    <w:t>20</w:t>
                  </w:r>
                  <w:r>
                    <w:rPr>
                      <w:rFonts w:hint="eastAsia" w:ascii="Times New Roman" w:hAnsi="Times New Roman" w:cs="Times New Roman"/>
                      <w:color w:val="auto"/>
                      <w:sz w:val="22"/>
                      <w:szCs w:val="22"/>
                      <w:u w:val="single" w:color="auto"/>
                      <w:lang w:val="en-US" w:eastAsia="zh-CN"/>
                    </w:rPr>
                    <w:t>m高排气筒</w:t>
                  </w:r>
                  <w:r>
                    <w:rPr>
                      <w:rFonts w:hint="eastAsia" w:cs="Times New Roman"/>
                      <w:color w:val="auto"/>
                      <w:sz w:val="22"/>
                      <w:szCs w:val="22"/>
                      <w:u w:val="single" w:color="auto"/>
                      <w:lang w:val="en-US" w:eastAsia="zh-CN"/>
                    </w:rPr>
                    <w:t>（2#）</w:t>
                  </w:r>
                  <w:r>
                    <w:rPr>
                      <w:rFonts w:hint="eastAsia" w:ascii="Times New Roman" w:hAnsi="Times New Roman" w:cs="Times New Roman"/>
                      <w:color w:val="auto"/>
                      <w:sz w:val="22"/>
                      <w:szCs w:val="22"/>
                      <w:u w:val="single" w:color="auto"/>
                      <w:lang w:val="en-US" w:eastAsia="zh-CN"/>
                    </w:rPr>
                    <w:t>高空排放</w:t>
                  </w:r>
                  <w:r>
                    <w:rPr>
                      <w:rFonts w:hint="eastAsia" w:cs="Times New Roman"/>
                      <w:color w:val="auto"/>
                      <w:sz w:val="22"/>
                      <w:szCs w:val="22"/>
                      <w:u w:val="single" w:color="auto"/>
                      <w:lang w:val="en-US" w:eastAsia="zh-CN"/>
                    </w:rPr>
                    <w:t>（新增）</w:t>
                  </w:r>
                </w:p>
              </w:tc>
              <w:tc>
                <w:tcPr>
                  <w:tcW w:w="2395" w:type="dxa"/>
                  <w:tcBorders>
                    <w:tl2br w:val="nil"/>
                    <w:tr2bl w:val="nil"/>
                  </w:tcBorders>
                  <w:noWrap w:val="0"/>
                  <w:vAlign w:val="center"/>
                </w:tcPr>
                <w:p>
                  <w:pPr>
                    <w:spacing w:line="360" w:lineRule="auto"/>
                    <w:jc w:val="center"/>
                    <w:rPr>
                      <w:rFonts w:hint="default" w:ascii="Times New Roman" w:hAnsi="Times New Roman" w:eastAsia="宋体" w:cs="Times New Roman"/>
                      <w:color w:val="auto"/>
                      <w:kern w:val="0"/>
                      <w:sz w:val="22"/>
                      <w:szCs w:val="22"/>
                      <w:u w:val="single" w:color="auto"/>
                      <w:lang w:val="en-US" w:eastAsia="zh-CN" w:bidi="ar"/>
                    </w:rPr>
                  </w:pPr>
                  <w:r>
                    <w:rPr>
                      <w:rFonts w:hint="default" w:ascii="Times New Roman" w:hAnsi="Times New Roman" w:eastAsia="宋体" w:cs="Times New Roman"/>
                      <w:color w:val="auto"/>
                      <w:kern w:val="0"/>
                      <w:sz w:val="22"/>
                      <w:szCs w:val="22"/>
                      <w:u w:val="single" w:color="auto"/>
                      <w:lang w:val="en-US" w:eastAsia="zh-CN" w:bidi="ar"/>
                    </w:rPr>
                    <w:t>《</w:t>
                  </w:r>
                  <w:r>
                    <w:rPr>
                      <w:rFonts w:hint="eastAsia" w:ascii="Times New Roman" w:hAnsi="Times New Roman" w:eastAsia="宋体" w:cs="Times New Roman"/>
                      <w:color w:val="auto"/>
                      <w:kern w:val="0"/>
                      <w:sz w:val="22"/>
                      <w:szCs w:val="22"/>
                      <w:u w:val="single" w:color="auto"/>
                      <w:lang w:val="en-US" w:eastAsia="zh-CN" w:bidi="ar"/>
                    </w:rPr>
                    <w:t>锅炉大气污染物排放标准</w:t>
                  </w:r>
                  <w:r>
                    <w:rPr>
                      <w:rFonts w:hint="default" w:ascii="Times New Roman" w:hAnsi="Times New Roman" w:eastAsia="宋体" w:cs="Times New Roman"/>
                      <w:color w:val="auto"/>
                      <w:kern w:val="0"/>
                      <w:sz w:val="22"/>
                      <w:szCs w:val="22"/>
                      <w:u w:val="single" w:color="auto"/>
                      <w:lang w:val="en-US" w:eastAsia="zh-CN" w:bidi="ar"/>
                    </w:rPr>
                    <w:t>》（GB</w:t>
                  </w:r>
                  <w:r>
                    <w:rPr>
                      <w:rFonts w:hint="eastAsia" w:ascii="Times New Roman" w:hAnsi="Times New Roman" w:eastAsia="宋体" w:cs="Times New Roman"/>
                      <w:color w:val="auto"/>
                      <w:kern w:val="0"/>
                      <w:sz w:val="22"/>
                      <w:szCs w:val="22"/>
                      <w:u w:val="single" w:color="auto"/>
                      <w:lang w:val="en-US" w:eastAsia="zh-CN" w:bidi="ar"/>
                    </w:rPr>
                    <w:t>13271-2014</w:t>
                  </w:r>
                  <w:r>
                    <w:rPr>
                      <w:rFonts w:hint="default" w:ascii="Times New Roman" w:hAnsi="Times New Roman" w:eastAsia="宋体" w:cs="Times New Roman"/>
                      <w:color w:val="auto"/>
                      <w:kern w:val="0"/>
                      <w:sz w:val="22"/>
                      <w:szCs w:val="22"/>
                      <w:u w:val="single" w:color="auto"/>
                      <w:lang w:val="en-US" w:eastAsia="zh-CN" w:bidi="ar"/>
                    </w:rPr>
                    <w:t>）</w:t>
                  </w:r>
                  <w:r>
                    <w:rPr>
                      <w:rFonts w:hint="eastAsia" w:ascii="Times New Roman" w:hAnsi="Times New Roman" w:eastAsia="宋体" w:cs="Times New Roman"/>
                      <w:color w:val="auto"/>
                      <w:kern w:val="0"/>
                      <w:sz w:val="22"/>
                      <w:szCs w:val="22"/>
                      <w:u w:val="single" w:color="auto"/>
                      <w:lang w:val="en-US" w:eastAsia="zh-CN" w:bidi="ar"/>
                    </w:rPr>
                    <w:t>表3中燃油锅炉排放标准要求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39" w:hRule="atLeast"/>
                <w:jc w:val="center"/>
              </w:trPr>
              <w:tc>
                <w:tcPr>
                  <w:tcW w:w="702"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固废</w:t>
                  </w:r>
                </w:p>
              </w:tc>
              <w:tc>
                <w:tcPr>
                  <w:tcW w:w="102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一般</w:t>
                  </w:r>
                </w:p>
                <w:p>
                  <w:pPr>
                    <w:spacing w:line="360" w:lineRule="auto"/>
                    <w:jc w:val="center"/>
                    <w:rPr>
                      <w:rFonts w:hint="default" w:ascii="Times New Roman" w:hAnsi="Times New Roman" w:eastAsia="宋体"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固废</w:t>
                  </w:r>
                </w:p>
              </w:tc>
              <w:tc>
                <w:tcPr>
                  <w:tcW w:w="2986"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按《一般工业固体废物贮存、处置场污染控制标准》（GB18599-20</w:t>
                  </w:r>
                  <w:r>
                    <w:rPr>
                      <w:rFonts w:hint="eastAsia" w:cs="Times New Roman"/>
                      <w:color w:val="auto"/>
                      <w:sz w:val="22"/>
                      <w:szCs w:val="22"/>
                      <w:u w:val="single" w:color="auto"/>
                      <w:lang w:val="en-US" w:eastAsia="zh-CN"/>
                    </w:rPr>
                    <w:t>20</w:t>
                  </w:r>
                  <w:r>
                    <w:rPr>
                      <w:rFonts w:hint="default" w:ascii="Times New Roman" w:hAnsi="Times New Roman" w:cs="Times New Roman"/>
                      <w:color w:val="auto"/>
                      <w:sz w:val="22"/>
                      <w:szCs w:val="22"/>
                      <w:u w:val="single" w:color="auto"/>
                    </w:rPr>
                    <w:t>）的要求</w:t>
                  </w:r>
                </w:p>
              </w:tc>
              <w:tc>
                <w:tcPr>
                  <w:tcW w:w="1965"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一般固废堆场</w:t>
                  </w:r>
                </w:p>
              </w:tc>
              <w:tc>
                <w:tcPr>
                  <w:tcW w:w="2395"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可回收的回收利用，不可回收的交由环卫部门进行处理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53" w:hRule="atLeast"/>
                <w:jc w:val="center"/>
              </w:trPr>
              <w:tc>
                <w:tcPr>
                  <w:tcW w:w="702"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p>
              </w:tc>
              <w:tc>
                <w:tcPr>
                  <w:tcW w:w="102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危险</w:t>
                  </w:r>
                </w:p>
                <w:p>
                  <w:pPr>
                    <w:spacing w:line="360" w:lineRule="auto"/>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废物</w:t>
                  </w:r>
                </w:p>
              </w:tc>
              <w:tc>
                <w:tcPr>
                  <w:tcW w:w="2986"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《危险废物贮存污染控制标准》</w:t>
                  </w:r>
                  <w:r>
                    <w:rPr>
                      <w:rFonts w:hint="default" w:ascii="Times New Roman" w:hAnsi="Times New Roman" w:cs="Times New Roman"/>
                      <w:color w:val="auto"/>
                      <w:sz w:val="22"/>
                      <w:szCs w:val="22"/>
                      <w:u w:val="single" w:color="auto"/>
                      <w:lang w:eastAsia="zh-CN"/>
                    </w:rPr>
                    <w:t>（</w:t>
                  </w:r>
                  <w:r>
                    <w:rPr>
                      <w:rFonts w:hint="default" w:ascii="Times New Roman" w:hAnsi="Times New Roman" w:cs="Times New Roman"/>
                      <w:color w:val="auto"/>
                      <w:sz w:val="22"/>
                      <w:szCs w:val="22"/>
                      <w:u w:val="single" w:color="auto"/>
                    </w:rPr>
                    <w:t>GB18597-2001）</w:t>
                  </w:r>
                </w:p>
              </w:tc>
              <w:tc>
                <w:tcPr>
                  <w:tcW w:w="196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危险废物</w:t>
                  </w:r>
                </w:p>
                <w:p>
                  <w:pPr>
                    <w:spacing w:line="360" w:lineRule="auto"/>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储存间</w:t>
                  </w:r>
                </w:p>
              </w:tc>
              <w:tc>
                <w:tcPr>
                  <w:tcW w:w="239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val="en-US" w:eastAsia="zh-CN"/>
                    </w:rPr>
                  </w:pPr>
                  <w:r>
                    <w:rPr>
                      <w:rFonts w:hint="eastAsia" w:ascii="Times New Roman" w:hAnsi="Times New Roman" w:cs="Times New Roman"/>
                      <w:color w:val="auto"/>
                      <w:sz w:val="22"/>
                      <w:szCs w:val="22"/>
                      <w:u w:val="single" w:color="auto"/>
                      <w:lang w:val="en-US" w:eastAsia="zh-CN"/>
                    </w:rPr>
                    <w:t>交由</w:t>
                  </w:r>
                  <w:r>
                    <w:rPr>
                      <w:rFonts w:hint="eastAsia" w:hAnsi="宋体"/>
                      <w:sz w:val="22"/>
                      <w:szCs w:val="22"/>
                      <w:u w:val="single" w:color="auto"/>
                      <w:lang w:val="en-US" w:eastAsia="zh-CN"/>
                    </w:rPr>
                    <w:t>湖南洋沙湖危险废物治理有限公司</w:t>
                  </w:r>
                  <w:r>
                    <w:rPr>
                      <w:rFonts w:hint="eastAsia" w:cs="Times New Roman"/>
                      <w:color w:val="auto"/>
                      <w:sz w:val="22"/>
                      <w:szCs w:val="22"/>
                      <w:u w:val="single" w:color="auto"/>
                      <w:lang w:val="en-US" w:eastAsia="zh-CN"/>
                    </w:rPr>
                    <w:t>进行回收处置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2"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p>
              </w:tc>
              <w:tc>
                <w:tcPr>
                  <w:tcW w:w="102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生活</w:t>
                  </w:r>
                </w:p>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垃圾</w:t>
                  </w:r>
                </w:p>
              </w:tc>
              <w:tc>
                <w:tcPr>
                  <w:tcW w:w="2986"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color w:val="auto"/>
                      <w:sz w:val="22"/>
                      <w:szCs w:val="22"/>
                      <w:u w:val="single" w:color="auto"/>
                    </w:rPr>
                    <w:t>《</w:t>
                  </w:r>
                  <w:r>
                    <w:rPr>
                      <w:rFonts w:hint="default" w:ascii="Times New Roman" w:hAnsi="Times New Roman" w:eastAsia="宋体" w:cs="Times New Roman"/>
                      <w:color w:val="auto"/>
                      <w:sz w:val="22"/>
                      <w:szCs w:val="22"/>
                      <w:u w:val="single" w:color="auto"/>
                    </w:rPr>
                    <w:t>生活垃圾填埋污染控制标准》（GB16889-2008）</w:t>
                  </w:r>
                </w:p>
              </w:tc>
              <w:tc>
                <w:tcPr>
                  <w:tcW w:w="1965" w:type="dxa"/>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single" w:color="auto"/>
                      <w:lang w:eastAsia="zh-CN"/>
                    </w:rPr>
                  </w:pPr>
                  <w:r>
                    <w:rPr>
                      <w:rFonts w:hint="default" w:ascii="Times New Roman" w:hAnsi="Times New Roman" w:cs="Times New Roman"/>
                      <w:color w:val="auto"/>
                      <w:sz w:val="22"/>
                      <w:szCs w:val="22"/>
                      <w:u w:val="single" w:color="auto"/>
                    </w:rPr>
                    <w:t>生活垃圾</w:t>
                  </w:r>
                  <w:r>
                    <w:rPr>
                      <w:rFonts w:hint="eastAsia" w:cs="Times New Roman"/>
                      <w:color w:val="auto"/>
                      <w:sz w:val="22"/>
                      <w:szCs w:val="22"/>
                      <w:u w:val="single" w:color="auto"/>
                      <w:lang w:eastAsia="zh-CN"/>
                    </w:rPr>
                    <w:t>桶</w:t>
                  </w:r>
                </w:p>
              </w:tc>
              <w:tc>
                <w:tcPr>
                  <w:tcW w:w="2395"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交由环卫部门进行处理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噪声</w:t>
                  </w:r>
                </w:p>
              </w:tc>
              <w:tc>
                <w:tcPr>
                  <w:tcW w:w="102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机械</w:t>
                  </w:r>
                </w:p>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噪声</w:t>
                  </w:r>
                </w:p>
              </w:tc>
              <w:tc>
                <w:tcPr>
                  <w:tcW w:w="2986" w:type="dxa"/>
                  <w:tcBorders>
                    <w:tl2br w:val="nil"/>
                    <w:tr2bl w:val="nil"/>
                  </w:tcBorders>
                  <w:noWrap w:val="0"/>
                  <w:vAlign w:val="center"/>
                </w:tcPr>
                <w:p>
                  <w:pPr>
                    <w:adjustRightInd w:val="0"/>
                    <w:snapToGrid w:val="0"/>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对所有高噪声的机械设备的安装，其基础均应作减振处理；</w:t>
                  </w:r>
                </w:p>
                <w:p>
                  <w:pPr>
                    <w:adjustRightInd w:val="0"/>
                    <w:snapToGrid w:val="0"/>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加强设备的日常维护管理，发现问题及时处理，使设备始终保持在良好状态；合理布局</w:t>
                  </w:r>
                </w:p>
              </w:tc>
              <w:tc>
                <w:tcPr>
                  <w:tcW w:w="196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隔声降噪措施</w:t>
                  </w:r>
                </w:p>
              </w:tc>
              <w:tc>
                <w:tcPr>
                  <w:tcW w:w="239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达到《工业企业厂界环境噪声排放标准》(GB12348-2008)</w:t>
                  </w:r>
                  <w:r>
                    <w:rPr>
                      <w:rFonts w:hint="eastAsia" w:cs="Times New Roman"/>
                      <w:color w:val="auto"/>
                      <w:sz w:val="22"/>
                      <w:szCs w:val="22"/>
                      <w:u w:val="single" w:color="auto"/>
                      <w:lang w:val="en-US" w:eastAsia="zh-CN"/>
                    </w:rPr>
                    <w:t>3</w:t>
                  </w:r>
                  <w:r>
                    <w:rPr>
                      <w:rFonts w:hint="default" w:ascii="Times New Roman" w:hAnsi="Times New Roman" w:cs="Times New Roman"/>
                      <w:color w:val="auto"/>
                      <w:sz w:val="22"/>
                      <w:szCs w:val="22"/>
                      <w:u w:val="single" w:color="auto"/>
                    </w:rPr>
                    <w:t>类</w:t>
                  </w:r>
                </w:p>
              </w:tc>
            </w:tr>
          </w:tbl>
          <w:p>
            <w:pPr>
              <w:spacing w:line="360" w:lineRule="auto"/>
              <w:ind w:firstLine="693" w:firstLineChars="300"/>
              <w:rPr>
                <w:rFonts w:hint="eastAsia"/>
                <w:b/>
                <w:color w:val="auto"/>
                <w:sz w:val="24"/>
                <w:u w:val="single" w:color="auto"/>
              </w:rPr>
            </w:pPr>
            <w:r>
              <w:rPr>
                <w:rFonts w:hint="eastAsia"/>
                <w:b/>
                <w:color w:val="auto"/>
                <w:sz w:val="24"/>
                <w:u w:val="single" w:color="auto"/>
              </w:rPr>
              <w:t>1</w:t>
            </w:r>
            <w:r>
              <w:rPr>
                <w:rFonts w:hint="eastAsia"/>
                <w:b/>
                <w:color w:val="auto"/>
                <w:sz w:val="24"/>
                <w:u w:val="single" w:color="auto"/>
                <w:lang w:val="en-US" w:eastAsia="zh-CN"/>
              </w:rPr>
              <w:t>3</w:t>
            </w:r>
            <w:r>
              <w:rPr>
                <w:rFonts w:hint="eastAsia"/>
                <w:b/>
                <w:color w:val="auto"/>
                <w:sz w:val="24"/>
                <w:u w:val="single" w:color="auto"/>
              </w:rPr>
              <w:t>.</w:t>
            </w:r>
            <w:r>
              <w:rPr>
                <w:rFonts w:hint="eastAsia"/>
                <w:b/>
                <w:color w:val="auto"/>
                <w:sz w:val="24"/>
                <w:u w:val="single" w:color="auto"/>
                <w:lang w:val="en-US" w:eastAsia="zh-CN"/>
              </w:rPr>
              <w:t>变更前后</w:t>
            </w:r>
            <w:r>
              <w:rPr>
                <w:b/>
                <w:color w:val="auto"/>
                <w:sz w:val="24"/>
                <w:u w:val="single" w:color="auto"/>
              </w:rPr>
              <w:t>项目污染物排放</w:t>
            </w:r>
            <w:r>
              <w:rPr>
                <w:rFonts w:hint="eastAsia"/>
                <w:b/>
                <w:color w:val="auto"/>
                <w:sz w:val="24"/>
                <w:u w:val="single" w:color="auto"/>
                <w:lang w:val="en-US" w:eastAsia="zh-CN"/>
              </w:rPr>
              <w:t>情况对照</w:t>
            </w:r>
            <w:r>
              <w:rPr>
                <w:b/>
                <w:color w:val="auto"/>
                <w:sz w:val="24"/>
                <w:u w:val="single" w:color="auto"/>
              </w:rPr>
              <w:t>：</w:t>
            </w:r>
          </w:p>
          <w:p>
            <w:pPr>
              <w:spacing w:line="360" w:lineRule="auto"/>
              <w:jc w:val="center"/>
              <w:rPr>
                <w:b/>
                <w:color w:val="auto"/>
                <w:szCs w:val="21"/>
                <w:u w:val="single" w:color="auto"/>
              </w:rPr>
            </w:pPr>
            <w:r>
              <w:rPr>
                <w:rFonts w:hint="eastAsia"/>
                <w:b/>
                <w:color w:val="auto"/>
                <w:szCs w:val="21"/>
                <w:u w:val="single" w:color="auto"/>
              </w:rPr>
              <w:t>表7-</w:t>
            </w:r>
            <w:r>
              <w:rPr>
                <w:rFonts w:hint="eastAsia"/>
                <w:b/>
                <w:color w:val="auto"/>
                <w:szCs w:val="21"/>
                <w:u w:val="single" w:color="auto"/>
                <w:lang w:val="en-US" w:eastAsia="zh-CN"/>
              </w:rPr>
              <w:t>25</w:t>
            </w:r>
            <w:r>
              <w:rPr>
                <w:rFonts w:hint="eastAsia"/>
                <w:b/>
                <w:color w:val="auto"/>
                <w:szCs w:val="21"/>
                <w:u w:val="single" w:color="auto"/>
              </w:rPr>
              <w:t xml:space="preserve">   </w:t>
            </w:r>
            <w:r>
              <w:rPr>
                <w:b/>
                <w:color w:val="auto"/>
                <w:szCs w:val="21"/>
                <w:u w:val="single" w:color="auto"/>
              </w:rPr>
              <w:t>项目</w:t>
            </w:r>
            <w:r>
              <w:rPr>
                <w:rFonts w:hint="eastAsia"/>
                <w:b/>
                <w:color w:val="auto"/>
                <w:szCs w:val="21"/>
                <w:u w:val="single" w:color="auto"/>
                <w:lang w:val="en-US" w:eastAsia="zh-CN"/>
              </w:rPr>
              <w:t>变更</w:t>
            </w:r>
            <w:r>
              <w:rPr>
                <w:b/>
                <w:color w:val="auto"/>
                <w:szCs w:val="21"/>
                <w:u w:val="single" w:color="auto"/>
              </w:rPr>
              <w:t>前后主要污染物排放</w:t>
            </w:r>
            <w:r>
              <w:rPr>
                <w:rFonts w:hint="eastAsia"/>
                <w:b/>
                <w:color w:val="auto"/>
                <w:szCs w:val="21"/>
                <w:u w:val="single" w:color="auto"/>
                <w:lang w:val="en-US" w:eastAsia="zh-CN"/>
              </w:rPr>
              <w:t>情况对照</w:t>
            </w:r>
            <w:r>
              <w:rPr>
                <w:b/>
                <w:color w:val="auto"/>
                <w:szCs w:val="21"/>
                <w:u w:val="single" w:color="auto"/>
              </w:rPr>
              <w:t xml:space="preserve">表  </w:t>
            </w:r>
          </w:p>
          <w:tbl>
            <w:tblPr>
              <w:tblStyle w:val="40"/>
              <w:tblW w:w="4997"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08" w:type="dxa"/>
                <w:bottom w:w="15" w:type="dxa"/>
                <w:right w:w="108" w:type="dxa"/>
              </w:tblCellMar>
            </w:tblPr>
            <w:tblGrid>
              <w:gridCol w:w="967"/>
              <w:gridCol w:w="1578"/>
              <w:gridCol w:w="892"/>
              <w:gridCol w:w="1054"/>
              <w:gridCol w:w="1202"/>
              <w:gridCol w:w="1316"/>
              <w:gridCol w:w="2038"/>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1641" w:hRule="atLeast"/>
                <w:jc w:val="center"/>
              </w:trPr>
              <w:tc>
                <w:tcPr>
                  <w:tcW w:w="534"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项目</w:t>
                  </w:r>
                </w:p>
              </w:tc>
              <w:tc>
                <w:tcPr>
                  <w:tcW w:w="872"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污染物名称</w:t>
                  </w:r>
                </w:p>
              </w:tc>
              <w:tc>
                <w:tcPr>
                  <w:tcW w:w="492"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单位</w:t>
                  </w:r>
                </w:p>
              </w:tc>
              <w:tc>
                <w:tcPr>
                  <w:tcW w:w="582"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eastAsia" w:cs="Times New Roman"/>
                      <w:color w:val="auto"/>
                      <w:kern w:val="0"/>
                      <w:sz w:val="22"/>
                      <w:szCs w:val="22"/>
                      <w:u w:val="single" w:color="auto"/>
                      <w:lang w:val="en-US" w:eastAsia="zh-CN"/>
                    </w:rPr>
                    <w:t>变更</w:t>
                  </w:r>
                  <w:r>
                    <w:rPr>
                      <w:rFonts w:hint="eastAsia" w:ascii="Times New Roman" w:hAnsi="Times New Roman" w:cs="Times New Roman"/>
                      <w:color w:val="auto"/>
                      <w:kern w:val="0"/>
                      <w:sz w:val="22"/>
                      <w:szCs w:val="22"/>
                      <w:u w:val="single" w:color="auto"/>
                      <w:lang w:eastAsia="zh-CN"/>
                    </w:rPr>
                    <w:t>前</w:t>
                  </w:r>
                  <w:r>
                    <w:rPr>
                      <w:rFonts w:hint="default" w:ascii="Times New Roman" w:hAnsi="Times New Roman" w:cs="Times New Roman"/>
                      <w:color w:val="auto"/>
                      <w:kern w:val="0"/>
                      <w:sz w:val="22"/>
                      <w:szCs w:val="22"/>
                      <w:u w:val="single" w:color="auto"/>
                    </w:rPr>
                    <w:t>项目排放量</w:t>
                  </w:r>
                </w:p>
              </w:tc>
              <w:tc>
                <w:tcPr>
                  <w:tcW w:w="664"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eastAsia" w:cs="Times New Roman"/>
                      <w:color w:val="auto"/>
                      <w:kern w:val="0"/>
                      <w:sz w:val="22"/>
                      <w:szCs w:val="22"/>
                      <w:u w:val="single" w:color="auto"/>
                      <w:lang w:val="en-US" w:eastAsia="zh-CN"/>
                    </w:rPr>
                    <w:t>变更</w:t>
                  </w:r>
                  <w:r>
                    <w:rPr>
                      <w:rFonts w:hint="eastAsia" w:ascii="Times New Roman" w:hAnsi="Times New Roman" w:cs="Times New Roman"/>
                      <w:color w:val="auto"/>
                      <w:kern w:val="0"/>
                      <w:sz w:val="22"/>
                      <w:szCs w:val="22"/>
                      <w:u w:val="single" w:color="auto"/>
                      <w:lang w:eastAsia="zh-CN"/>
                    </w:rPr>
                    <w:t>后</w:t>
                  </w:r>
                  <w:r>
                    <w:rPr>
                      <w:rFonts w:hint="default" w:ascii="Times New Roman" w:hAnsi="Times New Roman" w:cs="Times New Roman"/>
                      <w:color w:val="auto"/>
                      <w:kern w:val="0"/>
                      <w:sz w:val="22"/>
                      <w:szCs w:val="22"/>
                      <w:u w:val="single" w:color="auto"/>
                    </w:rPr>
                    <w:t>项目排放量</w:t>
                  </w:r>
                </w:p>
              </w:tc>
              <w:tc>
                <w:tcPr>
                  <w:tcW w:w="727"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排放增减量</w:t>
                  </w:r>
                </w:p>
              </w:tc>
              <w:tc>
                <w:tcPr>
                  <w:tcW w:w="1126"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总体工程排放量</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608" w:hRule="atLeast"/>
                <w:jc w:val="center"/>
              </w:trPr>
              <w:tc>
                <w:tcPr>
                  <w:tcW w:w="534" w:type="pct"/>
                  <w:vMerge w:val="restart"/>
                  <w:tcBorders>
                    <w:top w:val="single" w:color="auto" w:sz="4" w:space="0"/>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废水</w:t>
                  </w:r>
                </w:p>
              </w:tc>
              <w:tc>
                <w:tcPr>
                  <w:tcW w:w="872" w:type="pct"/>
                  <w:tcBorders>
                    <w:top w:val="single" w:color="auto" w:sz="4" w:space="0"/>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废水量</w:t>
                  </w:r>
                </w:p>
              </w:tc>
              <w:tc>
                <w:tcPr>
                  <w:tcW w:w="492" w:type="pct"/>
                  <w:tcBorders>
                    <w:top w:val="single" w:color="auto" w:sz="4" w:space="0"/>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t/a</w:t>
                  </w:r>
                </w:p>
              </w:tc>
              <w:tc>
                <w:tcPr>
                  <w:tcW w:w="582" w:type="pct"/>
                  <w:tcBorders>
                    <w:top w:val="single" w:color="auto" w:sz="4" w:space="0"/>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240</w:t>
                  </w:r>
                </w:p>
              </w:tc>
              <w:tc>
                <w:tcPr>
                  <w:tcW w:w="664" w:type="pct"/>
                  <w:tcBorders>
                    <w:top w:val="single" w:color="auto" w:sz="4" w:space="0"/>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324</w:t>
                  </w:r>
                </w:p>
              </w:tc>
              <w:tc>
                <w:tcPr>
                  <w:tcW w:w="727" w:type="pct"/>
                  <w:tcBorders>
                    <w:top w:val="single" w:color="auto" w:sz="4" w:space="0"/>
                    <w:tl2br w:val="nil"/>
                    <w:tr2bl w:val="nil"/>
                  </w:tcBorders>
                  <w:noWrap w:val="0"/>
                  <w:vAlign w:val="center"/>
                </w:tcPr>
                <w:p>
                  <w:pPr>
                    <w:widowControl/>
                    <w:spacing w:line="360" w:lineRule="auto"/>
                    <w:jc w:val="center"/>
                    <w:rPr>
                      <w:rFonts w:hint="default"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+84</w:t>
                  </w:r>
                </w:p>
              </w:tc>
              <w:tc>
                <w:tcPr>
                  <w:tcW w:w="1126" w:type="pct"/>
                  <w:tcBorders>
                    <w:top w:val="single" w:color="auto" w:sz="4" w:space="0"/>
                    <w:tl2br w:val="nil"/>
                    <w:tr2bl w:val="nil"/>
                  </w:tcBorders>
                  <w:noWrap w:val="0"/>
                  <w:vAlign w:val="center"/>
                </w:tcPr>
                <w:p>
                  <w:pPr>
                    <w:widowControl/>
                    <w:spacing w:line="360" w:lineRule="auto"/>
                    <w:jc w:val="center"/>
                    <w:rPr>
                      <w:rFonts w:hint="default"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324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697" w:hRule="atLeast"/>
                <w:jc w:val="center"/>
              </w:trPr>
              <w:tc>
                <w:tcPr>
                  <w:tcW w:w="534" w:type="pct"/>
                  <w:vMerge w:val="continue"/>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p>
              </w:tc>
              <w:tc>
                <w:tcPr>
                  <w:tcW w:w="872" w:type="pct"/>
                  <w:tcBorders>
                    <w:tl2br w:val="nil"/>
                    <w:tr2bl w:val="nil"/>
                  </w:tcBorders>
                  <w:noWrap w:val="0"/>
                  <w:vAlign w:val="center"/>
                </w:tcPr>
                <w:p>
                  <w:pPr>
                    <w:widowControl/>
                    <w:spacing w:line="360" w:lineRule="auto"/>
                    <w:jc w:val="center"/>
                    <w:rPr>
                      <w:rFonts w:hint="eastAsia" w:ascii="Times New Roman" w:hAnsi="Times New Roman" w:eastAsia="宋体" w:cs="Times New Roman"/>
                      <w:color w:val="auto"/>
                      <w:kern w:val="0"/>
                      <w:sz w:val="22"/>
                      <w:szCs w:val="22"/>
                      <w:u w:val="single" w:color="auto"/>
                      <w:lang w:eastAsia="zh-CN"/>
                    </w:rPr>
                  </w:pPr>
                  <w:r>
                    <w:rPr>
                      <w:rFonts w:hint="eastAsia" w:cs="Times New Roman"/>
                      <w:color w:val="auto"/>
                      <w:kern w:val="0"/>
                      <w:sz w:val="22"/>
                      <w:szCs w:val="22"/>
                      <w:u w:val="single" w:color="auto"/>
                      <w:lang w:eastAsia="zh-CN"/>
                    </w:rPr>
                    <w:t>化学需氧量</w:t>
                  </w:r>
                </w:p>
              </w:tc>
              <w:tc>
                <w:tcPr>
                  <w:tcW w:w="492"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t/a</w:t>
                  </w:r>
                </w:p>
              </w:tc>
              <w:tc>
                <w:tcPr>
                  <w:tcW w:w="582"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0.012</w:t>
                  </w:r>
                </w:p>
              </w:tc>
              <w:tc>
                <w:tcPr>
                  <w:tcW w:w="664"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0.016</w:t>
                  </w:r>
                </w:p>
              </w:tc>
              <w:tc>
                <w:tcPr>
                  <w:tcW w:w="727"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+0.004</w:t>
                  </w:r>
                </w:p>
              </w:tc>
              <w:tc>
                <w:tcPr>
                  <w:tcW w:w="1126"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0.016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201" w:hRule="atLeast"/>
                <w:jc w:val="center"/>
              </w:trPr>
              <w:tc>
                <w:tcPr>
                  <w:tcW w:w="534" w:type="pct"/>
                  <w:vMerge w:val="continue"/>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p>
              </w:tc>
              <w:tc>
                <w:tcPr>
                  <w:tcW w:w="872" w:type="pct"/>
                  <w:tcBorders>
                    <w:tl2br w:val="nil"/>
                    <w:tr2bl w:val="nil"/>
                  </w:tcBorders>
                  <w:noWrap w:val="0"/>
                  <w:vAlign w:val="center"/>
                </w:tcPr>
                <w:p>
                  <w:pPr>
                    <w:widowControl/>
                    <w:spacing w:line="360" w:lineRule="auto"/>
                    <w:jc w:val="center"/>
                    <w:rPr>
                      <w:rFonts w:hint="eastAsia" w:ascii="Times New Roman" w:hAnsi="Times New Roman" w:eastAsia="宋体" w:cs="Times New Roman"/>
                      <w:color w:val="auto"/>
                      <w:kern w:val="0"/>
                      <w:sz w:val="22"/>
                      <w:szCs w:val="22"/>
                      <w:u w:val="single" w:color="auto"/>
                      <w:lang w:eastAsia="zh-CN"/>
                    </w:rPr>
                  </w:pPr>
                  <w:r>
                    <w:rPr>
                      <w:rFonts w:hint="eastAsia" w:cs="Times New Roman"/>
                      <w:color w:val="auto"/>
                      <w:kern w:val="0"/>
                      <w:sz w:val="22"/>
                      <w:szCs w:val="22"/>
                      <w:u w:val="single" w:color="auto"/>
                      <w:lang w:eastAsia="zh-CN"/>
                    </w:rPr>
                    <w:t>氨氮</w:t>
                  </w:r>
                </w:p>
              </w:tc>
              <w:tc>
                <w:tcPr>
                  <w:tcW w:w="492"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t/a</w:t>
                  </w:r>
                </w:p>
              </w:tc>
              <w:tc>
                <w:tcPr>
                  <w:tcW w:w="582"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0.0019</w:t>
                  </w:r>
                </w:p>
              </w:tc>
              <w:tc>
                <w:tcPr>
                  <w:tcW w:w="664"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0.0026</w:t>
                  </w:r>
                </w:p>
              </w:tc>
              <w:tc>
                <w:tcPr>
                  <w:tcW w:w="727"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-0.0007</w:t>
                  </w:r>
                </w:p>
              </w:tc>
              <w:tc>
                <w:tcPr>
                  <w:tcW w:w="1126"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0.0026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697" w:hRule="atLeast"/>
                <w:jc w:val="center"/>
              </w:trPr>
              <w:tc>
                <w:tcPr>
                  <w:tcW w:w="534" w:type="pct"/>
                  <w:vMerge w:val="restar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废气</w:t>
                  </w:r>
                </w:p>
              </w:tc>
              <w:tc>
                <w:tcPr>
                  <w:tcW w:w="872"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eastAsia="zh-CN"/>
                    </w:rPr>
                  </w:pPr>
                  <w:r>
                    <w:rPr>
                      <w:rFonts w:hint="default" w:ascii="Times New Roman" w:hAnsi="Times New Roman" w:cs="Times New Roman"/>
                      <w:color w:val="auto"/>
                      <w:kern w:val="0"/>
                      <w:sz w:val="22"/>
                      <w:szCs w:val="22"/>
                      <w:u w:val="single" w:color="auto"/>
                      <w:lang w:eastAsia="zh-CN"/>
                    </w:rPr>
                    <w:t>颗粒物</w:t>
                  </w:r>
                </w:p>
              </w:tc>
              <w:tc>
                <w:tcPr>
                  <w:tcW w:w="492"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t/a</w:t>
                  </w:r>
                </w:p>
              </w:tc>
              <w:tc>
                <w:tcPr>
                  <w:tcW w:w="582"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w:t>
                  </w:r>
                </w:p>
              </w:tc>
              <w:tc>
                <w:tcPr>
                  <w:tcW w:w="664"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0.0117</w:t>
                  </w:r>
                </w:p>
              </w:tc>
              <w:tc>
                <w:tcPr>
                  <w:tcW w:w="727"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+0.0117</w:t>
                  </w:r>
                </w:p>
              </w:tc>
              <w:tc>
                <w:tcPr>
                  <w:tcW w:w="1126"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0.0117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304" w:hRule="atLeast"/>
                <w:jc w:val="center"/>
              </w:trPr>
              <w:tc>
                <w:tcPr>
                  <w:tcW w:w="534" w:type="pct"/>
                  <w:vMerge w:val="continue"/>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p>
              </w:tc>
              <w:tc>
                <w:tcPr>
                  <w:tcW w:w="872" w:type="pct"/>
                  <w:tcBorders>
                    <w:bottom w:val="single" w:color="auto" w:sz="4" w:space="0"/>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ascii="Times New Roman" w:hAnsi="Times New Roman" w:cs="Times New Roman"/>
                      <w:color w:val="auto"/>
                      <w:kern w:val="0"/>
                      <w:sz w:val="22"/>
                      <w:szCs w:val="22"/>
                      <w:u w:val="single" w:color="auto"/>
                      <w:lang w:val="en-US" w:eastAsia="zh-CN"/>
                    </w:rPr>
                    <w:t>VOC</w:t>
                  </w:r>
                  <w:r>
                    <w:rPr>
                      <w:rFonts w:hint="eastAsia" w:ascii="Times New Roman" w:hAnsi="Times New Roman" w:cs="Times New Roman"/>
                      <w:color w:val="auto"/>
                      <w:kern w:val="0"/>
                      <w:sz w:val="22"/>
                      <w:szCs w:val="22"/>
                      <w:u w:val="single" w:color="auto"/>
                      <w:vertAlign w:val="subscript"/>
                      <w:lang w:val="en-US" w:eastAsia="zh-CN"/>
                    </w:rPr>
                    <w:t>S</w:t>
                  </w:r>
                </w:p>
              </w:tc>
              <w:tc>
                <w:tcPr>
                  <w:tcW w:w="492" w:type="pct"/>
                  <w:tcBorders>
                    <w:bottom w:val="single" w:color="auto" w:sz="4" w:space="0"/>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t/a</w:t>
                  </w:r>
                </w:p>
              </w:tc>
              <w:tc>
                <w:tcPr>
                  <w:tcW w:w="582" w:type="pct"/>
                  <w:tcBorders>
                    <w:bottom w:val="single" w:color="auto" w:sz="4" w:space="0"/>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0.0126</w:t>
                  </w:r>
                </w:p>
              </w:tc>
              <w:tc>
                <w:tcPr>
                  <w:tcW w:w="664" w:type="pct"/>
                  <w:tcBorders>
                    <w:bottom w:val="single" w:color="auto" w:sz="4" w:space="0"/>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0.0437</w:t>
                  </w:r>
                </w:p>
              </w:tc>
              <w:tc>
                <w:tcPr>
                  <w:tcW w:w="727" w:type="pct"/>
                  <w:tcBorders>
                    <w:bottom w:val="single" w:color="auto" w:sz="4" w:space="0"/>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+0.0311</w:t>
                  </w:r>
                </w:p>
              </w:tc>
              <w:tc>
                <w:tcPr>
                  <w:tcW w:w="1126" w:type="pct"/>
                  <w:tcBorders>
                    <w:bottom w:val="single" w:color="auto" w:sz="4" w:space="0"/>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0.0437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282" w:hRule="atLeast"/>
                <w:jc w:val="center"/>
              </w:trPr>
              <w:tc>
                <w:tcPr>
                  <w:tcW w:w="534" w:type="pct"/>
                  <w:vMerge w:val="continue"/>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p>
              </w:tc>
              <w:tc>
                <w:tcPr>
                  <w:tcW w:w="872" w:type="pct"/>
                  <w:tcBorders>
                    <w:top w:val="single" w:color="auto" w:sz="4" w:space="0"/>
                    <w:bottom w:val="single" w:color="auto" w:sz="4" w:space="0"/>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二氧化硫</w:t>
                  </w:r>
                </w:p>
              </w:tc>
              <w:tc>
                <w:tcPr>
                  <w:tcW w:w="492" w:type="pct"/>
                  <w:tcBorders>
                    <w:top w:val="single" w:color="auto" w:sz="4" w:space="0"/>
                    <w:bottom w:val="single" w:color="auto" w:sz="4" w:space="0"/>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t/a</w:t>
                  </w:r>
                </w:p>
              </w:tc>
              <w:tc>
                <w:tcPr>
                  <w:tcW w:w="582" w:type="pct"/>
                  <w:tcBorders>
                    <w:top w:val="single" w:color="auto" w:sz="4" w:space="0"/>
                    <w:bottom w:val="single" w:color="auto" w:sz="4" w:space="0"/>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w:t>
                  </w:r>
                </w:p>
              </w:tc>
              <w:tc>
                <w:tcPr>
                  <w:tcW w:w="664" w:type="pct"/>
                  <w:tcBorders>
                    <w:top w:val="single" w:color="auto" w:sz="4" w:space="0"/>
                    <w:bottom w:val="single" w:color="auto" w:sz="4" w:space="0"/>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0.0299</w:t>
                  </w:r>
                </w:p>
              </w:tc>
              <w:tc>
                <w:tcPr>
                  <w:tcW w:w="727" w:type="pct"/>
                  <w:tcBorders>
                    <w:top w:val="single" w:color="auto" w:sz="4" w:space="0"/>
                    <w:bottom w:val="single" w:color="auto" w:sz="4" w:space="0"/>
                    <w:tl2br w:val="nil"/>
                    <w:tr2bl w:val="nil"/>
                  </w:tcBorders>
                  <w:noWrap w:val="0"/>
                  <w:vAlign w:val="center"/>
                </w:tcPr>
                <w:p>
                  <w:pPr>
                    <w:widowControl/>
                    <w:spacing w:line="360" w:lineRule="auto"/>
                    <w:jc w:val="center"/>
                    <w:rPr>
                      <w:rFonts w:hint="default"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+0.0299</w:t>
                  </w:r>
                </w:p>
              </w:tc>
              <w:tc>
                <w:tcPr>
                  <w:tcW w:w="1126" w:type="pct"/>
                  <w:tcBorders>
                    <w:top w:val="single" w:color="auto" w:sz="4" w:space="0"/>
                    <w:bottom w:val="single" w:color="auto" w:sz="4" w:space="0"/>
                    <w:tl2br w:val="nil"/>
                    <w:tr2bl w:val="nil"/>
                  </w:tcBorders>
                  <w:noWrap w:val="0"/>
                  <w:vAlign w:val="center"/>
                </w:tcPr>
                <w:p>
                  <w:pPr>
                    <w:widowControl/>
                    <w:spacing w:line="360" w:lineRule="auto"/>
                    <w:jc w:val="center"/>
                    <w:rPr>
                      <w:rFonts w:hint="eastAsia"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0.0299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91" w:hRule="atLeast"/>
                <w:jc w:val="center"/>
              </w:trPr>
              <w:tc>
                <w:tcPr>
                  <w:tcW w:w="534" w:type="pct"/>
                  <w:vMerge w:val="continue"/>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p>
              </w:tc>
              <w:tc>
                <w:tcPr>
                  <w:tcW w:w="872" w:type="pct"/>
                  <w:tcBorders>
                    <w:top w:val="single" w:color="auto" w:sz="4" w:space="0"/>
                    <w:bottom w:val="single" w:color="auto" w:sz="4" w:space="0"/>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氮氧化物</w:t>
                  </w:r>
                </w:p>
              </w:tc>
              <w:tc>
                <w:tcPr>
                  <w:tcW w:w="492" w:type="pct"/>
                  <w:tcBorders>
                    <w:top w:val="single" w:color="auto" w:sz="4" w:space="0"/>
                    <w:bottom w:val="single" w:color="auto" w:sz="4" w:space="0"/>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t/a</w:t>
                  </w:r>
                </w:p>
              </w:tc>
              <w:tc>
                <w:tcPr>
                  <w:tcW w:w="582" w:type="pct"/>
                  <w:tcBorders>
                    <w:top w:val="single" w:color="auto" w:sz="4" w:space="0"/>
                    <w:bottom w:val="single" w:color="auto" w:sz="4" w:space="0"/>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w:t>
                  </w:r>
                </w:p>
              </w:tc>
              <w:tc>
                <w:tcPr>
                  <w:tcW w:w="664" w:type="pct"/>
                  <w:tcBorders>
                    <w:top w:val="single" w:color="auto" w:sz="4" w:space="0"/>
                    <w:bottom w:val="single" w:color="auto" w:sz="4" w:space="0"/>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0.136</w:t>
                  </w:r>
                </w:p>
              </w:tc>
              <w:tc>
                <w:tcPr>
                  <w:tcW w:w="727" w:type="pct"/>
                  <w:tcBorders>
                    <w:top w:val="single" w:color="auto" w:sz="4" w:space="0"/>
                    <w:bottom w:val="single" w:color="auto" w:sz="4" w:space="0"/>
                    <w:tl2br w:val="nil"/>
                    <w:tr2bl w:val="nil"/>
                  </w:tcBorders>
                  <w:noWrap w:val="0"/>
                  <w:vAlign w:val="center"/>
                </w:tcPr>
                <w:p>
                  <w:pPr>
                    <w:widowControl/>
                    <w:spacing w:line="360" w:lineRule="auto"/>
                    <w:jc w:val="center"/>
                    <w:rPr>
                      <w:rFonts w:hint="default"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+0.136</w:t>
                  </w:r>
                </w:p>
              </w:tc>
              <w:tc>
                <w:tcPr>
                  <w:tcW w:w="1126" w:type="pct"/>
                  <w:tcBorders>
                    <w:top w:val="single" w:color="auto" w:sz="4" w:space="0"/>
                    <w:bottom w:val="single" w:color="auto" w:sz="4" w:space="0"/>
                    <w:tl2br w:val="nil"/>
                    <w:tr2bl w:val="nil"/>
                  </w:tcBorders>
                  <w:noWrap w:val="0"/>
                  <w:vAlign w:val="center"/>
                </w:tcPr>
                <w:p>
                  <w:pPr>
                    <w:widowControl/>
                    <w:spacing w:line="360" w:lineRule="auto"/>
                    <w:jc w:val="center"/>
                    <w:rPr>
                      <w:rFonts w:hint="eastAsia"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0.136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135" w:hRule="atLeast"/>
                <w:jc w:val="center"/>
              </w:trPr>
              <w:tc>
                <w:tcPr>
                  <w:tcW w:w="534" w:type="pct"/>
                  <w:vMerge w:val="continue"/>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p>
              </w:tc>
              <w:tc>
                <w:tcPr>
                  <w:tcW w:w="872" w:type="pct"/>
                  <w:tcBorders>
                    <w:top w:val="single" w:color="auto" w:sz="4" w:space="0"/>
                    <w:bottom w:val="single" w:color="auto" w:sz="4" w:space="0"/>
                    <w:tl2br w:val="nil"/>
                    <w:tr2bl w:val="nil"/>
                  </w:tcBorders>
                  <w:noWrap w:val="0"/>
                  <w:vAlign w:val="center"/>
                </w:tcPr>
                <w:p>
                  <w:pPr>
                    <w:widowControl/>
                    <w:spacing w:line="360" w:lineRule="auto"/>
                    <w:jc w:val="center"/>
                    <w:rPr>
                      <w:rFonts w:hint="default"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氨</w:t>
                  </w:r>
                </w:p>
              </w:tc>
              <w:tc>
                <w:tcPr>
                  <w:tcW w:w="492" w:type="pct"/>
                  <w:tcBorders>
                    <w:top w:val="single" w:color="auto" w:sz="4" w:space="0"/>
                    <w:bottom w:val="single" w:color="auto" w:sz="4" w:space="0"/>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t/a</w:t>
                  </w:r>
                </w:p>
              </w:tc>
              <w:tc>
                <w:tcPr>
                  <w:tcW w:w="582" w:type="pct"/>
                  <w:tcBorders>
                    <w:top w:val="single" w:color="auto" w:sz="4" w:space="0"/>
                    <w:bottom w:val="single" w:color="auto" w:sz="4" w:space="0"/>
                    <w:tl2br w:val="nil"/>
                    <w:tr2bl w:val="nil"/>
                  </w:tcBorders>
                  <w:noWrap w:val="0"/>
                  <w:vAlign w:val="center"/>
                </w:tcPr>
                <w:p>
                  <w:pPr>
                    <w:widowControl/>
                    <w:spacing w:line="360" w:lineRule="auto"/>
                    <w:jc w:val="center"/>
                    <w:rPr>
                      <w:rFonts w:hint="default"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0.00216</w:t>
                  </w:r>
                </w:p>
              </w:tc>
              <w:tc>
                <w:tcPr>
                  <w:tcW w:w="664" w:type="pct"/>
                  <w:tcBorders>
                    <w:top w:val="single" w:color="auto" w:sz="4" w:space="0"/>
                    <w:bottom w:val="single" w:color="auto" w:sz="4" w:space="0"/>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0.0036</w:t>
                  </w:r>
                </w:p>
              </w:tc>
              <w:tc>
                <w:tcPr>
                  <w:tcW w:w="727" w:type="pct"/>
                  <w:tcBorders>
                    <w:top w:val="single" w:color="auto" w:sz="4" w:space="0"/>
                    <w:bottom w:val="single" w:color="auto" w:sz="4" w:space="0"/>
                    <w:tl2br w:val="nil"/>
                    <w:tr2bl w:val="nil"/>
                  </w:tcBorders>
                  <w:noWrap w:val="0"/>
                  <w:vAlign w:val="center"/>
                </w:tcPr>
                <w:p>
                  <w:pPr>
                    <w:widowControl/>
                    <w:spacing w:line="360" w:lineRule="auto"/>
                    <w:jc w:val="center"/>
                    <w:rPr>
                      <w:rFonts w:hint="default"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+0.00144</w:t>
                  </w:r>
                </w:p>
              </w:tc>
              <w:tc>
                <w:tcPr>
                  <w:tcW w:w="1126" w:type="pct"/>
                  <w:tcBorders>
                    <w:top w:val="single" w:color="auto" w:sz="4" w:space="0"/>
                    <w:bottom w:val="single" w:color="auto" w:sz="4" w:space="0"/>
                    <w:tl2br w:val="nil"/>
                    <w:tr2bl w:val="nil"/>
                  </w:tcBorders>
                  <w:noWrap w:val="0"/>
                  <w:vAlign w:val="center"/>
                </w:tcPr>
                <w:p>
                  <w:pPr>
                    <w:widowControl/>
                    <w:spacing w:line="360" w:lineRule="auto"/>
                    <w:jc w:val="center"/>
                    <w:rPr>
                      <w:rFonts w:hint="eastAsia"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0.0036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456" w:hRule="atLeast"/>
                <w:jc w:val="center"/>
              </w:trPr>
              <w:tc>
                <w:tcPr>
                  <w:tcW w:w="534" w:type="pct"/>
                  <w:vMerge w:val="restar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固体</w:t>
                  </w:r>
                </w:p>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废物</w:t>
                  </w:r>
                </w:p>
              </w:tc>
              <w:tc>
                <w:tcPr>
                  <w:tcW w:w="872" w:type="pct"/>
                  <w:tcBorders>
                    <w:bottom w:val="single" w:color="auto" w:sz="4" w:space="0"/>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生活垃圾</w:t>
                  </w:r>
                </w:p>
              </w:tc>
              <w:tc>
                <w:tcPr>
                  <w:tcW w:w="492" w:type="pct"/>
                  <w:tcBorders>
                    <w:bottom w:val="single" w:color="auto" w:sz="4" w:space="0"/>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t/a</w:t>
                  </w:r>
                </w:p>
              </w:tc>
              <w:tc>
                <w:tcPr>
                  <w:tcW w:w="582" w:type="pct"/>
                  <w:tcBorders>
                    <w:bottom w:val="single" w:color="auto" w:sz="4" w:space="0"/>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3</w:t>
                  </w:r>
                </w:p>
              </w:tc>
              <w:tc>
                <w:tcPr>
                  <w:tcW w:w="664" w:type="pct"/>
                  <w:tcBorders>
                    <w:bottom w:val="single" w:color="auto" w:sz="4" w:space="0"/>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4.5</w:t>
                  </w:r>
                </w:p>
              </w:tc>
              <w:tc>
                <w:tcPr>
                  <w:tcW w:w="727" w:type="pct"/>
                  <w:tcBorders>
                    <w:bottom w:val="single" w:color="auto" w:sz="4" w:space="0"/>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+1.5</w:t>
                  </w:r>
                </w:p>
              </w:tc>
              <w:tc>
                <w:tcPr>
                  <w:tcW w:w="1126" w:type="pct"/>
                  <w:vMerge w:val="restar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由环卫部门清运</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180" w:hRule="atLeast"/>
                <w:jc w:val="center"/>
              </w:trPr>
              <w:tc>
                <w:tcPr>
                  <w:tcW w:w="534" w:type="pct"/>
                  <w:vMerge w:val="continue"/>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p>
              </w:tc>
              <w:tc>
                <w:tcPr>
                  <w:tcW w:w="872" w:type="pct"/>
                  <w:tcBorders>
                    <w:top w:val="single" w:color="auto" w:sz="4" w:space="0"/>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含油抹布</w:t>
                  </w:r>
                </w:p>
              </w:tc>
              <w:tc>
                <w:tcPr>
                  <w:tcW w:w="492" w:type="pct"/>
                  <w:tcBorders>
                    <w:top w:val="single" w:color="auto" w:sz="4" w:space="0"/>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t/a</w:t>
                  </w:r>
                </w:p>
              </w:tc>
              <w:tc>
                <w:tcPr>
                  <w:tcW w:w="582" w:type="pct"/>
                  <w:tcBorders>
                    <w:top w:val="single" w:color="auto" w:sz="4" w:space="0"/>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w:t>
                  </w:r>
                </w:p>
              </w:tc>
              <w:tc>
                <w:tcPr>
                  <w:tcW w:w="664" w:type="pct"/>
                  <w:tcBorders>
                    <w:top w:val="single" w:color="auto" w:sz="4" w:space="0"/>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0.001</w:t>
                  </w:r>
                </w:p>
              </w:tc>
              <w:tc>
                <w:tcPr>
                  <w:tcW w:w="727" w:type="pct"/>
                  <w:tcBorders>
                    <w:top w:val="single" w:color="auto" w:sz="4" w:space="0"/>
                    <w:tl2br w:val="nil"/>
                    <w:tr2bl w:val="nil"/>
                  </w:tcBorders>
                  <w:noWrap w:val="0"/>
                  <w:vAlign w:val="center"/>
                </w:tcPr>
                <w:p>
                  <w:pPr>
                    <w:widowControl/>
                    <w:spacing w:line="360" w:lineRule="auto"/>
                    <w:jc w:val="center"/>
                    <w:rPr>
                      <w:rFonts w:hint="default"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+0.001</w:t>
                  </w:r>
                </w:p>
              </w:tc>
              <w:tc>
                <w:tcPr>
                  <w:tcW w:w="1126" w:type="pct"/>
                  <w:vMerge w:val="continue"/>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477" w:hRule="atLeast"/>
                <w:jc w:val="center"/>
              </w:trPr>
              <w:tc>
                <w:tcPr>
                  <w:tcW w:w="534" w:type="pct"/>
                  <w:vMerge w:val="continue"/>
                  <w:tcBorders>
                    <w:tl2br w:val="nil"/>
                    <w:tr2bl w:val="nil"/>
                  </w:tcBorders>
                  <w:noWrap w:val="0"/>
                  <w:vAlign w:val="center"/>
                </w:tcPr>
                <w:p>
                  <w:pPr>
                    <w:widowControl/>
                    <w:spacing w:line="360" w:lineRule="auto"/>
                    <w:jc w:val="left"/>
                    <w:rPr>
                      <w:rFonts w:hint="default" w:ascii="Times New Roman" w:hAnsi="Times New Roman" w:cs="Times New Roman"/>
                      <w:color w:val="auto"/>
                      <w:kern w:val="0"/>
                      <w:sz w:val="22"/>
                      <w:szCs w:val="22"/>
                      <w:u w:val="single" w:color="auto"/>
                    </w:rPr>
                  </w:pPr>
                </w:p>
              </w:tc>
              <w:tc>
                <w:tcPr>
                  <w:tcW w:w="872"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rFonts w:hint="eastAsia"/>
                      <w:color w:val="auto"/>
                      <w:sz w:val="22"/>
                      <w:szCs w:val="22"/>
                      <w:u w:val="single" w:color="auto"/>
                      <w:lang w:eastAsia="zh-CN"/>
                    </w:rPr>
                    <w:t>废边角料</w:t>
                  </w:r>
                </w:p>
              </w:tc>
              <w:tc>
                <w:tcPr>
                  <w:tcW w:w="492"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rFonts w:hint="eastAsia"/>
                      <w:color w:val="auto"/>
                      <w:sz w:val="22"/>
                      <w:szCs w:val="22"/>
                      <w:u w:val="single" w:color="auto"/>
                      <w:lang w:eastAsia="zh-CN"/>
                    </w:rPr>
                    <w:t xml:space="preserve"> t /a</w:t>
                  </w:r>
                </w:p>
              </w:tc>
              <w:tc>
                <w:tcPr>
                  <w:tcW w:w="582"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0.0275</w:t>
                  </w:r>
                </w:p>
              </w:tc>
              <w:tc>
                <w:tcPr>
                  <w:tcW w:w="664"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0.0495</w:t>
                  </w:r>
                </w:p>
              </w:tc>
              <w:tc>
                <w:tcPr>
                  <w:tcW w:w="727"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+0.022</w:t>
                  </w:r>
                </w:p>
              </w:tc>
              <w:tc>
                <w:tcPr>
                  <w:tcW w:w="1126"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lang w:val="en-US"/>
                    </w:rPr>
                  </w:pPr>
                  <w:r>
                    <w:rPr>
                      <w:rFonts w:hint="eastAsia"/>
                      <w:color w:val="auto"/>
                      <w:sz w:val="22"/>
                      <w:szCs w:val="22"/>
                      <w:u w:val="single" w:color="auto"/>
                      <w:lang w:eastAsia="zh-CN"/>
                    </w:rPr>
                    <w:t>交由环卫部门进行处理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702" w:hRule="atLeast"/>
                <w:jc w:val="center"/>
              </w:trPr>
              <w:tc>
                <w:tcPr>
                  <w:tcW w:w="534" w:type="pct"/>
                  <w:vMerge w:val="continue"/>
                  <w:tcBorders>
                    <w:tl2br w:val="nil"/>
                    <w:tr2bl w:val="nil"/>
                  </w:tcBorders>
                  <w:noWrap w:val="0"/>
                  <w:vAlign w:val="center"/>
                </w:tcPr>
                <w:p>
                  <w:pPr>
                    <w:widowControl/>
                    <w:spacing w:line="360" w:lineRule="auto"/>
                    <w:jc w:val="left"/>
                    <w:rPr>
                      <w:rFonts w:hint="default" w:ascii="Times New Roman" w:hAnsi="Times New Roman" w:cs="Times New Roman"/>
                      <w:color w:val="auto"/>
                      <w:kern w:val="0"/>
                      <w:sz w:val="22"/>
                      <w:szCs w:val="22"/>
                      <w:u w:val="single" w:color="auto"/>
                    </w:rPr>
                  </w:pPr>
                </w:p>
              </w:tc>
              <w:tc>
                <w:tcPr>
                  <w:tcW w:w="872" w:type="pct"/>
                  <w:tcBorders>
                    <w:tl2br w:val="nil"/>
                    <w:tr2bl w:val="nil"/>
                  </w:tcBorders>
                  <w:noWrap w:val="0"/>
                  <w:vAlign w:val="center"/>
                </w:tcPr>
                <w:p>
                  <w:pPr>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废包装纸箱</w:t>
                  </w:r>
                </w:p>
              </w:tc>
              <w:tc>
                <w:tcPr>
                  <w:tcW w:w="492"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color w:val="auto"/>
                      <w:sz w:val="22"/>
                      <w:szCs w:val="22"/>
                      <w:u w:val="single" w:color="auto"/>
                    </w:rPr>
                    <w:t>t/a</w:t>
                  </w:r>
                </w:p>
              </w:tc>
              <w:tc>
                <w:tcPr>
                  <w:tcW w:w="582"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0.2</w:t>
                  </w:r>
                </w:p>
              </w:tc>
              <w:tc>
                <w:tcPr>
                  <w:tcW w:w="664"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0.31</w:t>
                  </w:r>
                </w:p>
              </w:tc>
              <w:tc>
                <w:tcPr>
                  <w:tcW w:w="727"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+0.11</w:t>
                  </w:r>
                </w:p>
              </w:tc>
              <w:tc>
                <w:tcPr>
                  <w:tcW w:w="1126"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rFonts w:hint="eastAsia"/>
                      <w:color w:val="auto"/>
                      <w:sz w:val="22"/>
                      <w:szCs w:val="22"/>
                      <w:u w:val="single" w:color="auto"/>
                      <w:lang w:eastAsia="zh-CN"/>
                    </w:rPr>
                    <w:t>收集后外售</w:t>
                  </w:r>
                  <w:r>
                    <w:rPr>
                      <w:rFonts w:hint="eastAsia"/>
                      <w:color w:val="auto"/>
                      <w:sz w:val="22"/>
                      <w:szCs w:val="22"/>
                      <w:u w:val="single" w:color="auto"/>
                      <w:lang w:val="en-US" w:eastAsia="zh-CN"/>
                    </w:rPr>
                    <w:t>废品回收站</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964" w:hRule="atLeast"/>
                <w:jc w:val="center"/>
              </w:trPr>
              <w:tc>
                <w:tcPr>
                  <w:tcW w:w="534" w:type="pct"/>
                  <w:vMerge w:val="continue"/>
                  <w:tcBorders>
                    <w:tl2br w:val="nil"/>
                    <w:tr2bl w:val="nil"/>
                  </w:tcBorders>
                  <w:noWrap w:val="0"/>
                  <w:vAlign w:val="center"/>
                </w:tcPr>
                <w:p>
                  <w:pPr>
                    <w:widowControl/>
                    <w:spacing w:line="360" w:lineRule="auto"/>
                    <w:jc w:val="left"/>
                    <w:rPr>
                      <w:rFonts w:hint="default" w:ascii="Times New Roman" w:hAnsi="Times New Roman" w:cs="Times New Roman"/>
                      <w:color w:val="auto"/>
                      <w:kern w:val="0"/>
                      <w:sz w:val="22"/>
                      <w:szCs w:val="22"/>
                      <w:u w:val="single" w:color="auto"/>
                    </w:rPr>
                  </w:pPr>
                </w:p>
              </w:tc>
              <w:tc>
                <w:tcPr>
                  <w:tcW w:w="872"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lang w:val="en-US"/>
                    </w:rPr>
                  </w:pPr>
                  <w:r>
                    <w:rPr>
                      <w:rFonts w:hint="eastAsia"/>
                      <w:color w:val="auto"/>
                      <w:sz w:val="22"/>
                      <w:szCs w:val="22"/>
                      <w:u w:val="single" w:color="auto"/>
                      <w:lang w:eastAsia="zh-CN"/>
                    </w:rPr>
                    <w:t>废</w:t>
                  </w:r>
                  <w:r>
                    <w:rPr>
                      <w:rFonts w:hint="eastAsia"/>
                      <w:color w:val="auto"/>
                      <w:sz w:val="22"/>
                      <w:szCs w:val="22"/>
                      <w:u w:val="single" w:color="auto"/>
                      <w:lang w:val="en-US" w:eastAsia="zh-CN"/>
                    </w:rPr>
                    <w:t>桶</w:t>
                  </w:r>
                </w:p>
              </w:tc>
              <w:tc>
                <w:tcPr>
                  <w:tcW w:w="492"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color w:val="auto"/>
                      <w:sz w:val="22"/>
                      <w:szCs w:val="22"/>
                      <w:u w:val="single" w:color="auto"/>
                    </w:rPr>
                    <w:t>t/a</w:t>
                  </w:r>
                </w:p>
              </w:tc>
              <w:tc>
                <w:tcPr>
                  <w:tcW w:w="582"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0.5</w:t>
                  </w:r>
                </w:p>
              </w:tc>
              <w:tc>
                <w:tcPr>
                  <w:tcW w:w="664"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0.8</w:t>
                  </w:r>
                </w:p>
              </w:tc>
              <w:tc>
                <w:tcPr>
                  <w:tcW w:w="727"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+0.3</w:t>
                  </w:r>
                </w:p>
              </w:tc>
              <w:tc>
                <w:tcPr>
                  <w:tcW w:w="1126" w:type="pct"/>
                  <w:vMerge w:val="restar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color w:val="auto"/>
                      <w:sz w:val="22"/>
                      <w:szCs w:val="22"/>
                      <w:u w:val="single" w:color="auto"/>
                    </w:rPr>
                    <w:t>暂存危废暂存间，定期交由</w:t>
                  </w:r>
                  <w:r>
                    <w:rPr>
                      <w:rFonts w:hint="eastAsia" w:hAnsi="宋体"/>
                      <w:sz w:val="22"/>
                      <w:szCs w:val="22"/>
                      <w:u w:val="single" w:color="auto"/>
                      <w:lang w:val="en-US" w:eastAsia="zh-CN"/>
                    </w:rPr>
                    <w:t>湖南洋沙湖危险废物治理有限公司</w:t>
                  </w:r>
                  <w:r>
                    <w:rPr>
                      <w:rFonts w:hint="eastAsia"/>
                      <w:color w:val="auto"/>
                      <w:sz w:val="22"/>
                      <w:szCs w:val="22"/>
                      <w:u w:val="single" w:color="auto"/>
                      <w:lang w:eastAsia="zh-CN"/>
                    </w:rPr>
                    <w:t>处理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726" w:hRule="atLeast"/>
                <w:jc w:val="center"/>
              </w:trPr>
              <w:tc>
                <w:tcPr>
                  <w:tcW w:w="534" w:type="pct"/>
                  <w:vMerge w:val="continue"/>
                  <w:tcBorders>
                    <w:tl2br w:val="nil"/>
                    <w:tr2bl w:val="nil"/>
                  </w:tcBorders>
                  <w:noWrap w:val="0"/>
                  <w:vAlign w:val="center"/>
                </w:tcPr>
                <w:p>
                  <w:pPr>
                    <w:widowControl/>
                    <w:spacing w:line="360" w:lineRule="auto"/>
                    <w:jc w:val="left"/>
                    <w:rPr>
                      <w:rFonts w:hint="default" w:ascii="Times New Roman" w:hAnsi="Times New Roman" w:cs="Times New Roman"/>
                      <w:color w:val="auto"/>
                      <w:kern w:val="0"/>
                      <w:sz w:val="22"/>
                      <w:szCs w:val="22"/>
                      <w:u w:val="single" w:color="auto"/>
                    </w:rPr>
                  </w:pPr>
                </w:p>
              </w:tc>
              <w:tc>
                <w:tcPr>
                  <w:tcW w:w="872"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rFonts w:hint="eastAsia"/>
                      <w:color w:val="auto"/>
                      <w:sz w:val="22"/>
                      <w:szCs w:val="22"/>
                      <w:u w:val="single" w:color="auto"/>
                      <w:lang w:eastAsia="zh-CN"/>
                    </w:rPr>
                    <w:t>废活性炭</w:t>
                  </w:r>
                </w:p>
              </w:tc>
              <w:tc>
                <w:tcPr>
                  <w:tcW w:w="492"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color w:val="auto"/>
                      <w:sz w:val="22"/>
                      <w:szCs w:val="22"/>
                      <w:u w:val="single" w:color="auto"/>
                    </w:rPr>
                    <w:t>t/a</w:t>
                  </w:r>
                </w:p>
              </w:tc>
              <w:tc>
                <w:tcPr>
                  <w:tcW w:w="582"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0.3</w:t>
                  </w:r>
                </w:p>
              </w:tc>
              <w:tc>
                <w:tcPr>
                  <w:tcW w:w="664"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0.6</w:t>
                  </w:r>
                </w:p>
              </w:tc>
              <w:tc>
                <w:tcPr>
                  <w:tcW w:w="727"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+0.3</w:t>
                  </w:r>
                </w:p>
              </w:tc>
              <w:tc>
                <w:tcPr>
                  <w:tcW w:w="1126" w:type="pct"/>
                  <w:vMerge w:val="continue"/>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726" w:hRule="atLeast"/>
                <w:jc w:val="center"/>
              </w:trPr>
              <w:tc>
                <w:tcPr>
                  <w:tcW w:w="534" w:type="pct"/>
                  <w:vMerge w:val="continue"/>
                  <w:tcBorders>
                    <w:tl2br w:val="nil"/>
                    <w:tr2bl w:val="nil"/>
                  </w:tcBorders>
                  <w:noWrap w:val="0"/>
                  <w:vAlign w:val="center"/>
                </w:tcPr>
                <w:p>
                  <w:pPr>
                    <w:widowControl/>
                    <w:spacing w:line="360" w:lineRule="auto"/>
                    <w:jc w:val="left"/>
                    <w:rPr>
                      <w:rFonts w:hint="default" w:ascii="Times New Roman" w:hAnsi="Times New Roman" w:cs="Times New Roman"/>
                      <w:color w:val="auto"/>
                      <w:kern w:val="0"/>
                      <w:sz w:val="22"/>
                      <w:szCs w:val="22"/>
                      <w:u w:val="single" w:color="auto"/>
                    </w:rPr>
                  </w:pPr>
                </w:p>
              </w:tc>
              <w:tc>
                <w:tcPr>
                  <w:tcW w:w="872" w:type="pct"/>
                  <w:tcBorders>
                    <w:tl2br w:val="nil"/>
                    <w:tr2bl w:val="nil"/>
                  </w:tcBorders>
                  <w:noWrap w:val="0"/>
                  <w:vAlign w:val="center"/>
                </w:tcPr>
                <w:p>
                  <w:pPr>
                    <w:spacing w:line="360" w:lineRule="auto"/>
                    <w:jc w:val="center"/>
                    <w:rPr>
                      <w:rFonts w:hint="default"/>
                      <w:color w:val="auto"/>
                      <w:sz w:val="22"/>
                      <w:szCs w:val="22"/>
                      <w:u w:val="single" w:color="auto"/>
                      <w:lang w:val="en-US" w:eastAsia="zh-CN"/>
                    </w:rPr>
                  </w:pPr>
                  <w:r>
                    <w:rPr>
                      <w:rFonts w:hint="eastAsia"/>
                      <w:color w:val="auto"/>
                      <w:sz w:val="22"/>
                      <w:szCs w:val="22"/>
                      <w:u w:val="single" w:color="auto"/>
                      <w:lang w:val="en-US" w:eastAsia="zh-CN"/>
                    </w:rPr>
                    <w:t>废油渣</w:t>
                  </w:r>
                </w:p>
              </w:tc>
              <w:tc>
                <w:tcPr>
                  <w:tcW w:w="492" w:type="pct"/>
                  <w:tcBorders>
                    <w:tl2br w:val="nil"/>
                    <w:tr2bl w:val="nil"/>
                  </w:tcBorders>
                  <w:noWrap w:val="0"/>
                  <w:vAlign w:val="center"/>
                </w:tcPr>
                <w:p>
                  <w:pPr>
                    <w:spacing w:line="360" w:lineRule="auto"/>
                    <w:jc w:val="center"/>
                    <w:rPr>
                      <w:color w:val="auto"/>
                      <w:sz w:val="22"/>
                      <w:szCs w:val="22"/>
                      <w:u w:val="single" w:color="auto"/>
                    </w:rPr>
                  </w:pPr>
                  <w:r>
                    <w:rPr>
                      <w:color w:val="auto"/>
                      <w:sz w:val="22"/>
                      <w:szCs w:val="22"/>
                      <w:u w:val="single" w:color="auto"/>
                    </w:rPr>
                    <w:t>t/a</w:t>
                  </w:r>
                </w:p>
              </w:tc>
              <w:tc>
                <w:tcPr>
                  <w:tcW w:w="582" w:type="pct"/>
                  <w:tcBorders>
                    <w:tl2br w:val="nil"/>
                    <w:tr2bl w:val="nil"/>
                  </w:tcBorders>
                  <w:noWrap w:val="0"/>
                  <w:vAlign w:val="center"/>
                </w:tcPr>
                <w:p>
                  <w:pPr>
                    <w:widowControl/>
                    <w:spacing w:line="360" w:lineRule="auto"/>
                    <w:jc w:val="center"/>
                    <w:rPr>
                      <w:rFonts w:hint="eastAsia"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w:t>
                  </w:r>
                </w:p>
              </w:tc>
              <w:tc>
                <w:tcPr>
                  <w:tcW w:w="664" w:type="pct"/>
                  <w:tcBorders>
                    <w:tl2br w:val="nil"/>
                    <w:tr2bl w:val="nil"/>
                  </w:tcBorders>
                  <w:noWrap w:val="0"/>
                  <w:vAlign w:val="center"/>
                </w:tcPr>
                <w:p>
                  <w:pPr>
                    <w:widowControl/>
                    <w:spacing w:line="360" w:lineRule="auto"/>
                    <w:jc w:val="center"/>
                    <w:rPr>
                      <w:rFonts w:hint="default"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0.04</w:t>
                  </w:r>
                </w:p>
              </w:tc>
              <w:tc>
                <w:tcPr>
                  <w:tcW w:w="727" w:type="pct"/>
                  <w:tcBorders>
                    <w:tl2br w:val="nil"/>
                    <w:tr2bl w:val="nil"/>
                  </w:tcBorders>
                  <w:noWrap w:val="0"/>
                  <w:vAlign w:val="center"/>
                </w:tcPr>
                <w:p>
                  <w:pPr>
                    <w:widowControl/>
                    <w:spacing w:line="360" w:lineRule="auto"/>
                    <w:jc w:val="center"/>
                    <w:rPr>
                      <w:rFonts w:hint="default"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+0.04</w:t>
                  </w:r>
                </w:p>
              </w:tc>
              <w:tc>
                <w:tcPr>
                  <w:tcW w:w="1126" w:type="pct"/>
                  <w:tcBorders>
                    <w:tl2br w:val="nil"/>
                    <w:tr2bl w:val="nil"/>
                  </w:tcBorders>
                  <w:noWrap w:val="0"/>
                  <w:vAlign w:val="center"/>
                </w:tcPr>
                <w:p>
                  <w:pPr>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由柴油金属罐清洗公司直接交由有资质单位进行处理，不在厂内储存</w:t>
                  </w:r>
                </w:p>
              </w:tc>
            </w:tr>
          </w:tbl>
          <w:p>
            <w:pPr>
              <w:spacing w:line="360" w:lineRule="auto"/>
              <w:rPr>
                <w:rFonts w:hint="default" w:ascii="Times New Roman" w:hAnsi="Times New Roman" w:cs="Times New Roman"/>
                <w:color w:val="auto"/>
                <w:sz w:val="24"/>
                <w:szCs w:val="24"/>
                <w:u w:val="none" w:color="auto"/>
              </w:rPr>
            </w:pPr>
          </w:p>
        </w:tc>
      </w:tr>
    </w:tbl>
    <w:p>
      <w:pPr>
        <w:snapToGrid w:val="0"/>
        <w:outlineLvl w:val="0"/>
        <w:rPr>
          <w:rFonts w:eastAsia="黑体"/>
          <w:color w:val="auto"/>
          <w:sz w:val="32"/>
          <w:u w:val="none" w:color="auto"/>
        </w:rPr>
      </w:pPr>
      <w:r>
        <w:rPr>
          <w:color w:val="auto"/>
          <w:u w:val="none" w:color="auto"/>
        </w:rPr>
        <w:br w:type="page"/>
      </w:r>
      <w:bookmarkStart w:id="12" w:name="_Toc6822"/>
      <w:r>
        <w:rPr>
          <w:rFonts w:hint="default" w:ascii="Times New Roman" w:hAnsi="Times New Roman" w:eastAsia="宋体" w:cs="Times New Roman"/>
          <w:color w:val="auto"/>
          <w:sz w:val="32"/>
          <w:szCs w:val="32"/>
          <w:u w:val="none" w:color="auto"/>
        </w:rPr>
        <mc:AlternateContent>
          <mc:Choice Requires="wps">
            <w:drawing>
              <wp:anchor distT="0" distB="0" distL="114300" distR="114300" simplePos="0" relativeHeight="251698176" behindDoc="0" locked="0" layoutInCell="0" allowOverlap="1">
                <wp:simplePos x="0" y="0"/>
                <wp:positionH relativeFrom="column">
                  <wp:posOffset>-6223000</wp:posOffset>
                </wp:positionH>
                <wp:positionV relativeFrom="paragraph">
                  <wp:posOffset>1311275</wp:posOffset>
                </wp:positionV>
                <wp:extent cx="5334000" cy="635"/>
                <wp:effectExtent l="8890" t="11430" r="10160" b="6985"/>
                <wp:wrapNone/>
                <wp:docPr id="10" name="直线 24"/>
                <wp:cNvGraphicFramePr/>
                <a:graphic xmlns:a="http://schemas.openxmlformats.org/drawingml/2006/main">
                  <a:graphicData uri="http://schemas.microsoft.com/office/word/2010/wordprocessingShape">
                    <wps:wsp>
                      <wps:cNvCnPr>
                        <a:cxnSpLocks noChangeShapeType="1"/>
                      </wps:cNvCnPr>
                      <wps:spPr bwMode="auto">
                        <a:xfrm>
                          <a:off x="0" y="0"/>
                          <a:ext cx="5334000" cy="635"/>
                        </a:xfrm>
                        <a:prstGeom prst="line">
                          <a:avLst/>
                        </a:prstGeom>
                        <a:noFill/>
                        <a:ln w="9525">
                          <a:solidFill>
                            <a:srgbClr val="000000"/>
                          </a:solidFill>
                          <a:round/>
                        </a:ln>
                      </wps:spPr>
                      <wps:bodyPr/>
                    </wps:wsp>
                  </a:graphicData>
                </a:graphic>
              </wp:anchor>
            </w:drawing>
          </mc:Choice>
          <mc:Fallback>
            <w:pict>
              <v:line id="直线 24" o:spid="_x0000_s1026" o:spt="20" style="position:absolute;left:0pt;margin-left:-490pt;margin-top:103.25pt;height:0.05pt;width:420pt;z-index:251698176;mso-width-relative:page;mso-height-relative:page;" filled="f" stroked="t" coordsize="21600,21600" o:allowincell="f" o:gfxdata="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IkCezHZAAAADQEAAA8AAAAA&#10;AAAAAQAgAAAAIgAAAGRycy9kb3ducmV2LnhtbFBLAQIUABQAAAAIAIdO4kC5PIpK2gEAAKUDAAAO&#10;AAAAAAAAAAEAIAAAACgBAABkcnMvZTJvRG9jLnhtbFBLBQYAAAAABgAGAFkBAAB0BQAAAAA=&#10;">
                <v:fill on="f" focussize="0,0"/>
                <v:stroke color="#000000" joinstyle="round"/>
                <v:imagedata o:title=""/>
                <o:lock v:ext="edit" aspectratio="f"/>
              </v:line>
            </w:pict>
          </mc:Fallback>
        </mc:AlternateContent>
      </w:r>
      <w:r>
        <w:rPr>
          <w:rFonts w:hint="default" w:ascii="Times New Roman" w:hAnsi="Times New Roman" w:eastAsia="宋体" w:cs="Times New Roman"/>
          <w:color w:val="auto"/>
          <w:sz w:val="32"/>
          <w:szCs w:val="32"/>
          <w:u w:val="none" w:color="auto"/>
        </w:rPr>
        <mc:AlternateContent>
          <mc:Choice Requires="wps">
            <w:drawing>
              <wp:anchor distT="0" distB="0" distL="114300" distR="114300" simplePos="0" relativeHeight="251697152" behindDoc="0" locked="0" layoutInCell="0" allowOverlap="1">
                <wp:simplePos x="0" y="0"/>
                <wp:positionH relativeFrom="column">
                  <wp:posOffset>-6578600</wp:posOffset>
                </wp:positionH>
                <wp:positionV relativeFrom="paragraph">
                  <wp:posOffset>949325</wp:posOffset>
                </wp:positionV>
                <wp:extent cx="5422900" cy="635"/>
                <wp:effectExtent l="5715" t="11430" r="10160" b="6985"/>
                <wp:wrapNone/>
                <wp:docPr id="9" name="直线 25"/>
                <wp:cNvGraphicFramePr/>
                <a:graphic xmlns:a="http://schemas.openxmlformats.org/drawingml/2006/main">
                  <a:graphicData uri="http://schemas.microsoft.com/office/word/2010/wordprocessingShape">
                    <wps:wsp>
                      <wps:cNvCnPr>
                        <a:cxnSpLocks noChangeShapeType="1"/>
                      </wps:cNvCnPr>
                      <wps:spPr bwMode="auto">
                        <a:xfrm>
                          <a:off x="0" y="0"/>
                          <a:ext cx="5422900" cy="635"/>
                        </a:xfrm>
                        <a:prstGeom prst="line">
                          <a:avLst/>
                        </a:prstGeom>
                        <a:noFill/>
                        <a:ln w="9525">
                          <a:solidFill>
                            <a:srgbClr val="000000"/>
                          </a:solidFill>
                          <a:round/>
                        </a:ln>
                      </wps:spPr>
                      <wps:bodyPr/>
                    </wps:wsp>
                  </a:graphicData>
                </a:graphic>
              </wp:anchor>
            </w:drawing>
          </mc:Choice>
          <mc:Fallback>
            <w:pict>
              <v:line id="直线 25" o:spid="_x0000_s1026" o:spt="20" style="position:absolute;left:0pt;margin-left:-518pt;margin-top:74.75pt;height:0.05pt;width:427pt;z-index:251697152;mso-width-relative:page;mso-height-relative:page;" filled="f" stroked="t" coordsize="21600,21600" o:allowincell="f" o:gfxdata="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h0lla2gAAAA4BAAAPAAAAAAAA&#10;AAEAIAAAACIAAABkcnMvZG93bnJldi54bWxQSwECFAAUAAAACACHTuJAbXIARtcBAACkAwAADgAA&#10;AAAAAAABACAAAAApAQAAZHJzL2Uyb0RvYy54bWxQSwUGAAAAAAYABgBZAQAAcgUAAAAA&#10;">
                <v:fill on="f" focussize="0,0"/>
                <v:stroke color="#000000" joinstyle="round"/>
                <v:imagedata o:title=""/>
                <o:lock v:ext="edit" aspectratio="f"/>
              </v:line>
            </w:pict>
          </mc:Fallback>
        </mc:AlternateContent>
      </w:r>
      <w:r>
        <w:rPr>
          <w:rFonts w:hint="default" w:ascii="Times New Roman" w:hAnsi="Times New Roman" w:eastAsia="宋体" w:cs="Times New Roman"/>
          <w:color w:val="auto"/>
          <w:sz w:val="32"/>
          <w:szCs w:val="32"/>
          <w:u w:val="none" w:color="auto"/>
        </w:rPr>
        <mc:AlternateContent>
          <mc:Choice Requires="wps">
            <w:drawing>
              <wp:anchor distT="0" distB="0" distL="114300" distR="114300" simplePos="0" relativeHeight="251699200" behindDoc="0" locked="0" layoutInCell="0" allowOverlap="1">
                <wp:simplePos x="0" y="0"/>
                <wp:positionH relativeFrom="column">
                  <wp:posOffset>-6223000</wp:posOffset>
                </wp:positionH>
                <wp:positionV relativeFrom="paragraph">
                  <wp:posOffset>346075</wp:posOffset>
                </wp:positionV>
                <wp:extent cx="4889500" cy="635"/>
                <wp:effectExtent l="8890" t="8255" r="6985" b="10160"/>
                <wp:wrapNone/>
                <wp:docPr id="8" name="直线 26"/>
                <wp:cNvGraphicFramePr/>
                <a:graphic xmlns:a="http://schemas.openxmlformats.org/drawingml/2006/main">
                  <a:graphicData uri="http://schemas.microsoft.com/office/word/2010/wordprocessingShape">
                    <wps:wsp>
                      <wps:cNvCnPr>
                        <a:cxnSpLocks noChangeShapeType="1"/>
                      </wps:cNvCnPr>
                      <wps:spPr bwMode="auto">
                        <a:xfrm>
                          <a:off x="0" y="0"/>
                          <a:ext cx="4889500" cy="635"/>
                        </a:xfrm>
                        <a:prstGeom prst="line">
                          <a:avLst/>
                        </a:prstGeom>
                        <a:noFill/>
                        <a:ln w="9525">
                          <a:solidFill>
                            <a:srgbClr val="000000"/>
                          </a:solidFill>
                          <a:round/>
                        </a:ln>
                      </wps:spPr>
                      <wps:bodyPr/>
                    </wps:wsp>
                  </a:graphicData>
                </a:graphic>
              </wp:anchor>
            </w:drawing>
          </mc:Choice>
          <mc:Fallback>
            <w:pict>
              <v:line id="直线 26" o:spid="_x0000_s1026" o:spt="20" style="position:absolute;left:0pt;margin-left:-490pt;margin-top:27.25pt;height:0.05pt;width:385pt;z-index:251699200;mso-width-relative:page;mso-height-relative:page;" filled="f" stroked="t" coordsize="21600,21600" o:allowincell="f" o:gfxdata="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NzAnGdgAAAALAQAADwAAAAAA&#10;AAABACAAAAAiAAAAZHJzL2Rvd25yZXYueG1sUEsBAhQAFAAAAAgAh07iQBJhCDDaAQAApAMAAA4A&#10;AAAAAAAAAQAgAAAAJwEAAGRycy9lMm9Eb2MueG1sUEsFBgAAAAAGAAYAWQEAAHMFAAAAAA==&#10;">
                <v:fill on="f" focussize="0,0"/>
                <v:stroke color="#000000" joinstyle="round"/>
                <v:imagedata o:title=""/>
                <o:lock v:ext="edit" aspectratio="f"/>
              </v:line>
            </w:pict>
          </mc:Fallback>
        </mc:AlternateContent>
      </w:r>
      <w:r>
        <w:rPr>
          <w:rFonts w:hint="default" w:ascii="Times New Roman" w:hAnsi="Times New Roman" w:eastAsia="宋体" w:cs="Times New Roman"/>
          <w:color w:val="auto"/>
          <w:sz w:val="32"/>
          <w:szCs w:val="32"/>
          <w:u w:val="none" w:color="auto"/>
        </w:rPr>
        <mc:AlternateContent>
          <mc:Choice Requires="wps">
            <w:drawing>
              <wp:anchor distT="0" distB="0" distL="114300" distR="114300" simplePos="0" relativeHeight="251696128" behindDoc="0" locked="0" layoutInCell="0" allowOverlap="1">
                <wp:simplePos x="0" y="0"/>
                <wp:positionH relativeFrom="column">
                  <wp:posOffset>-7112000</wp:posOffset>
                </wp:positionH>
                <wp:positionV relativeFrom="paragraph">
                  <wp:posOffset>466725</wp:posOffset>
                </wp:positionV>
                <wp:extent cx="5422900" cy="635"/>
                <wp:effectExtent l="5715" t="5080" r="10160" b="13335"/>
                <wp:wrapNone/>
                <wp:docPr id="7" name="直线 27"/>
                <wp:cNvGraphicFramePr/>
                <a:graphic xmlns:a="http://schemas.openxmlformats.org/drawingml/2006/main">
                  <a:graphicData uri="http://schemas.microsoft.com/office/word/2010/wordprocessingShape">
                    <wps:wsp>
                      <wps:cNvCnPr>
                        <a:cxnSpLocks noChangeShapeType="1"/>
                      </wps:cNvCnPr>
                      <wps:spPr bwMode="auto">
                        <a:xfrm>
                          <a:off x="0" y="0"/>
                          <a:ext cx="5422900" cy="635"/>
                        </a:xfrm>
                        <a:prstGeom prst="line">
                          <a:avLst/>
                        </a:prstGeom>
                        <a:noFill/>
                        <a:ln w="9525">
                          <a:solidFill>
                            <a:srgbClr val="000000"/>
                          </a:solidFill>
                          <a:round/>
                        </a:ln>
                      </wps:spPr>
                      <wps:bodyPr/>
                    </wps:wsp>
                  </a:graphicData>
                </a:graphic>
              </wp:anchor>
            </w:drawing>
          </mc:Choice>
          <mc:Fallback>
            <w:pict>
              <v:line id="直线 27" o:spid="_x0000_s1026" o:spt="20" style="position:absolute;left:0pt;margin-left:-560pt;margin-top:36.75pt;height:0.05pt;width:427pt;z-index:251696128;mso-width-relative:page;mso-height-relative:page;" filled="f" stroked="t" coordsize="21600,21600" o:allowincell="f" o:gfxdata="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BvNIEB1wAAAAwBAAAPAAAAAAAA&#10;AAEAIAAAACIAAABkcnMvZG93bnJldi54bWxQSwECFAAUAAAACACHTuJAnCkG/NoBAACkAwAADgAA&#10;AAAAAAABACAAAAAmAQAAZHJzL2Uyb0RvYy54bWxQSwUGAAAAAAYABgBZAQAAcgUAAAAA&#10;">
                <v:fill on="f" focussize="0,0"/>
                <v:stroke color="#000000" joinstyle="round"/>
                <v:imagedata o:title=""/>
                <o:lock v:ext="edit" aspectratio="f"/>
              </v:line>
            </w:pict>
          </mc:Fallback>
        </mc:AlternateContent>
      </w:r>
      <w:r>
        <w:rPr>
          <w:rFonts w:hint="default" w:ascii="Times New Roman" w:hAnsi="Times New Roman" w:eastAsia="宋体" w:cs="Times New Roman"/>
          <w:color w:val="auto"/>
          <w:sz w:val="32"/>
          <w:szCs w:val="32"/>
          <w:u w:val="none" w:color="auto"/>
        </w:rPr>
        <w:t>八、建设项目拟采取的防治措施及</w:t>
      </w:r>
      <w:r>
        <w:rPr>
          <w:rFonts w:hint="default" w:ascii="Times New Roman" w:hAnsi="Times New Roman" w:eastAsia="宋体" w:cs="Times New Roman"/>
          <w:color w:val="auto"/>
          <w:sz w:val="32"/>
          <w:u w:val="none" w:color="auto"/>
        </w:rPr>
        <w:t>预期治理效果</w:t>
      </w:r>
      <w:bookmarkEnd w:id="12"/>
    </w:p>
    <w:tbl>
      <w:tblPr>
        <w:tblStyle w:val="40"/>
        <w:tblW w:w="982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85"/>
        <w:gridCol w:w="660"/>
        <w:gridCol w:w="1305"/>
        <w:gridCol w:w="1710"/>
        <w:gridCol w:w="2340"/>
        <w:gridCol w:w="292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1286" w:hRule="atLeast"/>
          <w:jc w:val="center"/>
        </w:trPr>
        <w:tc>
          <w:tcPr>
            <w:tcW w:w="885" w:type="dxa"/>
            <w:tcBorders>
              <w:tl2br w:val="nil"/>
              <w:tr2bl w:val="nil"/>
            </w:tcBorders>
            <w:vAlign w:val="center"/>
          </w:tcPr>
          <w:p>
            <w:pPr>
              <w:snapToGrid w:val="0"/>
              <w:spacing w:line="360" w:lineRule="auto"/>
              <w:jc w:val="both"/>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内容</w:t>
            </w:r>
          </w:p>
          <w:p>
            <w:pPr>
              <w:snapToGrid w:val="0"/>
              <w:spacing w:line="360" w:lineRule="auto"/>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类型</w:t>
            </w:r>
          </w:p>
        </w:tc>
        <w:tc>
          <w:tcPr>
            <w:tcW w:w="1965" w:type="dxa"/>
            <w:gridSpan w:val="2"/>
            <w:tcBorders>
              <w:tl2br w:val="nil"/>
              <w:tr2bl w:val="nil"/>
            </w:tcBorders>
            <w:vAlign w:val="center"/>
          </w:tcPr>
          <w:p>
            <w:pPr>
              <w:snapToGrid w:val="0"/>
              <w:spacing w:line="360" w:lineRule="auto"/>
              <w:jc w:val="center"/>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排放源</w:t>
            </w:r>
          </w:p>
          <w:p>
            <w:pPr>
              <w:snapToGrid w:val="0"/>
              <w:spacing w:line="360" w:lineRule="auto"/>
              <w:jc w:val="center"/>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（编号）</w:t>
            </w:r>
          </w:p>
        </w:tc>
        <w:tc>
          <w:tcPr>
            <w:tcW w:w="1710" w:type="dxa"/>
            <w:tcBorders>
              <w:tl2br w:val="nil"/>
              <w:tr2bl w:val="nil"/>
            </w:tcBorders>
            <w:vAlign w:val="center"/>
          </w:tcPr>
          <w:p>
            <w:pPr>
              <w:snapToGrid w:val="0"/>
              <w:spacing w:line="360" w:lineRule="auto"/>
              <w:jc w:val="center"/>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污染物</w:t>
            </w:r>
          </w:p>
          <w:p>
            <w:pPr>
              <w:snapToGrid w:val="0"/>
              <w:spacing w:line="360" w:lineRule="auto"/>
              <w:jc w:val="center"/>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名称</w:t>
            </w:r>
          </w:p>
        </w:tc>
        <w:tc>
          <w:tcPr>
            <w:tcW w:w="2340" w:type="dxa"/>
            <w:tcBorders>
              <w:tl2br w:val="nil"/>
              <w:tr2bl w:val="nil"/>
            </w:tcBorders>
            <w:vAlign w:val="center"/>
          </w:tcPr>
          <w:p>
            <w:pPr>
              <w:snapToGrid w:val="0"/>
              <w:spacing w:line="360" w:lineRule="auto"/>
              <w:jc w:val="center"/>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防治措施</w:t>
            </w:r>
          </w:p>
        </w:tc>
        <w:tc>
          <w:tcPr>
            <w:tcW w:w="2920" w:type="dxa"/>
            <w:tcBorders>
              <w:tl2br w:val="nil"/>
              <w:tr2bl w:val="nil"/>
            </w:tcBorders>
            <w:vAlign w:val="center"/>
          </w:tcPr>
          <w:p>
            <w:pPr>
              <w:snapToGrid w:val="0"/>
              <w:spacing w:line="360" w:lineRule="auto"/>
              <w:jc w:val="center"/>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预期</w:t>
            </w:r>
          </w:p>
          <w:p>
            <w:pPr>
              <w:snapToGrid w:val="0"/>
              <w:spacing w:line="360" w:lineRule="auto"/>
              <w:ind w:left="-100" w:leftChars="-50" w:right="-100" w:rightChars="-50"/>
              <w:jc w:val="center"/>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治理效果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00" w:hRule="atLeast"/>
          <w:jc w:val="center"/>
        </w:trPr>
        <w:tc>
          <w:tcPr>
            <w:tcW w:w="885" w:type="dxa"/>
            <w:vMerge w:val="restart"/>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大气污染物</w:t>
            </w:r>
          </w:p>
        </w:tc>
        <w:tc>
          <w:tcPr>
            <w:tcW w:w="660" w:type="dxa"/>
            <w:vMerge w:val="restart"/>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营运期</w:t>
            </w:r>
          </w:p>
        </w:tc>
        <w:tc>
          <w:tcPr>
            <w:tcW w:w="1305" w:type="dxa"/>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lang w:val="en-US"/>
              </w:rPr>
            </w:pPr>
            <w:r>
              <w:rPr>
                <w:rFonts w:hint="eastAsia" w:cs="Times New Roman"/>
                <w:color w:val="auto"/>
                <w:sz w:val="22"/>
                <w:szCs w:val="22"/>
                <w:u w:val="none" w:color="auto"/>
                <w:lang w:val="en-US" w:eastAsia="zh-CN"/>
              </w:rPr>
              <w:t>涂布、烘干、涂胶废气排气筒1#</w:t>
            </w:r>
          </w:p>
        </w:tc>
        <w:tc>
          <w:tcPr>
            <w:tcW w:w="1710" w:type="dxa"/>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氨</w:t>
            </w:r>
            <w:r>
              <w:rPr>
                <w:rFonts w:hint="default" w:ascii="Times New Roman" w:hAnsi="Times New Roman" w:cs="Times New Roman"/>
                <w:color w:val="auto"/>
                <w:sz w:val="22"/>
                <w:szCs w:val="22"/>
                <w:u w:val="none" w:color="auto"/>
                <w:lang w:eastAsia="zh-CN"/>
              </w:rPr>
              <w:t>、</w:t>
            </w:r>
            <w:r>
              <w:rPr>
                <w:rFonts w:hint="default" w:ascii="Times New Roman" w:hAnsi="Times New Roman" w:cs="Times New Roman"/>
                <w:color w:val="auto"/>
                <w:sz w:val="22"/>
                <w:szCs w:val="22"/>
                <w:u w:val="none" w:color="auto"/>
              </w:rPr>
              <w:t>VOCs</w:t>
            </w:r>
          </w:p>
        </w:tc>
        <w:tc>
          <w:tcPr>
            <w:tcW w:w="2340" w:type="dxa"/>
            <w:tcBorders>
              <w:tl2br w:val="nil"/>
              <w:tr2bl w:val="nil"/>
            </w:tcBorders>
            <w:vAlign w:val="center"/>
          </w:tcPr>
          <w:p>
            <w:pPr>
              <w:spacing w:line="360" w:lineRule="auto"/>
              <w:jc w:val="center"/>
              <w:rPr>
                <w:rFonts w:hint="default" w:ascii="Times New Roman" w:hAnsi="Times New Roman" w:cs="Times New Roman"/>
                <w:color w:val="auto"/>
                <w:kern w:val="0"/>
                <w:sz w:val="22"/>
                <w:szCs w:val="22"/>
                <w:u w:val="none" w:color="auto"/>
              </w:rPr>
            </w:pPr>
            <w:r>
              <w:rPr>
                <w:rFonts w:hint="eastAsia" w:cs="Times New Roman"/>
                <w:color w:val="auto"/>
                <w:sz w:val="22"/>
                <w:szCs w:val="22"/>
                <w:u w:val="none" w:color="auto"/>
                <w:lang w:eastAsia="zh-CN"/>
              </w:rPr>
              <w:t>废气经</w:t>
            </w:r>
            <w:r>
              <w:rPr>
                <w:rFonts w:hint="eastAsia" w:cs="Times New Roman"/>
                <w:color w:val="auto"/>
                <w:sz w:val="22"/>
                <w:szCs w:val="22"/>
                <w:u w:val="none" w:color="auto"/>
                <w:lang w:val="en-US" w:eastAsia="zh-CN"/>
              </w:rPr>
              <w:t>集气罩+二级活性炭吸附</w:t>
            </w:r>
            <w:r>
              <w:rPr>
                <w:rFonts w:hint="eastAsia" w:ascii="Times New Roman" w:hAnsi="Times New Roman" w:cs="Times New Roman"/>
                <w:color w:val="auto"/>
                <w:sz w:val="22"/>
                <w:szCs w:val="22"/>
                <w:u w:val="none" w:color="auto"/>
                <w:lang w:val="en-US" w:eastAsia="zh-CN"/>
              </w:rPr>
              <w:t>+</w:t>
            </w:r>
            <w:r>
              <w:rPr>
                <w:rFonts w:hint="eastAsia" w:cs="Times New Roman"/>
                <w:color w:val="auto"/>
                <w:sz w:val="22"/>
                <w:szCs w:val="22"/>
                <w:u w:val="none" w:color="auto"/>
                <w:lang w:val="en-US" w:eastAsia="zh-CN"/>
              </w:rPr>
              <w:t>20</w:t>
            </w:r>
            <w:r>
              <w:rPr>
                <w:rFonts w:hint="eastAsia" w:ascii="Times New Roman" w:hAnsi="Times New Roman" w:cs="Times New Roman"/>
                <w:color w:val="auto"/>
                <w:sz w:val="22"/>
                <w:szCs w:val="22"/>
                <w:u w:val="none" w:color="auto"/>
                <w:lang w:val="en-US" w:eastAsia="zh-CN"/>
              </w:rPr>
              <w:t>m高排气筒高空排放</w:t>
            </w:r>
          </w:p>
        </w:tc>
        <w:tc>
          <w:tcPr>
            <w:tcW w:w="2920" w:type="dxa"/>
            <w:tcBorders>
              <w:tl2br w:val="nil"/>
              <w:tr2bl w:val="nil"/>
            </w:tcBorders>
            <w:vAlign w:val="center"/>
          </w:tcPr>
          <w:p>
            <w:pPr>
              <w:adjustRightInd w:val="0"/>
              <w:snapToGrid w:val="0"/>
              <w:spacing w:line="360" w:lineRule="auto"/>
              <w:ind w:left="-105" w:right="-105"/>
              <w:jc w:val="center"/>
              <w:rPr>
                <w:rFonts w:hint="default" w:ascii="Times New Roman" w:hAnsi="Times New Roman"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lang w:val="en-US" w:eastAsia="zh-CN" w:bidi="ar"/>
              </w:rPr>
              <w:t>《</w:t>
            </w:r>
            <w:r>
              <w:rPr>
                <w:rFonts w:hint="eastAsia" w:ascii="Times New Roman" w:hAnsi="Times New Roman" w:eastAsia="宋体" w:cs="Times New Roman"/>
                <w:color w:val="auto"/>
                <w:kern w:val="0"/>
                <w:sz w:val="22"/>
                <w:szCs w:val="22"/>
                <w:u w:val="none" w:color="auto"/>
                <w:lang w:val="en-US" w:eastAsia="zh-CN" w:bidi="ar"/>
              </w:rPr>
              <w:t>天津市工业企业挥发性有机物排放控制标准</w:t>
            </w:r>
            <w:r>
              <w:rPr>
                <w:rFonts w:hint="default" w:ascii="Times New Roman" w:hAnsi="Times New Roman" w:eastAsia="宋体" w:cs="Times New Roman"/>
                <w:color w:val="auto"/>
                <w:kern w:val="0"/>
                <w:sz w:val="22"/>
                <w:szCs w:val="22"/>
                <w:u w:val="none" w:color="auto"/>
                <w:lang w:val="en-US" w:eastAsia="zh-CN" w:bidi="ar"/>
              </w:rPr>
              <w:t>》（</w:t>
            </w:r>
            <w:r>
              <w:rPr>
                <w:rFonts w:hint="eastAsia" w:cs="Times New Roman"/>
                <w:color w:val="auto"/>
                <w:kern w:val="0"/>
                <w:sz w:val="22"/>
                <w:szCs w:val="22"/>
                <w:u w:val="none" w:color="auto"/>
                <w:lang w:val="en-US" w:eastAsia="zh-CN" w:bidi="ar"/>
              </w:rPr>
              <w:t>DB12/524-2020</w:t>
            </w:r>
            <w:r>
              <w:rPr>
                <w:rFonts w:hint="default" w:ascii="Times New Roman" w:hAnsi="Times New Roman" w:eastAsia="宋体" w:cs="Times New Roman"/>
                <w:color w:val="auto"/>
                <w:kern w:val="0"/>
                <w:sz w:val="22"/>
                <w:szCs w:val="22"/>
                <w:u w:val="none" w:color="auto"/>
                <w:lang w:val="en-US" w:eastAsia="zh-CN" w:bidi="ar"/>
              </w:rPr>
              <w:t>）表</w:t>
            </w:r>
            <w:r>
              <w:rPr>
                <w:rFonts w:hint="eastAsia" w:cs="Times New Roman"/>
                <w:color w:val="auto"/>
                <w:kern w:val="0"/>
                <w:sz w:val="22"/>
                <w:szCs w:val="22"/>
                <w:u w:val="none" w:color="auto"/>
                <w:lang w:val="en-US" w:eastAsia="zh-CN" w:bidi="ar"/>
              </w:rPr>
              <w:t>1</w:t>
            </w:r>
            <w:r>
              <w:rPr>
                <w:rFonts w:hint="default" w:ascii="Times New Roman" w:hAnsi="Times New Roman" w:eastAsia="宋体" w:cs="Times New Roman"/>
                <w:color w:val="auto"/>
                <w:kern w:val="0"/>
                <w:sz w:val="22"/>
                <w:szCs w:val="22"/>
                <w:u w:val="none" w:color="auto"/>
                <w:lang w:val="en-US" w:eastAsia="zh-CN" w:bidi="ar"/>
              </w:rPr>
              <w:t>中排放标准</w:t>
            </w:r>
            <w:r>
              <w:rPr>
                <w:rFonts w:hint="default" w:ascii="Times New Roman" w:hAnsi="Times New Roman" w:eastAsia="宋体" w:cs="Times New Roman"/>
                <w:color w:val="auto"/>
                <w:sz w:val="22"/>
                <w:szCs w:val="22"/>
                <w:u w:val="none" w:color="auto"/>
                <w:lang w:val="en-US" w:eastAsia="zh-CN"/>
              </w:rPr>
              <w:t>；无组织有机废气排放执行《挥发性有机物无组织排放控制标准》（GB37822-2019）中限值要求</w:t>
            </w:r>
            <w:r>
              <w:rPr>
                <w:rFonts w:hint="eastAsia" w:ascii="Times New Roman" w:hAnsi="Times New Roman" w:eastAsia="宋体" w:cs="Times New Roman"/>
                <w:color w:val="auto"/>
                <w:sz w:val="22"/>
                <w:szCs w:val="22"/>
                <w:u w:val="none" w:color="auto"/>
                <w:lang w:val="en-US" w:eastAsia="zh-CN"/>
              </w:rPr>
              <w:t>；</w:t>
            </w:r>
            <w:r>
              <w:rPr>
                <w:rFonts w:hint="default" w:ascii="Times New Roman" w:hAnsi="Times New Roman" w:eastAsia="宋体" w:cs="Times New Roman"/>
                <w:color w:val="auto"/>
                <w:sz w:val="22"/>
                <w:szCs w:val="22"/>
                <w:u w:val="none" w:color="auto"/>
                <w:lang w:val="en-US" w:eastAsia="zh-CN"/>
              </w:rPr>
              <w:t>《</w:t>
            </w:r>
            <w:r>
              <w:rPr>
                <w:rFonts w:hint="eastAsia" w:ascii="Times New Roman" w:hAnsi="Times New Roman" w:eastAsia="宋体" w:cs="Times New Roman"/>
                <w:color w:val="auto"/>
                <w:sz w:val="22"/>
                <w:szCs w:val="22"/>
                <w:u w:val="none" w:color="auto"/>
                <w:lang w:val="en-US" w:eastAsia="zh-CN"/>
              </w:rPr>
              <w:t>恶臭污染物排放标准</w:t>
            </w:r>
            <w:r>
              <w:rPr>
                <w:rFonts w:hint="default" w:ascii="Times New Roman" w:hAnsi="Times New Roman" w:eastAsia="宋体" w:cs="Times New Roman"/>
                <w:color w:val="auto"/>
                <w:sz w:val="22"/>
                <w:szCs w:val="22"/>
                <w:u w:val="none" w:color="auto"/>
                <w:lang w:val="en-US" w:eastAsia="zh-CN"/>
              </w:rPr>
              <w:t>》（</w:t>
            </w:r>
            <w:r>
              <w:rPr>
                <w:rFonts w:hint="eastAsia" w:ascii="Times New Roman" w:hAnsi="Times New Roman" w:eastAsia="宋体" w:cs="Times New Roman"/>
                <w:color w:val="auto"/>
                <w:sz w:val="22"/>
                <w:szCs w:val="22"/>
                <w:u w:val="none" w:color="auto"/>
                <w:lang w:val="en-US" w:eastAsia="zh-CN"/>
              </w:rPr>
              <w:t>GB14554-93</w:t>
            </w:r>
            <w:r>
              <w:rPr>
                <w:rFonts w:hint="default" w:ascii="Times New Roman" w:hAnsi="Times New Roman" w:eastAsia="宋体" w:cs="Times New Roman"/>
                <w:color w:val="auto"/>
                <w:sz w:val="22"/>
                <w:szCs w:val="22"/>
                <w:u w:val="none" w:color="auto"/>
                <w:lang w:val="en-US" w:eastAsia="zh-CN"/>
              </w:rPr>
              <w:t>）</w:t>
            </w:r>
            <w:r>
              <w:rPr>
                <w:rFonts w:hint="eastAsia" w:ascii="Times New Roman" w:hAnsi="Times New Roman" w:eastAsia="宋体" w:cs="Times New Roman"/>
                <w:color w:val="auto"/>
                <w:sz w:val="22"/>
                <w:szCs w:val="22"/>
                <w:u w:val="none" w:color="auto"/>
                <w:lang w:val="en-US" w:eastAsia="zh-CN"/>
              </w:rPr>
              <w:t>中排放标准要求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12" w:hRule="atLeast"/>
          <w:jc w:val="center"/>
        </w:trPr>
        <w:tc>
          <w:tcPr>
            <w:tcW w:w="88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660" w:type="dxa"/>
            <w:vMerge w:val="continue"/>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p>
        </w:tc>
        <w:tc>
          <w:tcPr>
            <w:tcW w:w="1305" w:type="dxa"/>
            <w:tcBorders>
              <w:tl2br w:val="nil"/>
              <w:tr2bl w:val="nil"/>
            </w:tcBorders>
            <w:vAlign w:val="center"/>
          </w:tcPr>
          <w:p>
            <w:pPr>
              <w:adjustRightInd w:val="0"/>
              <w:snapToGrid w:val="0"/>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轻质柴油燃烧</w:t>
            </w:r>
            <w:r>
              <w:rPr>
                <w:rFonts w:hint="eastAsia" w:ascii="Times New Roman" w:hAnsi="Times New Roman" w:cs="Times New Roman"/>
                <w:color w:val="auto"/>
                <w:sz w:val="22"/>
                <w:szCs w:val="22"/>
                <w:u w:val="none" w:color="auto"/>
                <w:lang w:eastAsia="zh-CN"/>
              </w:rPr>
              <w:t>废气</w:t>
            </w:r>
            <w:r>
              <w:rPr>
                <w:rFonts w:hint="eastAsia" w:cs="Times New Roman"/>
                <w:color w:val="auto"/>
                <w:sz w:val="22"/>
                <w:szCs w:val="22"/>
                <w:u w:val="none" w:color="auto"/>
                <w:lang w:val="en-US" w:eastAsia="zh-CN"/>
              </w:rPr>
              <w:t>排气筒2#</w:t>
            </w:r>
          </w:p>
        </w:tc>
        <w:tc>
          <w:tcPr>
            <w:tcW w:w="1710" w:type="dxa"/>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颗粒物</w:t>
            </w:r>
            <w:r>
              <w:rPr>
                <w:rFonts w:hint="eastAsia" w:cs="Times New Roman"/>
                <w:color w:val="auto"/>
                <w:sz w:val="22"/>
                <w:szCs w:val="22"/>
                <w:u w:val="none" w:color="auto"/>
                <w:lang w:eastAsia="zh-CN"/>
              </w:rPr>
              <w:t>、</w:t>
            </w:r>
            <w:r>
              <w:rPr>
                <w:rFonts w:hint="eastAsia" w:cs="Times New Roman"/>
                <w:color w:val="auto"/>
                <w:sz w:val="22"/>
                <w:szCs w:val="22"/>
                <w:u w:val="none" w:color="auto"/>
                <w:lang w:val="en-US" w:eastAsia="zh-CN"/>
              </w:rPr>
              <w:t>二氧化硫、氮氧化物</w:t>
            </w:r>
          </w:p>
        </w:tc>
        <w:tc>
          <w:tcPr>
            <w:tcW w:w="2340" w:type="dxa"/>
            <w:tcBorders>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val="en-US" w:eastAsia="zh-CN"/>
              </w:rPr>
              <w:t>20</w:t>
            </w:r>
            <w:r>
              <w:rPr>
                <w:rFonts w:hint="eastAsia" w:ascii="Times New Roman" w:hAnsi="Times New Roman" w:cs="Times New Roman"/>
                <w:color w:val="auto"/>
                <w:sz w:val="22"/>
                <w:szCs w:val="22"/>
                <w:u w:val="none" w:color="auto"/>
                <w:lang w:val="en-US" w:eastAsia="zh-CN"/>
              </w:rPr>
              <w:t>m高排气筒高空排放</w:t>
            </w:r>
          </w:p>
        </w:tc>
        <w:tc>
          <w:tcPr>
            <w:tcW w:w="2920" w:type="dxa"/>
            <w:tcBorders>
              <w:tl2br w:val="nil"/>
              <w:tr2bl w:val="nil"/>
            </w:tcBorders>
            <w:vAlign w:val="center"/>
          </w:tcPr>
          <w:p>
            <w:pPr>
              <w:adjustRightInd w:val="0"/>
              <w:snapToGrid w:val="0"/>
              <w:spacing w:line="360" w:lineRule="auto"/>
              <w:ind w:left="-105" w:right="-105"/>
              <w:jc w:val="center"/>
              <w:rPr>
                <w:rFonts w:hint="default" w:ascii="Times New Roman" w:hAnsi="Times New Roman" w:eastAsia="宋体" w:cs="Times New Roman"/>
                <w:color w:val="auto"/>
                <w:kern w:val="0"/>
                <w:sz w:val="22"/>
                <w:szCs w:val="22"/>
                <w:u w:val="none" w:color="auto"/>
                <w:lang w:val="en-US" w:eastAsia="zh-CN" w:bidi="ar"/>
              </w:rPr>
            </w:pPr>
            <w:r>
              <w:rPr>
                <w:rFonts w:hint="default" w:ascii="Times New Roman" w:hAnsi="Times New Roman" w:eastAsia="宋体" w:cs="Times New Roman"/>
                <w:color w:val="auto"/>
                <w:kern w:val="0"/>
                <w:sz w:val="22"/>
                <w:szCs w:val="22"/>
                <w:u w:val="none" w:color="auto"/>
                <w:lang w:val="en-US" w:eastAsia="zh-CN" w:bidi="ar"/>
              </w:rPr>
              <w:t>《</w:t>
            </w:r>
            <w:r>
              <w:rPr>
                <w:rFonts w:hint="eastAsia" w:ascii="Times New Roman" w:hAnsi="Times New Roman" w:eastAsia="宋体" w:cs="Times New Roman"/>
                <w:color w:val="auto"/>
                <w:kern w:val="0"/>
                <w:sz w:val="22"/>
                <w:szCs w:val="22"/>
                <w:u w:val="none" w:color="auto"/>
                <w:lang w:val="en-US" w:eastAsia="zh-CN" w:bidi="ar"/>
              </w:rPr>
              <w:t>锅炉大气污染物排放标准</w:t>
            </w:r>
            <w:r>
              <w:rPr>
                <w:rFonts w:hint="default" w:ascii="Times New Roman" w:hAnsi="Times New Roman" w:eastAsia="宋体" w:cs="Times New Roman"/>
                <w:color w:val="auto"/>
                <w:kern w:val="0"/>
                <w:sz w:val="22"/>
                <w:szCs w:val="22"/>
                <w:u w:val="none" w:color="auto"/>
                <w:lang w:val="en-US" w:eastAsia="zh-CN" w:bidi="ar"/>
              </w:rPr>
              <w:t>》（GB</w:t>
            </w:r>
            <w:r>
              <w:rPr>
                <w:rFonts w:hint="eastAsia" w:ascii="Times New Roman" w:hAnsi="Times New Roman" w:eastAsia="宋体" w:cs="Times New Roman"/>
                <w:color w:val="auto"/>
                <w:kern w:val="0"/>
                <w:sz w:val="22"/>
                <w:szCs w:val="22"/>
                <w:u w:val="none" w:color="auto"/>
                <w:lang w:val="en-US" w:eastAsia="zh-CN" w:bidi="ar"/>
              </w:rPr>
              <w:t>13271-2014</w:t>
            </w:r>
            <w:r>
              <w:rPr>
                <w:rFonts w:hint="default" w:ascii="Times New Roman" w:hAnsi="Times New Roman" w:eastAsia="宋体" w:cs="Times New Roman"/>
                <w:color w:val="auto"/>
                <w:kern w:val="0"/>
                <w:sz w:val="22"/>
                <w:szCs w:val="22"/>
                <w:u w:val="none" w:color="auto"/>
                <w:lang w:val="en-US" w:eastAsia="zh-CN" w:bidi="ar"/>
              </w:rPr>
              <w:t>）</w:t>
            </w:r>
            <w:r>
              <w:rPr>
                <w:rFonts w:hint="eastAsia" w:ascii="Times New Roman" w:hAnsi="Times New Roman" w:eastAsia="宋体" w:cs="Times New Roman"/>
                <w:color w:val="auto"/>
                <w:kern w:val="0"/>
                <w:sz w:val="22"/>
                <w:szCs w:val="22"/>
                <w:u w:val="none" w:color="auto"/>
                <w:lang w:val="en-US" w:eastAsia="zh-CN" w:bidi="ar"/>
              </w:rPr>
              <w:t>表3中燃油锅炉排放标准要求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43" w:hRule="atLeast"/>
          <w:jc w:val="center"/>
        </w:trPr>
        <w:tc>
          <w:tcPr>
            <w:tcW w:w="885" w:type="dxa"/>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水污染物</w:t>
            </w:r>
          </w:p>
        </w:tc>
        <w:tc>
          <w:tcPr>
            <w:tcW w:w="660" w:type="dxa"/>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营运期</w:t>
            </w:r>
          </w:p>
        </w:tc>
        <w:tc>
          <w:tcPr>
            <w:tcW w:w="1305" w:type="dxa"/>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生活</w:t>
            </w:r>
          </w:p>
          <w:p>
            <w:pPr>
              <w:adjustRightInd w:val="0"/>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污水</w:t>
            </w:r>
          </w:p>
        </w:tc>
        <w:tc>
          <w:tcPr>
            <w:tcW w:w="1710" w:type="dxa"/>
            <w:tcBorders>
              <w:tl2br w:val="nil"/>
              <w:tr2bl w:val="nil"/>
            </w:tcBorders>
            <w:vAlign w:val="center"/>
          </w:tcPr>
          <w:p>
            <w:pPr>
              <w:pStyle w:val="122"/>
              <w:overflowPunct/>
              <w:autoSpaceDE/>
              <w:autoSpaceDN/>
              <w:snapToGrid w:val="0"/>
              <w:spacing w:line="360" w:lineRule="auto"/>
              <w:jc w:val="center"/>
              <w:textAlignment w:val="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COD</w:t>
            </w:r>
            <w:r>
              <w:rPr>
                <w:rFonts w:hint="default" w:ascii="Times New Roman" w:hAnsi="Times New Roman" w:cs="Times New Roman"/>
                <w:color w:val="auto"/>
                <w:sz w:val="22"/>
                <w:szCs w:val="22"/>
                <w:u w:val="none" w:color="auto"/>
                <w:vertAlign w:val="subscript"/>
              </w:rPr>
              <w:t>Cr</w:t>
            </w:r>
            <w:r>
              <w:rPr>
                <w:rFonts w:hint="default" w:ascii="Times New Roman" w:hAnsi="Times New Roman" w:cs="Times New Roman"/>
                <w:color w:val="auto"/>
                <w:sz w:val="22"/>
                <w:szCs w:val="22"/>
                <w:u w:val="none" w:color="auto"/>
              </w:rPr>
              <w:t>、NH</w:t>
            </w:r>
            <w:r>
              <w:rPr>
                <w:rFonts w:hint="default" w:ascii="Times New Roman" w:hAnsi="Times New Roman" w:cs="Times New Roman"/>
                <w:color w:val="auto"/>
                <w:sz w:val="22"/>
                <w:szCs w:val="22"/>
                <w:u w:val="none" w:color="auto"/>
                <w:vertAlign w:val="subscript"/>
              </w:rPr>
              <w:t>3</w:t>
            </w:r>
            <w:r>
              <w:rPr>
                <w:rFonts w:hint="default" w:ascii="Times New Roman" w:hAnsi="Times New Roman" w:cs="Times New Roman"/>
                <w:color w:val="auto"/>
                <w:sz w:val="22"/>
                <w:szCs w:val="22"/>
                <w:u w:val="none" w:color="auto"/>
              </w:rPr>
              <w:t>-N</w:t>
            </w:r>
          </w:p>
        </w:tc>
        <w:tc>
          <w:tcPr>
            <w:tcW w:w="2340" w:type="dxa"/>
            <w:tcBorders>
              <w:tl2br w:val="nil"/>
              <w:tr2bl w:val="nil"/>
            </w:tcBorders>
            <w:vAlign w:val="center"/>
          </w:tcPr>
          <w:p>
            <w:pPr>
              <w:pStyle w:val="38"/>
              <w:spacing w:before="162" w:line="360" w:lineRule="auto"/>
              <w:ind w:firstLine="0" w:firstLineChars="0"/>
              <w:jc w:val="center"/>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eastAsia="zh-CN"/>
              </w:rPr>
              <w:t>项目废水经</w:t>
            </w:r>
            <w:r>
              <w:rPr>
                <w:rFonts w:hint="eastAsia" w:cs="Times New Roman"/>
                <w:color w:val="auto"/>
                <w:sz w:val="22"/>
                <w:szCs w:val="22"/>
                <w:u w:val="none" w:color="auto"/>
                <w:lang w:eastAsia="zh-CN"/>
              </w:rPr>
              <w:t>化粪池</w:t>
            </w:r>
            <w:r>
              <w:rPr>
                <w:rFonts w:hint="default" w:ascii="Times New Roman" w:hAnsi="Times New Roman" w:cs="Times New Roman"/>
                <w:color w:val="auto"/>
                <w:sz w:val="22"/>
                <w:szCs w:val="22"/>
                <w:u w:val="none" w:color="auto"/>
                <w:lang w:eastAsia="zh-CN"/>
              </w:rPr>
              <w:t>预处理达到接管标准后排入第三污水处理厂处理后汇入</w:t>
            </w:r>
            <w:r>
              <w:rPr>
                <w:rFonts w:hint="eastAsia" w:cs="Times New Roman"/>
                <w:color w:val="auto"/>
                <w:sz w:val="22"/>
                <w:szCs w:val="22"/>
                <w:u w:val="none" w:color="auto"/>
                <w:lang w:val="en-US" w:eastAsia="zh-CN"/>
              </w:rPr>
              <w:t>洋沙河</w:t>
            </w:r>
          </w:p>
        </w:tc>
        <w:tc>
          <w:tcPr>
            <w:tcW w:w="2920" w:type="dxa"/>
            <w:tcBorders>
              <w:tl2br w:val="nil"/>
              <w:tr2bl w:val="nil"/>
            </w:tcBorders>
            <w:vAlign w:val="center"/>
          </w:tcPr>
          <w:p>
            <w:pPr>
              <w:adjustRightInd w:val="0"/>
              <w:snapToGrid w:val="0"/>
              <w:spacing w:line="360" w:lineRule="auto"/>
              <w:ind w:left="-105" w:right="-105"/>
              <w:jc w:val="center"/>
              <w:rPr>
                <w:rFonts w:hint="eastAsia" w:ascii="Times New Roman" w:hAnsi="Times New Roman" w:eastAsia="宋体" w:cs="Times New Roman"/>
                <w:color w:val="auto"/>
                <w:sz w:val="22"/>
                <w:szCs w:val="22"/>
                <w:u w:val="none" w:color="auto"/>
                <w:lang w:eastAsia="zh-CN"/>
              </w:rPr>
            </w:pPr>
            <w:r>
              <w:rPr>
                <w:sz w:val="22"/>
                <w:szCs w:val="22"/>
                <w:u w:val="none" w:color="auto"/>
              </w:rPr>
              <w:t>《城镇污水处理厂污染物排放标准（GB18918—2002）》中一级标准的A类标准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40" w:hRule="atLeast"/>
          <w:jc w:val="center"/>
        </w:trPr>
        <w:tc>
          <w:tcPr>
            <w:tcW w:w="885" w:type="dxa"/>
            <w:vMerge w:val="restart"/>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固体废弃物</w:t>
            </w:r>
          </w:p>
        </w:tc>
        <w:tc>
          <w:tcPr>
            <w:tcW w:w="660" w:type="dxa"/>
            <w:vMerge w:val="restart"/>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营运期</w:t>
            </w:r>
          </w:p>
        </w:tc>
        <w:tc>
          <w:tcPr>
            <w:tcW w:w="1305" w:type="dxa"/>
            <w:vMerge w:val="restart"/>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生产</w:t>
            </w:r>
          </w:p>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车间</w:t>
            </w:r>
          </w:p>
        </w:tc>
        <w:tc>
          <w:tcPr>
            <w:tcW w:w="171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eastAsia"/>
                <w:color w:val="auto"/>
                <w:sz w:val="22"/>
                <w:szCs w:val="22"/>
                <w:u w:val="none" w:color="auto"/>
                <w:lang w:eastAsia="zh-CN"/>
              </w:rPr>
              <w:t>废边角料</w:t>
            </w:r>
          </w:p>
        </w:tc>
        <w:tc>
          <w:tcPr>
            <w:tcW w:w="2340" w:type="dxa"/>
            <w:tcBorders>
              <w:tl2br w:val="nil"/>
              <w:tr2bl w:val="nil"/>
            </w:tcBorders>
            <w:vAlign w:val="center"/>
          </w:tcPr>
          <w:p>
            <w:pPr>
              <w:snapToGrid w:val="0"/>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收集后交由环卫部门进行处理</w:t>
            </w:r>
          </w:p>
        </w:tc>
        <w:tc>
          <w:tcPr>
            <w:tcW w:w="2920" w:type="dxa"/>
            <w:vMerge w:val="restart"/>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资源化</w:t>
            </w:r>
          </w:p>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无害化</w:t>
            </w:r>
          </w:p>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减量化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1" w:hRule="atLeast"/>
          <w:jc w:val="center"/>
        </w:trPr>
        <w:tc>
          <w:tcPr>
            <w:tcW w:w="88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66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30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71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rPr>
            </w:pPr>
            <w:r>
              <w:rPr>
                <w:rFonts w:hint="eastAsia"/>
                <w:color w:val="auto"/>
                <w:sz w:val="22"/>
                <w:szCs w:val="22"/>
                <w:u w:val="none" w:color="auto"/>
                <w:lang w:val="en-US" w:eastAsia="zh-CN"/>
              </w:rPr>
              <w:t>废包装纸箱</w:t>
            </w:r>
          </w:p>
        </w:tc>
        <w:tc>
          <w:tcPr>
            <w:tcW w:w="2340" w:type="dxa"/>
            <w:tcBorders>
              <w:tl2br w:val="nil"/>
              <w:tr2bl w:val="nil"/>
            </w:tcBorders>
            <w:vAlign w:val="center"/>
          </w:tcPr>
          <w:p>
            <w:pPr>
              <w:snapToGrid w:val="0"/>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收集后外售废品回收站</w:t>
            </w:r>
          </w:p>
        </w:tc>
        <w:tc>
          <w:tcPr>
            <w:tcW w:w="292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2189" w:hRule="atLeast"/>
          <w:jc w:val="center"/>
        </w:trPr>
        <w:tc>
          <w:tcPr>
            <w:tcW w:w="88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66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30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71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rPr>
            </w:pPr>
            <w:r>
              <w:rPr>
                <w:rFonts w:hint="eastAsia"/>
                <w:color w:val="auto"/>
                <w:sz w:val="22"/>
                <w:szCs w:val="22"/>
                <w:u w:val="none" w:color="auto"/>
                <w:lang w:eastAsia="zh-CN"/>
              </w:rPr>
              <w:t>废</w:t>
            </w:r>
            <w:r>
              <w:rPr>
                <w:rFonts w:hint="eastAsia"/>
                <w:color w:val="auto"/>
                <w:sz w:val="22"/>
                <w:szCs w:val="22"/>
                <w:u w:val="none" w:color="auto"/>
                <w:lang w:val="en-US" w:eastAsia="zh-CN"/>
              </w:rPr>
              <w:t>桶（废水性硅油桶、废浆料桶、废水性丙烯酸酯桶）</w:t>
            </w:r>
          </w:p>
        </w:tc>
        <w:tc>
          <w:tcPr>
            <w:tcW w:w="2340" w:type="dxa"/>
            <w:vMerge w:val="restart"/>
            <w:tcBorders>
              <w:tl2br w:val="nil"/>
              <w:tr2bl w:val="nil"/>
            </w:tcBorders>
            <w:vAlign w:val="center"/>
          </w:tcPr>
          <w:p>
            <w:pPr>
              <w:snapToGrid w:val="0"/>
              <w:spacing w:line="360" w:lineRule="auto"/>
              <w:jc w:val="center"/>
              <w:rPr>
                <w:rFonts w:hint="eastAsia" w:ascii="Times New Roman" w:hAnsi="Times New Roman" w:eastAsia="宋体" w:cs="Times New Roman"/>
                <w:color w:val="auto"/>
                <w:sz w:val="22"/>
                <w:szCs w:val="22"/>
                <w:u w:val="none" w:color="auto"/>
                <w:lang w:eastAsia="zh-CN"/>
              </w:rPr>
            </w:pPr>
            <w:r>
              <w:rPr>
                <w:color w:val="auto"/>
                <w:sz w:val="22"/>
                <w:szCs w:val="22"/>
                <w:u w:val="none" w:color="auto"/>
              </w:rPr>
              <w:t>暂存危废暂存间，定期交由</w:t>
            </w:r>
            <w:r>
              <w:rPr>
                <w:rFonts w:hint="eastAsia" w:hAnsi="宋体"/>
                <w:sz w:val="22"/>
                <w:szCs w:val="22"/>
                <w:u w:val="none" w:color="auto"/>
                <w:lang w:val="en-US" w:eastAsia="zh-CN"/>
              </w:rPr>
              <w:t>湖南洋沙湖危险废物治理有限公司</w:t>
            </w:r>
            <w:r>
              <w:rPr>
                <w:rFonts w:hint="eastAsia"/>
                <w:color w:val="auto"/>
                <w:sz w:val="22"/>
                <w:szCs w:val="22"/>
                <w:u w:val="none" w:color="auto"/>
                <w:lang w:eastAsia="zh-CN"/>
              </w:rPr>
              <w:t>处理</w:t>
            </w:r>
          </w:p>
        </w:tc>
        <w:tc>
          <w:tcPr>
            <w:tcW w:w="292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1" w:hRule="atLeast"/>
          <w:jc w:val="center"/>
        </w:trPr>
        <w:tc>
          <w:tcPr>
            <w:tcW w:w="88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66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30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710" w:type="dxa"/>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olor w:val="auto"/>
                <w:sz w:val="22"/>
                <w:szCs w:val="22"/>
                <w:u w:val="none" w:color="auto"/>
                <w:lang w:eastAsia="zh-CN"/>
              </w:rPr>
              <w:t>废活性炭</w:t>
            </w:r>
          </w:p>
        </w:tc>
        <w:tc>
          <w:tcPr>
            <w:tcW w:w="234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292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88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66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30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710" w:type="dxa"/>
            <w:tcBorders>
              <w:tl2br w:val="nil"/>
              <w:tr2bl w:val="nil"/>
            </w:tcBorders>
            <w:vAlign w:val="center"/>
          </w:tcPr>
          <w:p>
            <w:pPr>
              <w:spacing w:line="360" w:lineRule="auto"/>
              <w:jc w:val="center"/>
              <w:rPr>
                <w:rFonts w:hint="default"/>
                <w:color w:val="auto"/>
                <w:sz w:val="22"/>
                <w:szCs w:val="22"/>
                <w:u w:val="none" w:color="auto"/>
                <w:lang w:val="en-US" w:eastAsia="zh-CN"/>
              </w:rPr>
            </w:pPr>
            <w:r>
              <w:rPr>
                <w:rFonts w:hint="eastAsia"/>
                <w:color w:val="auto"/>
                <w:sz w:val="22"/>
                <w:szCs w:val="22"/>
                <w:u w:val="none" w:color="auto"/>
                <w:lang w:val="en-US" w:eastAsia="zh-CN"/>
              </w:rPr>
              <w:t>废油渣</w:t>
            </w:r>
          </w:p>
        </w:tc>
        <w:tc>
          <w:tcPr>
            <w:tcW w:w="2340" w:type="dxa"/>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r>
              <w:rPr>
                <w:rFonts w:hint="eastAsia" w:cs="Times New Roman"/>
                <w:color w:val="auto"/>
                <w:kern w:val="0"/>
                <w:sz w:val="22"/>
                <w:szCs w:val="22"/>
                <w:u w:val="none" w:color="auto"/>
                <w:lang w:val="en-US" w:eastAsia="zh-CN"/>
              </w:rPr>
              <w:t>由柴油金属罐清洗公司直接交由有资质单位进行处理，不在厂内储存</w:t>
            </w:r>
          </w:p>
        </w:tc>
        <w:tc>
          <w:tcPr>
            <w:tcW w:w="292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701" w:hRule="atLeast"/>
          <w:jc w:val="center"/>
        </w:trPr>
        <w:tc>
          <w:tcPr>
            <w:tcW w:w="88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66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30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710" w:type="dxa"/>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olor w:val="auto"/>
                <w:sz w:val="22"/>
                <w:szCs w:val="22"/>
                <w:u w:val="none" w:color="auto"/>
                <w:lang w:val="en-US" w:eastAsia="zh-CN"/>
              </w:rPr>
              <w:t>含油抹布</w:t>
            </w:r>
          </w:p>
        </w:tc>
        <w:tc>
          <w:tcPr>
            <w:tcW w:w="2340" w:type="dxa"/>
            <w:vMerge w:val="restart"/>
            <w:tcBorders>
              <w:tl2br w:val="nil"/>
              <w:tr2bl w:val="nil"/>
            </w:tcBorders>
            <w:vAlign w:val="center"/>
          </w:tcPr>
          <w:p>
            <w:pPr>
              <w:snapToGrid w:val="0"/>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交由环卫部门进行处理</w:t>
            </w:r>
          </w:p>
        </w:tc>
        <w:tc>
          <w:tcPr>
            <w:tcW w:w="292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1" w:hRule="atLeast"/>
          <w:jc w:val="center"/>
        </w:trPr>
        <w:tc>
          <w:tcPr>
            <w:tcW w:w="885" w:type="dxa"/>
            <w:vMerge w:val="continue"/>
            <w:tcBorders>
              <w:tl2br w:val="nil"/>
              <w:tr2bl w:val="nil"/>
            </w:tcBorders>
            <w:vAlign w:val="center"/>
          </w:tcPr>
          <w:p>
            <w:pPr>
              <w:snapToGrid w:val="0"/>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 xml:space="preserve">                                                                                                                                                                         </w:t>
            </w:r>
          </w:p>
        </w:tc>
        <w:tc>
          <w:tcPr>
            <w:tcW w:w="66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30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710" w:type="dxa"/>
            <w:tcBorders>
              <w:tl2br w:val="nil"/>
              <w:tr2bl w:val="nil"/>
            </w:tcBorders>
            <w:vAlign w:val="center"/>
          </w:tcPr>
          <w:p>
            <w:pPr>
              <w:snapToGrid w:val="0"/>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生活垃圾</w:t>
            </w:r>
          </w:p>
        </w:tc>
        <w:tc>
          <w:tcPr>
            <w:tcW w:w="234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292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1323" w:hRule="atLeast"/>
          <w:jc w:val="center"/>
        </w:trPr>
        <w:tc>
          <w:tcPr>
            <w:tcW w:w="885" w:type="dxa"/>
            <w:tcBorders>
              <w:tl2br w:val="nil"/>
              <w:tr2bl w:val="nil"/>
            </w:tcBorders>
            <w:vAlign w:val="center"/>
          </w:tcPr>
          <w:p>
            <w:pPr>
              <w:snapToGrid w:val="0"/>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噪声</w:t>
            </w:r>
          </w:p>
        </w:tc>
        <w:tc>
          <w:tcPr>
            <w:tcW w:w="660" w:type="dxa"/>
            <w:tcBorders>
              <w:tl2br w:val="nil"/>
              <w:tr2bl w:val="nil"/>
            </w:tcBorders>
            <w:vAlign w:val="center"/>
          </w:tcPr>
          <w:p>
            <w:pPr>
              <w:snapToGrid w:val="0"/>
              <w:spacing w:line="360" w:lineRule="auto"/>
              <w:jc w:val="center"/>
              <w:rPr>
                <w:rFonts w:hint="default" w:ascii="Times New Roman" w:hAnsi="Times New Roman" w:cs="Times New Roman"/>
                <w:b/>
                <w:color w:val="auto"/>
                <w:kern w:val="0"/>
                <w:sz w:val="22"/>
                <w:szCs w:val="22"/>
                <w:u w:val="none" w:color="auto"/>
              </w:rPr>
            </w:pPr>
            <w:r>
              <w:rPr>
                <w:rFonts w:hint="default" w:ascii="Times New Roman" w:hAnsi="Times New Roman" w:cs="Times New Roman"/>
                <w:color w:val="auto"/>
                <w:sz w:val="22"/>
                <w:szCs w:val="22"/>
                <w:u w:val="none" w:color="auto"/>
              </w:rPr>
              <w:t>营运期</w:t>
            </w:r>
          </w:p>
        </w:tc>
        <w:tc>
          <w:tcPr>
            <w:tcW w:w="8275" w:type="dxa"/>
            <w:gridSpan w:val="4"/>
            <w:tcBorders>
              <w:tl2br w:val="nil"/>
              <w:tr2bl w:val="nil"/>
            </w:tcBorders>
          </w:tcPr>
          <w:p>
            <w:pPr>
              <w:snapToGrid w:val="0"/>
              <w:spacing w:line="360" w:lineRule="auto"/>
              <w:jc w:val="left"/>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噪声主要来源于</w:t>
            </w:r>
            <w:r>
              <w:rPr>
                <w:rFonts w:hint="eastAsia" w:cs="Times New Roman"/>
                <w:color w:val="auto"/>
                <w:sz w:val="22"/>
                <w:szCs w:val="22"/>
                <w:u w:val="none" w:color="auto"/>
                <w:lang w:val="en-US" w:eastAsia="zh-CN"/>
              </w:rPr>
              <w:t>涂布机、分切机、割机、涂胶机</w:t>
            </w:r>
            <w:r>
              <w:rPr>
                <w:rFonts w:hint="default" w:ascii="Times New Roman" w:hAnsi="Times New Roman" w:cs="Times New Roman"/>
                <w:color w:val="auto"/>
                <w:sz w:val="22"/>
                <w:szCs w:val="22"/>
                <w:u w:val="none" w:color="auto"/>
              </w:rPr>
              <w:t>等运行过程所产生的噪声，声值为</w:t>
            </w:r>
            <w:r>
              <w:rPr>
                <w:rFonts w:hint="eastAsia" w:cs="Times New Roman"/>
                <w:color w:val="auto"/>
                <w:sz w:val="22"/>
                <w:szCs w:val="22"/>
                <w:u w:val="none" w:color="auto"/>
                <w:lang w:val="en-US" w:eastAsia="zh-CN"/>
              </w:rPr>
              <w:t>70-85</w:t>
            </w:r>
            <w:r>
              <w:rPr>
                <w:rFonts w:hint="default" w:ascii="Times New Roman" w:hAnsi="Times New Roman" w:cs="Times New Roman"/>
                <w:color w:val="auto"/>
                <w:sz w:val="22"/>
                <w:szCs w:val="22"/>
                <w:u w:val="none" w:color="auto"/>
              </w:rPr>
              <w:t>dB(A)，经采取合理布局、隔音、减振等措施，使厂界噪声达到《工业企业场界环境噪声排放标准》（GB12348-2008）</w:t>
            </w:r>
            <w:r>
              <w:rPr>
                <w:rFonts w:hint="eastAsia" w:cs="Times New Roman"/>
                <w:color w:val="auto"/>
                <w:sz w:val="22"/>
                <w:szCs w:val="22"/>
                <w:u w:val="none" w:color="auto"/>
                <w:lang w:val="en-US" w:eastAsia="zh-CN"/>
              </w:rPr>
              <w:t>3</w:t>
            </w:r>
            <w:r>
              <w:rPr>
                <w:rFonts w:hint="default" w:ascii="Times New Roman" w:hAnsi="Times New Roman" w:cs="Times New Roman"/>
                <w:color w:val="auto"/>
                <w:sz w:val="22"/>
                <w:szCs w:val="22"/>
                <w:u w:val="none" w:color="auto"/>
              </w:rPr>
              <w:t>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9820" w:type="dxa"/>
            <w:gridSpan w:val="6"/>
            <w:tcBorders>
              <w:tl2br w:val="nil"/>
              <w:tr2bl w:val="nil"/>
            </w:tcBorders>
          </w:tcPr>
          <w:p>
            <w:pPr>
              <w:snapToGrid w:val="0"/>
              <w:spacing w:line="360" w:lineRule="auto"/>
              <w:rPr>
                <w:rFonts w:hint="default" w:ascii="Times New Roman" w:hAnsi="Times New Roman" w:cs="Times New Roman"/>
                <w:b/>
                <w:color w:val="auto"/>
                <w:kern w:val="0"/>
                <w:sz w:val="24"/>
                <w:szCs w:val="24"/>
                <w:u w:val="none" w:color="auto"/>
              </w:rPr>
            </w:pPr>
            <w:r>
              <w:rPr>
                <w:rFonts w:hint="default" w:ascii="Times New Roman" w:hAnsi="Times New Roman" w:cs="Times New Roman"/>
                <w:b/>
                <w:color w:val="auto"/>
                <w:kern w:val="0"/>
                <w:sz w:val="24"/>
                <w:szCs w:val="24"/>
                <w:u w:val="none" w:color="auto"/>
              </w:rPr>
              <w:t>生态保护措施及预期效果：</w:t>
            </w:r>
          </w:p>
          <w:p>
            <w:pPr>
              <w:snapToGrid w:val="0"/>
              <w:spacing w:line="360" w:lineRule="auto"/>
              <w:ind w:firstLine="482"/>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本项目位于</w:t>
            </w:r>
            <w:r>
              <w:rPr>
                <w:rFonts w:hint="eastAsia" w:cs="Times New Roman"/>
                <w:color w:val="auto"/>
                <w:sz w:val="24"/>
                <w:szCs w:val="24"/>
                <w:u w:val="none" w:color="auto"/>
                <w:lang w:eastAsia="zh-CN"/>
              </w:rPr>
              <w:t>湘阴县金龙新区卓达金谷创业园23A栋现有厂房</w:t>
            </w:r>
            <w:r>
              <w:rPr>
                <w:rFonts w:hint="default" w:ascii="Times New Roman" w:hAnsi="Times New Roman" w:cs="Times New Roman"/>
                <w:color w:val="auto"/>
                <w:sz w:val="24"/>
                <w:szCs w:val="24"/>
                <w:u w:val="none" w:color="auto"/>
              </w:rPr>
              <w:t>进行生产，不会对生态环境产生影响。此外，项目营运期产生的废气、废水、固废和噪声均得到有效处理与处置，项目营运不会对周围的生态环境产生明显影响。</w:t>
            </w:r>
          </w:p>
          <w:p>
            <w:pPr>
              <w:pStyle w:val="33"/>
              <w:spacing w:line="360" w:lineRule="auto"/>
              <w:ind w:left="400"/>
              <w:rPr>
                <w:rFonts w:hint="default" w:ascii="Times New Roman" w:hAnsi="Times New Roman" w:cs="Times New Roman"/>
                <w:color w:val="auto"/>
                <w:sz w:val="22"/>
                <w:szCs w:val="22"/>
                <w:u w:val="none" w:color="auto"/>
              </w:rPr>
            </w:pPr>
          </w:p>
          <w:p>
            <w:pPr>
              <w:spacing w:line="360" w:lineRule="auto"/>
              <w:rPr>
                <w:rFonts w:hint="default" w:ascii="Times New Roman" w:hAnsi="Times New Roman" w:cs="Times New Roman"/>
                <w:color w:val="auto"/>
                <w:sz w:val="22"/>
                <w:szCs w:val="22"/>
                <w:u w:val="none" w:color="auto"/>
              </w:rPr>
            </w:pPr>
          </w:p>
          <w:p>
            <w:pPr>
              <w:pStyle w:val="33"/>
              <w:spacing w:line="360" w:lineRule="auto"/>
              <w:ind w:left="400"/>
              <w:rPr>
                <w:rFonts w:hint="default" w:ascii="Times New Roman" w:hAnsi="Times New Roman" w:cs="Times New Roman"/>
                <w:color w:val="auto"/>
                <w:sz w:val="22"/>
                <w:szCs w:val="22"/>
                <w:u w:val="none" w:color="auto"/>
              </w:rPr>
            </w:pPr>
          </w:p>
          <w:p>
            <w:pPr>
              <w:spacing w:line="360" w:lineRule="auto"/>
              <w:rPr>
                <w:rFonts w:hint="default" w:ascii="Times New Roman" w:hAnsi="Times New Roman" w:cs="Times New Roman"/>
                <w:color w:val="auto"/>
                <w:sz w:val="22"/>
                <w:szCs w:val="22"/>
                <w:u w:val="none" w:color="auto"/>
              </w:rPr>
            </w:pPr>
          </w:p>
          <w:p>
            <w:pPr>
              <w:pStyle w:val="33"/>
              <w:spacing w:line="360" w:lineRule="auto"/>
              <w:ind w:left="400"/>
              <w:rPr>
                <w:rFonts w:hint="default" w:ascii="Times New Roman" w:hAnsi="Times New Roman" w:cs="Times New Roman"/>
                <w:color w:val="auto"/>
                <w:sz w:val="22"/>
                <w:szCs w:val="22"/>
                <w:u w:val="none" w:color="auto"/>
              </w:rPr>
            </w:pPr>
          </w:p>
          <w:p>
            <w:pPr>
              <w:pStyle w:val="33"/>
              <w:spacing w:line="360" w:lineRule="auto"/>
              <w:ind w:left="0" w:leftChars="0" w:firstLine="0" w:firstLineChars="0"/>
              <w:rPr>
                <w:rFonts w:hint="default" w:ascii="Times New Roman" w:hAnsi="Times New Roman" w:cs="Times New Roman"/>
                <w:color w:val="auto"/>
                <w:sz w:val="22"/>
                <w:szCs w:val="22"/>
                <w:u w:val="none" w:color="auto"/>
              </w:rPr>
            </w:pPr>
          </w:p>
          <w:p>
            <w:pPr>
              <w:spacing w:line="360" w:lineRule="auto"/>
              <w:rPr>
                <w:rFonts w:hint="default" w:ascii="Times New Roman" w:hAnsi="Times New Roman" w:cs="Times New Roman"/>
                <w:color w:val="auto"/>
                <w:sz w:val="22"/>
                <w:szCs w:val="22"/>
                <w:u w:val="none" w:color="auto"/>
              </w:rPr>
            </w:pPr>
          </w:p>
          <w:p>
            <w:pPr>
              <w:pStyle w:val="33"/>
              <w:spacing w:line="360" w:lineRule="auto"/>
              <w:ind w:left="400"/>
              <w:rPr>
                <w:rFonts w:hint="default" w:ascii="Times New Roman" w:hAnsi="Times New Roman" w:cs="Times New Roman"/>
                <w:color w:val="auto"/>
                <w:sz w:val="22"/>
                <w:szCs w:val="22"/>
                <w:u w:val="none" w:color="auto"/>
              </w:rPr>
            </w:pPr>
          </w:p>
        </w:tc>
      </w:tr>
    </w:tbl>
    <w:p>
      <w:pPr>
        <w:snapToGrid w:val="0"/>
        <w:jc w:val="left"/>
        <w:outlineLvl w:val="0"/>
        <w:rPr>
          <w:color w:val="auto"/>
          <w:u w:val="none" w:color="auto"/>
        </w:rPr>
      </w:pPr>
      <w:r>
        <w:rPr>
          <w:color w:val="auto"/>
          <w:u w:val="none" w:color="auto"/>
        </w:rPr>
        <w:br w:type="page"/>
      </w:r>
      <w:bookmarkStart w:id="13" w:name="_Toc16035"/>
      <w:r>
        <w:rPr>
          <w:rFonts w:hint="eastAsia" w:eastAsia="黑体"/>
          <w:color w:val="auto"/>
          <w:sz w:val="32"/>
          <w:u w:val="none" w:color="auto"/>
        </w:rPr>
        <w:t>九、</w:t>
      </w:r>
      <w:r>
        <w:rPr>
          <w:rFonts w:eastAsia="黑体"/>
          <w:color w:val="auto"/>
          <w:sz w:val="32"/>
          <w:u w:val="none" w:color="auto"/>
        </w:rPr>
        <w:t>结论与建议</w:t>
      </w:r>
      <w:bookmarkEnd w:id="13"/>
    </w:p>
    <w:tbl>
      <w:tblPr>
        <w:tblStyle w:val="40"/>
        <w:tblW w:w="9356" w:type="dxa"/>
        <w:jc w:val="center"/>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85" w:type="dxa"/>
          <w:bottom w:w="0" w:type="dxa"/>
          <w:right w:w="85" w:type="dxa"/>
        </w:tblCellMar>
      </w:tblPr>
      <w:tblGrid>
        <w:gridCol w:w="9356"/>
      </w:tblGrid>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85" w:type="dxa"/>
            <w:bottom w:w="0" w:type="dxa"/>
            <w:right w:w="85" w:type="dxa"/>
          </w:tblCellMar>
        </w:tblPrEx>
        <w:trPr>
          <w:trHeight w:val="13397" w:hRule="atLeast"/>
          <w:jc w:val="center"/>
        </w:trPr>
        <w:tc>
          <w:tcPr>
            <w:tcW w:w="9356" w:type="dxa"/>
          </w:tcPr>
          <w:p>
            <w:pPr>
              <w:snapToGrid w:val="0"/>
              <w:spacing w:line="360" w:lineRule="auto"/>
              <w:rPr>
                <w:b/>
                <w:color w:val="auto"/>
                <w:sz w:val="24"/>
                <w:szCs w:val="24"/>
                <w:u w:val="none" w:color="auto"/>
              </w:rPr>
            </w:pPr>
            <w:r>
              <w:rPr>
                <w:b/>
                <w:color w:val="auto"/>
                <w:sz w:val="24"/>
                <w:szCs w:val="24"/>
                <w:u w:val="none" w:color="auto"/>
              </w:rPr>
              <w:t>一. 结论</w:t>
            </w:r>
          </w:p>
          <w:p>
            <w:pPr>
              <w:adjustRightInd w:val="0"/>
              <w:snapToGrid w:val="0"/>
              <w:spacing w:line="360" w:lineRule="auto"/>
              <w:ind w:firstLine="462" w:firstLineChars="200"/>
              <w:rPr>
                <w:b/>
                <w:bCs/>
                <w:color w:val="auto"/>
                <w:sz w:val="24"/>
                <w:szCs w:val="24"/>
                <w:u w:val="none" w:color="auto"/>
              </w:rPr>
            </w:pPr>
            <w:r>
              <w:rPr>
                <w:b/>
                <w:bCs/>
                <w:color w:val="auto"/>
                <w:sz w:val="24"/>
                <w:szCs w:val="24"/>
                <w:u w:val="none" w:color="auto"/>
              </w:rPr>
              <w:t>1、项目概况</w:t>
            </w:r>
          </w:p>
          <w:p>
            <w:pPr>
              <w:adjustRightInd w:val="0"/>
              <w:snapToGrid w:val="0"/>
              <w:spacing w:line="360" w:lineRule="auto"/>
              <w:ind w:firstLine="462" w:firstLineChars="200"/>
              <w:rPr>
                <w:color w:val="auto"/>
                <w:sz w:val="24"/>
                <w:szCs w:val="24"/>
                <w:u w:val="none" w:color="auto"/>
              </w:rPr>
            </w:pPr>
            <w:r>
              <w:rPr>
                <w:rFonts w:hint="eastAsia"/>
                <w:color w:val="auto"/>
                <w:sz w:val="24"/>
                <w:szCs w:val="24"/>
                <w:u w:val="none" w:color="auto"/>
                <w:lang w:eastAsia="zh-CN"/>
              </w:rPr>
              <w:t>湖南省三众医用敷料有限公司年产</w:t>
            </w:r>
            <w:r>
              <w:rPr>
                <w:rFonts w:hint="eastAsia"/>
                <w:color w:val="auto"/>
                <w:sz w:val="24"/>
                <w:szCs w:val="24"/>
                <w:u w:val="none" w:color="auto"/>
                <w:lang w:val="en-US" w:eastAsia="zh-CN"/>
              </w:rPr>
              <w:t>12</w:t>
            </w:r>
            <w:r>
              <w:rPr>
                <w:rFonts w:hint="eastAsia"/>
                <w:color w:val="auto"/>
                <w:sz w:val="24"/>
                <w:szCs w:val="24"/>
                <w:u w:val="none" w:color="auto"/>
                <w:lang w:eastAsia="zh-CN"/>
              </w:rPr>
              <w:t>00万卷透气胶带项目变更</w:t>
            </w:r>
            <w:r>
              <w:rPr>
                <w:rFonts w:hint="eastAsia"/>
                <w:color w:val="auto"/>
                <w:sz w:val="24"/>
                <w:szCs w:val="24"/>
                <w:u w:val="none" w:color="auto"/>
              </w:rPr>
              <w:t>选</w:t>
            </w:r>
            <w:r>
              <w:rPr>
                <w:rFonts w:hint="eastAsia"/>
                <w:color w:val="auto"/>
                <w:sz w:val="24"/>
                <w:szCs w:val="24"/>
                <w:u w:val="none" w:color="auto"/>
                <w:lang w:eastAsia="zh-CN"/>
              </w:rPr>
              <w:t>址</w:t>
            </w:r>
            <w:r>
              <w:rPr>
                <w:rFonts w:hint="eastAsia"/>
                <w:color w:val="auto"/>
                <w:sz w:val="24"/>
                <w:szCs w:val="24"/>
                <w:u w:val="none" w:color="auto"/>
                <w:lang w:val="en-US" w:eastAsia="zh-CN"/>
              </w:rPr>
              <w:t>于</w:t>
            </w:r>
            <w:r>
              <w:rPr>
                <w:rFonts w:hint="eastAsia" w:cs="Times New Roman"/>
                <w:color w:val="auto"/>
                <w:sz w:val="24"/>
                <w:u w:val="none" w:color="auto"/>
                <w:lang w:eastAsia="zh-CN"/>
              </w:rPr>
              <w:t>湘阴县金龙新区卓达金谷创业园23A栋</w:t>
            </w:r>
            <w:r>
              <w:rPr>
                <w:rFonts w:hint="eastAsia" w:cs="Times New Roman"/>
                <w:color w:val="auto"/>
                <w:sz w:val="24"/>
                <w:u w:val="none" w:color="auto"/>
                <w:lang w:val="en-US" w:eastAsia="zh-CN"/>
              </w:rPr>
              <w:t>现有厂房</w:t>
            </w:r>
            <w:r>
              <w:rPr>
                <w:rFonts w:hint="eastAsia"/>
                <w:color w:val="auto"/>
                <w:sz w:val="24"/>
                <w:szCs w:val="24"/>
                <w:u w:val="none" w:color="auto"/>
                <w:lang w:eastAsia="zh-CN"/>
              </w:rPr>
              <w:t>，总投资</w:t>
            </w:r>
            <w:r>
              <w:rPr>
                <w:rFonts w:hint="eastAsia"/>
                <w:color w:val="auto"/>
                <w:sz w:val="24"/>
                <w:szCs w:val="24"/>
                <w:u w:val="none" w:color="auto"/>
                <w:lang w:val="en-US" w:eastAsia="zh-CN"/>
              </w:rPr>
              <w:t>100万元</w:t>
            </w:r>
            <w:r>
              <w:rPr>
                <w:rFonts w:hint="eastAsia"/>
                <w:color w:val="auto"/>
                <w:sz w:val="24"/>
                <w:szCs w:val="24"/>
                <w:u w:val="none" w:color="auto"/>
                <w:lang w:eastAsia="zh-CN"/>
              </w:rPr>
              <w:t>（环保投资为</w:t>
            </w:r>
            <w:r>
              <w:rPr>
                <w:rFonts w:hint="eastAsia"/>
                <w:color w:val="auto"/>
                <w:sz w:val="24"/>
                <w:szCs w:val="24"/>
                <w:u w:val="none" w:color="auto"/>
                <w:lang w:val="en-US" w:eastAsia="zh-CN"/>
              </w:rPr>
              <w:t>12</w:t>
            </w:r>
            <w:r>
              <w:rPr>
                <w:rFonts w:hint="eastAsia"/>
                <w:color w:val="auto"/>
                <w:sz w:val="24"/>
                <w:szCs w:val="24"/>
                <w:u w:val="none" w:color="auto"/>
                <w:lang w:eastAsia="zh-CN"/>
              </w:rPr>
              <w:t>万元），总占地面积</w:t>
            </w:r>
            <w:r>
              <w:rPr>
                <w:rFonts w:hint="eastAsia"/>
                <w:color w:val="auto"/>
                <w:sz w:val="24"/>
                <w:szCs w:val="24"/>
                <w:u w:val="none" w:color="auto"/>
                <w:lang w:val="en-US" w:eastAsia="zh-CN"/>
              </w:rPr>
              <w:t>960</w:t>
            </w:r>
            <w:r>
              <w:rPr>
                <w:rFonts w:hint="eastAsia"/>
                <w:color w:val="auto"/>
                <w:sz w:val="24"/>
                <w:szCs w:val="24"/>
                <w:u w:val="none" w:color="auto"/>
                <w:lang w:eastAsia="zh-CN"/>
              </w:rPr>
              <w:t>平方米</w:t>
            </w:r>
            <w:r>
              <w:rPr>
                <w:rFonts w:hint="eastAsia" w:ascii="Times New Roman" w:hAnsi="Times New Roman" w:eastAsia="宋体" w:cs="Times New Roman"/>
                <w:color w:val="auto"/>
                <w:sz w:val="24"/>
                <w:szCs w:val="24"/>
                <w:u w:val="none" w:color="auto"/>
                <w:lang w:eastAsia="zh-CN"/>
              </w:rPr>
              <w:t>，项目建成投</w:t>
            </w:r>
            <w:r>
              <w:rPr>
                <w:rFonts w:hint="eastAsia"/>
                <w:color w:val="auto"/>
                <w:sz w:val="24"/>
                <w:szCs w:val="24"/>
                <w:u w:val="none" w:color="auto"/>
              </w:rPr>
              <w:t>产后</w:t>
            </w:r>
            <w:r>
              <w:rPr>
                <w:rFonts w:hint="eastAsia"/>
                <w:color w:val="auto"/>
                <w:sz w:val="24"/>
                <w:szCs w:val="24"/>
                <w:u w:val="none" w:color="auto"/>
                <w:lang w:eastAsia="zh-CN"/>
              </w:rPr>
              <w:t>年产2000万卷透气胶带</w:t>
            </w:r>
            <w:r>
              <w:rPr>
                <w:rFonts w:hint="eastAsia" w:hAnsi="宋体"/>
                <w:color w:val="auto"/>
                <w:sz w:val="24"/>
                <w:szCs w:val="24"/>
                <w:u w:val="none" w:color="auto"/>
              </w:rPr>
              <w:t>。</w:t>
            </w:r>
          </w:p>
          <w:p>
            <w:pPr>
              <w:adjustRightInd w:val="0"/>
              <w:snapToGrid w:val="0"/>
              <w:spacing w:line="360" w:lineRule="auto"/>
              <w:ind w:firstLine="462" w:firstLineChars="200"/>
              <w:rPr>
                <w:color w:val="auto"/>
                <w:sz w:val="24"/>
                <w:u w:val="none" w:color="auto"/>
              </w:rPr>
            </w:pPr>
            <w:r>
              <w:rPr>
                <w:b/>
                <w:bCs/>
                <w:color w:val="auto"/>
                <w:sz w:val="24"/>
                <w:szCs w:val="24"/>
                <w:u w:val="none" w:color="auto"/>
              </w:rPr>
              <w:t>2</w:t>
            </w:r>
            <w:r>
              <w:rPr>
                <w:b/>
                <w:color w:val="auto"/>
                <w:sz w:val="24"/>
                <w:u w:val="none" w:color="auto"/>
              </w:rPr>
              <w:t>、区域环境质量结论</w:t>
            </w:r>
          </w:p>
          <w:p>
            <w:pPr>
              <w:snapToGrid w:val="0"/>
              <w:spacing w:line="360" w:lineRule="auto"/>
              <w:ind w:firstLine="453" w:firstLineChars="196"/>
              <w:rPr>
                <w:rFonts w:hAnsi="宋体"/>
                <w:color w:val="auto"/>
                <w:sz w:val="24"/>
                <w:szCs w:val="24"/>
                <w:u w:val="none" w:color="auto"/>
              </w:rPr>
            </w:pPr>
            <w:r>
              <w:rPr>
                <w:rFonts w:hAnsi="宋体"/>
                <w:color w:val="auto"/>
                <w:sz w:val="24"/>
                <w:szCs w:val="24"/>
                <w:u w:val="none" w:color="auto"/>
              </w:rPr>
              <w:t>本项目所在地区域环境质量现状调查结果表明：</w:t>
            </w:r>
          </w:p>
          <w:p>
            <w:pPr>
              <w:pStyle w:val="14"/>
              <w:keepNext w:val="0"/>
              <w:keepLines w:val="0"/>
              <w:pageBreakBefore w:val="0"/>
              <w:widowControl w:val="0"/>
              <w:kinsoku/>
              <w:wordWrap/>
              <w:overflowPunct/>
              <w:topLinePunct w:val="0"/>
              <w:autoSpaceDE/>
              <w:autoSpaceDN/>
              <w:bidi w:val="0"/>
              <w:spacing w:after="0" w:afterLines="0" w:line="360" w:lineRule="auto"/>
              <w:ind w:left="0" w:right="0" w:firstLine="462" w:firstLineChars="200"/>
              <w:textAlignment w:val="auto"/>
              <w:rPr>
                <w:rFonts w:hint="eastAsia" w:cs="Times New Roman"/>
                <w:iCs w:val="0"/>
                <w:color w:val="auto"/>
                <w:kern w:val="2"/>
                <w:sz w:val="24"/>
                <w:szCs w:val="24"/>
                <w:u w:val="none" w:color="auto"/>
                <w:lang w:val="en-US" w:eastAsia="zh-CN" w:bidi="ar-SA"/>
              </w:rPr>
            </w:pPr>
            <w:r>
              <w:rPr>
                <w:rFonts w:hint="default" w:ascii="Times New Roman" w:hAnsi="Times New Roman" w:eastAsia="宋体" w:cs="Times New Roman"/>
                <w:iCs w:val="0"/>
                <w:color w:val="auto"/>
                <w:kern w:val="2"/>
                <w:sz w:val="24"/>
                <w:szCs w:val="24"/>
                <w:u w:val="none" w:color="auto"/>
                <w:lang w:val="en-US" w:eastAsia="zh-CN" w:bidi="ar-SA"/>
              </w:rPr>
              <w:t>大气</w:t>
            </w:r>
            <w:r>
              <w:rPr>
                <w:rFonts w:hint="default" w:ascii="Times New Roman" w:hAnsi="Times New Roman" w:cs="Times New Roman"/>
                <w:iCs w:val="0"/>
                <w:color w:val="auto"/>
                <w:kern w:val="2"/>
                <w:sz w:val="24"/>
                <w:szCs w:val="24"/>
                <w:u w:val="none" w:color="auto"/>
                <w:lang w:val="en-US" w:eastAsia="zh-CN" w:bidi="ar-SA"/>
              </w:rPr>
              <w:t>：</w:t>
            </w:r>
            <w:r>
              <w:rPr>
                <w:rFonts w:hint="default" w:ascii="Times New Roman" w:hAnsi="Times New Roman" w:eastAsia="宋体" w:cs="Times New Roman"/>
                <w:iCs w:val="0"/>
                <w:color w:val="auto"/>
                <w:kern w:val="2"/>
                <w:sz w:val="24"/>
                <w:szCs w:val="24"/>
                <w:u w:val="none" w:color="auto"/>
                <w:lang w:val="en-US" w:eastAsia="zh-CN" w:bidi="ar-SA"/>
              </w:rPr>
              <w:t>为了解建设项目所在区域的大气环境状况，本环评引用</w:t>
            </w:r>
            <w:r>
              <w:rPr>
                <w:rFonts w:hint="eastAsia" w:ascii="Times New Roman" w:hAnsi="Times New Roman" w:eastAsia="宋体" w:cs="Times New Roman"/>
                <w:iCs w:val="0"/>
                <w:color w:val="auto"/>
                <w:kern w:val="2"/>
                <w:sz w:val="24"/>
                <w:szCs w:val="24"/>
                <w:u w:val="none" w:color="auto"/>
                <w:lang w:val="en-US" w:eastAsia="zh-CN" w:bidi="ar-SA"/>
              </w:rPr>
              <w:t>湘阴县</w:t>
            </w:r>
            <w:r>
              <w:rPr>
                <w:rFonts w:hint="eastAsia" w:cs="Times New Roman"/>
                <w:iCs w:val="0"/>
                <w:color w:val="auto"/>
                <w:kern w:val="2"/>
                <w:sz w:val="24"/>
                <w:szCs w:val="24"/>
                <w:u w:val="none" w:color="auto"/>
                <w:lang w:val="en-US" w:eastAsia="zh-CN" w:bidi="ar-SA"/>
              </w:rPr>
              <w:t>生态环境主管部门发布的2020年全年湘阴县环境空气质量监测结果</w:t>
            </w:r>
            <w:r>
              <w:rPr>
                <w:rFonts w:hint="default" w:ascii="Times New Roman" w:hAnsi="Times New Roman" w:eastAsia="宋体" w:cs="Times New Roman"/>
                <w:iCs w:val="0"/>
                <w:color w:val="auto"/>
                <w:kern w:val="2"/>
                <w:sz w:val="24"/>
                <w:szCs w:val="24"/>
                <w:u w:val="none" w:color="auto"/>
                <w:lang w:val="en-US" w:eastAsia="zh-CN" w:bidi="ar-SA"/>
              </w:rPr>
              <w:t>，监测因子为 NO</w:t>
            </w:r>
            <w:r>
              <w:rPr>
                <w:rFonts w:hint="default" w:ascii="Times New Roman" w:hAnsi="Times New Roman" w:eastAsia="宋体" w:cs="Times New Roman"/>
                <w:iCs w:val="0"/>
                <w:color w:val="auto"/>
                <w:kern w:val="2"/>
                <w:sz w:val="24"/>
                <w:szCs w:val="24"/>
                <w:u w:val="none" w:color="auto"/>
                <w:vertAlign w:val="subscript"/>
                <w:lang w:val="en-US" w:eastAsia="zh-CN" w:bidi="ar-SA"/>
              </w:rPr>
              <w:t>2</w:t>
            </w:r>
            <w:r>
              <w:rPr>
                <w:rFonts w:hint="default" w:ascii="Times New Roman" w:hAnsi="Times New Roman" w:eastAsia="宋体" w:cs="Times New Roman"/>
                <w:iCs w:val="0"/>
                <w:color w:val="auto"/>
                <w:kern w:val="2"/>
                <w:sz w:val="24"/>
                <w:szCs w:val="24"/>
                <w:u w:val="none" w:color="auto"/>
                <w:lang w:val="en-US" w:eastAsia="zh-CN" w:bidi="ar-SA"/>
              </w:rPr>
              <w:t>、SO</w:t>
            </w:r>
            <w:r>
              <w:rPr>
                <w:rFonts w:hint="default" w:ascii="Times New Roman" w:hAnsi="Times New Roman" w:eastAsia="宋体" w:cs="Times New Roman"/>
                <w:iCs w:val="0"/>
                <w:color w:val="auto"/>
                <w:kern w:val="2"/>
                <w:sz w:val="24"/>
                <w:szCs w:val="24"/>
                <w:u w:val="none" w:color="auto"/>
                <w:vertAlign w:val="subscript"/>
                <w:lang w:val="en-US" w:eastAsia="zh-CN" w:bidi="ar-SA"/>
              </w:rPr>
              <w:t>2</w:t>
            </w:r>
            <w:r>
              <w:rPr>
                <w:rFonts w:hint="default" w:ascii="Times New Roman" w:hAnsi="Times New Roman" w:eastAsia="宋体" w:cs="Times New Roman"/>
                <w:iCs w:val="0"/>
                <w:color w:val="auto"/>
                <w:kern w:val="2"/>
                <w:sz w:val="24"/>
                <w:szCs w:val="24"/>
                <w:u w:val="none" w:color="auto"/>
                <w:lang w:val="en-US" w:eastAsia="zh-CN" w:bidi="ar-SA"/>
              </w:rPr>
              <w:t>、PM</w:t>
            </w:r>
            <w:r>
              <w:rPr>
                <w:rFonts w:hint="default" w:ascii="Times New Roman" w:hAnsi="Times New Roman" w:eastAsia="宋体" w:cs="Times New Roman"/>
                <w:iCs w:val="0"/>
                <w:color w:val="auto"/>
                <w:kern w:val="2"/>
                <w:sz w:val="24"/>
                <w:szCs w:val="24"/>
                <w:u w:val="none" w:color="auto"/>
                <w:vertAlign w:val="subscript"/>
                <w:lang w:val="en-US" w:eastAsia="zh-CN" w:bidi="ar-SA"/>
              </w:rPr>
              <w:t>10</w:t>
            </w:r>
            <w:r>
              <w:rPr>
                <w:rFonts w:hint="default" w:ascii="Times New Roman" w:hAnsi="Times New Roman" w:eastAsia="宋体" w:cs="Times New Roman"/>
                <w:iCs w:val="0"/>
                <w:color w:val="auto"/>
                <w:kern w:val="2"/>
                <w:sz w:val="24"/>
                <w:szCs w:val="24"/>
                <w:u w:val="none" w:color="auto"/>
                <w:lang w:val="en-US" w:eastAsia="zh-CN" w:bidi="ar-SA"/>
              </w:rPr>
              <w:t>、PM</w:t>
            </w:r>
            <w:r>
              <w:rPr>
                <w:rFonts w:hint="default" w:ascii="Times New Roman" w:hAnsi="Times New Roman" w:eastAsia="宋体" w:cs="Times New Roman"/>
                <w:iCs w:val="0"/>
                <w:color w:val="auto"/>
                <w:kern w:val="2"/>
                <w:sz w:val="24"/>
                <w:szCs w:val="24"/>
                <w:u w:val="none" w:color="auto"/>
                <w:vertAlign w:val="subscript"/>
                <w:lang w:val="en-US" w:eastAsia="zh-CN" w:bidi="ar-SA"/>
              </w:rPr>
              <w:t>2.5</w:t>
            </w:r>
            <w:r>
              <w:rPr>
                <w:rFonts w:hint="default" w:ascii="Times New Roman" w:hAnsi="Times New Roman" w:eastAsia="宋体" w:cs="Times New Roman"/>
                <w:iCs w:val="0"/>
                <w:color w:val="auto"/>
                <w:kern w:val="2"/>
                <w:sz w:val="24"/>
                <w:szCs w:val="24"/>
                <w:u w:val="none" w:color="auto"/>
                <w:lang w:val="en-US" w:eastAsia="zh-CN" w:bidi="ar-SA"/>
              </w:rPr>
              <w:t>、CO、O</w:t>
            </w:r>
            <w:r>
              <w:rPr>
                <w:rFonts w:hint="default" w:ascii="Times New Roman" w:hAnsi="Times New Roman" w:eastAsia="宋体" w:cs="Times New Roman"/>
                <w:iCs w:val="0"/>
                <w:color w:val="auto"/>
                <w:kern w:val="2"/>
                <w:sz w:val="24"/>
                <w:szCs w:val="24"/>
                <w:u w:val="none" w:color="auto"/>
                <w:vertAlign w:val="subscript"/>
                <w:lang w:val="en-US" w:eastAsia="zh-CN" w:bidi="ar-SA"/>
              </w:rPr>
              <w:t>3</w:t>
            </w:r>
            <w:r>
              <w:rPr>
                <w:rFonts w:hint="default" w:ascii="Times New Roman" w:hAnsi="Times New Roman" w:eastAsia="宋体" w:cs="Times New Roman"/>
                <w:iCs w:val="0"/>
                <w:color w:val="auto"/>
                <w:kern w:val="2"/>
                <w:sz w:val="24"/>
                <w:szCs w:val="24"/>
                <w:u w:val="none" w:color="auto"/>
                <w:lang w:val="en-US" w:eastAsia="zh-CN" w:bidi="ar-SA"/>
              </w:rPr>
              <w:t>，</w:t>
            </w:r>
            <w:r>
              <w:rPr>
                <w:rFonts w:hint="eastAsia" w:cs="Times New Roman"/>
                <w:iCs w:val="0"/>
                <w:color w:val="auto"/>
                <w:kern w:val="2"/>
                <w:sz w:val="24"/>
                <w:szCs w:val="24"/>
                <w:u w:val="none" w:color="auto"/>
                <w:lang w:val="en-US" w:eastAsia="zh-CN" w:bidi="ar-SA"/>
              </w:rPr>
              <w:t>根据</w:t>
            </w:r>
            <w:r>
              <w:rPr>
                <w:rFonts w:hint="default" w:ascii="Times New Roman" w:hAnsi="Times New Roman" w:eastAsia="宋体" w:cs="Times New Roman"/>
                <w:iCs w:val="0"/>
                <w:color w:val="auto"/>
                <w:kern w:val="2"/>
                <w:sz w:val="24"/>
                <w:szCs w:val="24"/>
                <w:u w:val="none" w:color="auto"/>
                <w:lang w:val="en-US" w:eastAsia="zh-CN" w:bidi="ar-SA"/>
              </w:rPr>
              <w:t>监测结果显示项目 SO</w:t>
            </w:r>
            <w:r>
              <w:rPr>
                <w:rFonts w:hint="default" w:ascii="Times New Roman" w:hAnsi="Times New Roman" w:eastAsia="宋体" w:cs="Times New Roman"/>
                <w:iCs w:val="0"/>
                <w:color w:val="auto"/>
                <w:kern w:val="2"/>
                <w:sz w:val="24"/>
                <w:szCs w:val="24"/>
                <w:u w:val="none" w:color="auto"/>
                <w:vertAlign w:val="subscript"/>
                <w:lang w:val="en-US" w:eastAsia="zh-CN" w:bidi="ar-SA"/>
              </w:rPr>
              <w:t>2</w:t>
            </w:r>
            <w:r>
              <w:rPr>
                <w:rFonts w:hint="default" w:ascii="Times New Roman" w:hAnsi="Times New Roman" w:eastAsia="宋体" w:cs="Times New Roman"/>
                <w:iCs w:val="0"/>
                <w:color w:val="auto"/>
                <w:kern w:val="2"/>
                <w:sz w:val="24"/>
                <w:szCs w:val="24"/>
                <w:u w:val="none" w:color="auto"/>
                <w:lang w:val="en-US" w:eastAsia="zh-CN" w:bidi="ar-SA"/>
              </w:rPr>
              <w:t>、NO</w:t>
            </w:r>
            <w:r>
              <w:rPr>
                <w:rFonts w:hint="default" w:ascii="Times New Roman" w:hAnsi="Times New Roman" w:eastAsia="宋体" w:cs="Times New Roman"/>
                <w:iCs w:val="0"/>
                <w:color w:val="auto"/>
                <w:kern w:val="2"/>
                <w:sz w:val="24"/>
                <w:szCs w:val="24"/>
                <w:u w:val="none" w:color="auto"/>
                <w:vertAlign w:val="subscript"/>
                <w:lang w:val="en-US" w:eastAsia="zh-CN" w:bidi="ar-SA"/>
              </w:rPr>
              <w:t>2</w:t>
            </w:r>
            <w:r>
              <w:rPr>
                <w:rFonts w:hint="default" w:ascii="Times New Roman" w:hAnsi="Times New Roman" w:eastAsia="宋体" w:cs="Times New Roman"/>
                <w:iCs w:val="0"/>
                <w:color w:val="auto"/>
                <w:kern w:val="2"/>
                <w:sz w:val="24"/>
                <w:szCs w:val="24"/>
                <w:u w:val="none" w:color="auto"/>
                <w:lang w:val="en-US" w:eastAsia="zh-CN" w:bidi="ar-SA"/>
              </w:rPr>
              <w:t>、CO、PM</w:t>
            </w:r>
            <w:r>
              <w:rPr>
                <w:rFonts w:hint="default" w:ascii="Times New Roman" w:hAnsi="Times New Roman" w:eastAsia="宋体" w:cs="Times New Roman"/>
                <w:iCs w:val="0"/>
                <w:color w:val="auto"/>
                <w:kern w:val="2"/>
                <w:sz w:val="24"/>
                <w:szCs w:val="24"/>
                <w:u w:val="none" w:color="auto"/>
                <w:vertAlign w:val="subscript"/>
                <w:lang w:val="en-US" w:eastAsia="zh-CN" w:bidi="ar-SA"/>
              </w:rPr>
              <w:t>10</w:t>
            </w:r>
            <w:r>
              <w:rPr>
                <w:rFonts w:hint="default" w:ascii="Times New Roman" w:hAnsi="Times New Roman" w:eastAsia="宋体" w:cs="Times New Roman"/>
                <w:iCs w:val="0"/>
                <w:color w:val="auto"/>
                <w:kern w:val="2"/>
                <w:sz w:val="24"/>
                <w:szCs w:val="24"/>
                <w:u w:val="none" w:color="auto"/>
                <w:lang w:val="en-US" w:eastAsia="zh-CN" w:bidi="ar-SA"/>
              </w:rPr>
              <w:t xml:space="preserve"> </w:t>
            </w:r>
            <w:r>
              <w:rPr>
                <w:rFonts w:hint="eastAsia" w:cs="Times New Roman"/>
                <w:iCs w:val="0"/>
                <w:color w:val="auto"/>
                <w:kern w:val="2"/>
                <w:sz w:val="24"/>
                <w:szCs w:val="24"/>
                <w:u w:val="none" w:color="auto"/>
                <w:lang w:val="en-US" w:eastAsia="zh-CN" w:bidi="ar-SA"/>
              </w:rPr>
              <w:t>、</w:t>
            </w:r>
            <w:r>
              <w:rPr>
                <w:rFonts w:hint="default" w:ascii="Times New Roman" w:hAnsi="Times New Roman" w:eastAsia="宋体" w:cs="Times New Roman"/>
                <w:iCs w:val="0"/>
                <w:color w:val="auto"/>
                <w:kern w:val="2"/>
                <w:sz w:val="24"/>
                <w:szCs w:val="24"/>
                <w:u w:val="none" w:color="auto"/>
                <w:lang w:val="en-US" w:eastAsia="zh-CN" w:bidi="ar-SA"/>
              </w:rPr>
              <w:t>PM</w:t>
            </w:r>
            <w:r>
              <w:rPr>
                <w:rFonts w:hint="default" w:ascii="Times New Roman" w:hAnsi="Times New Roman" w:eastAsia="宋体" w:cs="Times New Roman"/>
                <w:iCs w:val="0"/>
                <w:color w:val="auto"/>
                <w:kern w:val="2"/>
                <w:sz w:val="24"/>
                <w:szCs w:val="24"/>
                <w:u w:val="none" w:color="auto"/>
                <w:vertAlign w:val="subscript"/>
                <w:lang w:val="en-US" w:eastAsia="zh-CN" w:bidi="ar-SA"/>
              </w:rPr>
              <w:t>2.5</w:t>
            </w:r>
            <w:r>
              <w:rPr>
                <w:rFonts w:hint="default" w:ascii="Times New Roman" w:hAnsi="Times New Roman" w:eastAsia="宋体" w:cs="Times New Roman"/>
                <w:iCs w:val="0"/>
                <w:color w:val="auto"/>
                <w:kern w:val="2"/>
                <w:sz w:val="24"/>
                <w:szCs w:val="24"/>
                <w:u w:val="none" w:color="auto"/>
                <w:lang w:val="en-US" w:eastAsia="zh-CN" w:bidi="ar-SA"/>
              </w:rPr>
              <w:t xml:space="preserve"> 、O</w:t>
            </w:r>
            <w:r>
              <w:rPr>
                <w:rFonts w:hint="default" w:ascii="Times New Roman" w:hAnsi="Times New Roman" w:eastAsia="宋体" w:cs="Times New Roman"/>
                <w:iCs w:val="0"/>
                <w:color w:val="auto"/>
                <w:kern w:val="2"/>
                <w:sz w:val="24"/>
                <w:szCs w:val="24"/>
                <w:u w:val="none" w:color="auto"/>
                <w:vertAlign w:val="subscript"/>
                <w:lang w:val="en-US" w:eastAsia="zh-CN" w:bidi="ar-SA"/>
              </w:rPr>
              <w:t>3</w:t>
            </w:r>
            <w:r>
              <w:rPr>
                <w:rFonts w:hint="default" w:ascii="Times New Roman" w:hAnsi="Times New Roman" w:eastAsia="宋体" w:cs="Times New Roman"/>
                <w:iCs w:val="0"/>
                <w:color w:val="auto"/>
                <w:kern w:val="2"/>
                <w:sz w:val="24"/>
                <w:szCs w:val="24"/>
                <w:u w:val="none" w:color="auto"/>
                <w:lang w:val="en-US" w:eastAsia="zh-CN" w:bidi="ar-SA"/>
              </w:rPr>
              <w:t>环境</w:t>
            </w:r>
            <w:r>
              <w:rPr>
                <w:rFonts w:hint="eastAsia" w:cs="Times New Roman"/>
                <w:iCs w:val="0"/>
                <w:color w:val="auto"/>
                <w:kern w:val="2"/>
                <w:sz w:val="24"/>
                <w:szCs w:val="24"/>
                <w:u w:val="none" w:color="auto"/>
                <w:lang w:val="en-US" w:eastAsia="zh-CN" w:bidi="ar-SA"/>
              </w:rPr>
              <w:t>空气</w:t>
            </w:r>
            <w:r>
              <w:rPr>
                <w:rFonts w:hint="default" w:ascii="Times New Roman" w:hAnsi="Times New Roman" w:eastAsia="宋体" w:cs="Times New Roman"/>
                <w:iCs w:val="0"/>
                <w:color w:val="auto"/>
                <w:kern w:val="2"/>
                <w:sz w:val="24"/>
                <w:szCs w:val="24"/>
                <w:u w:val="none" w:color="auto"/>
                <w:lang w:val="en-US" w:eastAsia="zh-CN" w:bidi="ar-SA"/>
              </w:rPr>
              <w:t>质量达标，因此</w:t>
            </w:r>
            <w:r>
              <w:rPr>
                <w:rFonts w:hint="eastAsia" w:cs="Times New Roman"/>
                <w:iCs w:val="0"/>
                <w:color w:val="auto"/>
                <w:kern w:val="2"/>
                <w:sz w:val="24"/>
                <w:szCs w:val="24"/>
                <w:u w:val="none" w:color="auto"/>
                <w:lang w:val="en-US" w:eastAsia="zh-CN" w:bidi="ar-SA"/>
              </w:rPr>
              <w:t>项目</w:t>
            </w:r>
            <w:r>
              <w:rPr>
                <w:rFonts w:hint="default" w:ascii="Times New Roman" w:hAnsi="Times New Roman" w:eastAsia="宋体" w:cs="Times New Roman"/>
                <w:iCs w:val="0"/>
                <w:color w:val="auto"/>
                <w:kern w:val="2"/>
                <w:sz w:val="24"/>
                <w:szCs w:val="24"/>
                <w:u w:val="none" w:color="auto"/>
                <w:lang w:val="en-US" w:eastAsia="zh-CN" w:bidi="ar-SA"/>
              </w:rPr>
              <w:t>区域为达标区</w:t>
            </w:r>
            <w:r>
              <w:rPr>
                <w:rFonts w:hint="eastAsia" w:cs="Times New Roman"/>
                <w:iCs w:val="0"/>
                <w:color w:val="auto"/>
                <w:kern w:val="2"/>
                <w:sz w:val="24"/>
                <w:szCs w:val="24"/>
                <w:u w:val="none" w:color="auto"/>
                <w:lang w:val="en-US" w:eastAsia="zh-CN" w:bidi="ar-SA"/>
              </w:rPr>
              <w:t>。</w:t>
            </w:r>
          </w:p>
          <w:p>
            <w:pPr>
              <w:pStyle w:val="14"/>
              <w:keepNext w:val="0"/>
              <w:keepLines w:val="0"/>
              <w:pageBreakBefore w:val="0"/>
              <w:widowControl w:val="0"/>
              <w:kinsoku/>
              <w:wordWrap/>
              <w:overflowPunct/>
              <w:topLinePunct w:val="0"/>
              <w:autoSpaceDE/>
              <w:autoSpaceDN/>
              <w:bidi w:val="0"/>
              <w:spacing w:after="0" w:afterLines="0" w:line="360" w:lineRule="auto"/>
              <w:ind w:left="0" w:right="0" w:firstLine="462" w:firstLineChars="200"/>
              <w:textAlignment w:val="auto"/>
              <w:rPr>
                <w:rFonts w:hint="default" w:ascii="Times New Roman" w:hAnsi="Times New Roman" w:eastAsia="宋体" w:cs="Times New Roman"/>
                <w:iCs w:val="0"/>
                <w:color w:val="auto"/>
                <w:kern w:val="2"/>
                <w:sz w:val="24"/>
                <w:szCs w:val="24"/>
                <w:u w:val="none" w:color="auto"/>
                <w:lang w:val="en-US" w:eastAsia="zh-CN" w:bidi="ar-SA"/>
              </w:rPr>
            </w:pPr>
            <w:r>
              <w:rPr>
                <w:rFonts w:hint="eastAsia" w:ascii="Times New Roman" w:hAnsi="Times New Roman" w:cs="Times New Roman"/>
                <w:color w:val="auto"/>
                <w:sz w:val="24"/>
                <w:szCs w:val="24"/>
                <w:u w:val="none" w:color="auto"/>
                <w:lang w:eastAsia="zh-CN"/>
              </w:rPr>
              <w:t>项目所在区域中</w:t>
            </w:r>
            <w:r>
              <w:rPr>
                <w:rFonts w:hint="default" w:ascii="Times New Roman" w:hAnsi="Times New Roman" w:cs="Times New Roman"/>
                <w:color w:val="auto"/>
                <w:sz w:val="24"/>
                <w:szCs w:val="24"/>
                <w:u w:val="none" w:color="auto"/>
              </w:rPr>
              <w:t>TVOC均符合《环境影响评价技术导则（HJ2.3-2018）》（大气环境附录D)中标准要求</w:t>
            </w:r>
            <w:r>
              <w:rPr>
                <w:rFonts w:hint="default" w:ascii="Times New Roman" w:hAnsi="Times New Roman" w:eastAsia="宋体" w:cs="Times New Roman"/>
                <w:iCs w:val="0"/>
                <w:color w:val="auto"/>
                <w:kern w:val="2"/>
                <w:sz w:val="24"/>
                <w:szCs w:val="24"/>
                <w:u w:val="none" w:color="auto"/>
                <w:lang w:val="en-US" w:eastAsia="zh-CN" w:bidi="ar-SA"/>
              </w:rPr>
              <w:t xml:space="preserve">。 </w:t>
            </w:r>
          </w:p>
          <w:p>
            <w:pPr>
              <w:pStyle w:val="14"/>
              <w:keepNext w:val="0"/>
              <w:keepLines w:val="0"/>
              <w:pageBreakBefore w:val="0"/>
              <w:widowControl w:val="0"/>
              <w:kinsoku/>
              <w:wordWrap/>
              <w:overflowPunct/>
              <w:topLinePunct w:val="0"/>
              <w:autoSpaceDE/>
              <w:autoSpaceDN/>
              <w:bidi w:val="0"/>
              <w:spacing w:after="0" w:afterLines="0" w:line="360" w:lineRule="auto"/>
              <w:ind w:left="0" w:right="0" w:firstLine="462" w:firstLineChars="200"/>
              <w:textAlignment w:val="auto"/>
              <w:rPr>
                <w:rFonts w:hint="default" w:ascii="Times New Roman" w:hAnsi="Times New Roman" w:eastAsia="宋体" w:cs="Times New Roman"/>
                <w:iCs w:val="0"/>
                <w:color w:val="auto"/>
                <w:kern w:val="2"/>
                <w:sz w:val="24"/>
                <w:szCs w:val="24"/>
                <w:u w:val="none" w:color="auto"/>
                <w:lang w:val="en-US" w:eastAsia="zh-CN" w:bidi="ar-SA"/>
              </w:rPr>
            </w:pPr>
            <w:r>
              <w:rPr>
                <w:rFonts w:hint="default" w:ascii="Times New Roman" w:hAnsi="Times New Roman" w:eastAsia="宋体" w:cs="Times New Roman"/>
                <w:iCs w:val="0"/>
                <w:color w:val="auto"/>
                <w:kern w:val="2"/>
                <w:sz w:val="24"/>
                <w:szCs w:val="24"/>
                <w:u w:val="none" w:color="auto"/>
                <w:lang w:val="en-US" w:eastAsia="zh-CN" w:bidi="ar-SA"/>
              </w:rPr>
              <w:t>地表水</w:t>
            </w:r>
            <w:r>
              <w:rPr>
                <w:rFonts w:hint="default" w:ascii="Times New Roman" w:hAnsi="Times New Roman" w:cs="Times New Roman"/>
                <w:iCs w:val="0"/>
                <w:color w:val="auto"/>
                <w:kern w:val="2"/>
                <w:sz w:val="24"/>
                <w:szCs w:val="24"/>
                <w:u w:val="none" w:color="auto"/>
                <w:lang w:val="en-US" w:eastAsia="zh-CN" w:bidi="ar-SA"/>
              </w:rPr>
              <w:t>：</w:t>
            </w:r>
            <w:r>
              <w:rPr>
                <w:rFonts w:hint="default" w:ascii="Times New Roman" w:hAnsi="Times New Roman" w:eastAsia="宋体" w:cs="Times New Roman"/>
                <w:iCs w:val="0"/>
                <w:color w:val="auto"/>
                <w:kern w:val="2"/>
                <w:sz w:val="24"/>
                <w:szCs w:val="24"/>
                <w:u w:val="none" w:color="auto"/>
                <w:lang w:val="en-US" w:eastAsia="zh-CN" w:bidi="ar-SA"/>
              </w:rPr>
              <w:t>本次评价引用</w:t>
            </w:r>
            <w:r>
              <w:rPr>
                <w:rFonts w:hint="eastAsia" w:ascii="Times New Roman" w:hAnsi="Times New Roman" w:eastAsia="宋体" w:cs="Times New Roman"/>
                <w:iCs w:val="0"/>
                <w:color w:val="auto"/>
                <w:kern w:val="2"/>
                <w:sz w:val="24"/>
                <w:szCs w:val="24"/>
                <w:u w:val="none" w:color="auto"/>
                <w:lang w:val="en-US" w:eastAsia="zh-CN" w:bidi="ar-SA"/>
              </w:rPr>
              <w:t>湘阴县</w:t>
            </w:r>
            <w:r>
              <w:rPr>
                <w:rFonts w:hint="eastAsia" w:cs="Times New Roman"/>
                <w:iCs w:val="0"/>
                <w:color w:val="auto"/>
                <w:kern w:val="2"/>
                <w:sz w:val="24"/>
                <w:szCs w:val="24"/>
                <w:u w:val="none" w:color="auto"/>
                <w:lang w:val="en-US" w:eastAsia="zh-CN" w:bidi="ar-SA"/>
              </w:rPr>
              <w:t>生态环境主管部门发布的</w:t>
            </w:r>
            <w:r>
              <w:rPr>
                <w:rFonts w:hint="eastAsia" w:ascii="Times New Roman" w:hAnsi="Times New Roman" w:eastAsia="宋体" w:cs="Times New Roman"/>
                <w:iCs w:val="0"/>
                <w:color w:val="auto"/>
                <w:kern w:val="2"/>
                <w:sz w:val="24"/>
                <w:szCs w:val="24"/>
                <w:u w:val="none" w:color="auto"/>
                <w:lang w:val="en-US" w:eastAsia="zh-CN" w:bidi="ar-SA"/>
              </w:rPr>
              <w:t>对</w:t>
            </w:r>
            <w:r>
              <w:rPr>
                <w:rFonts w:hint="eastAsia" w:cs="Times New Roman"/>
                <w:color w:val="auto"/>
                <w:sz w:val="24"/>
                <w:szCs w:val="24"/>
                <w:u w:val="none" w:color="auto"/>
                <w:lang w:val="en-US" w:eastAsia="zh-CN"/>
              </w:rPr>
              <w:t>湘江乌龙嘴、</w:t>
            </w:r>
            <w:r>
              <w:rPr>
                <w:rFonts w:hint="eastAsia" w:hAnsi="宋体"/>
                <w:bCs/>
                <w:color w:val="auto"/>
                <w:sz w:val="24"/>
                <w:u w:val="none" w:color="auto"/>
                <w:lang w:eastAsia="zh-CN"/>
              </w:rPr>
              <w:t>洋沙湖断面进行监测</w:t>
            </w:r>
            <w:r>
              <w:rPr>
                <w:rFonts w:hAnsi="宋体"/>
                <w:bCs/>
                <w:color w:val="auto"/>
                <w:sz w:val="24"/>
                <w:u w:val="none" w:color="auto"/>
              </w:rPr>
              <w:t>，</w:t>
            </w:r>
            <w:r>
              <w:rPr>
                <w:rFonts w:hint="eastAsia" w:hAnsi="宋体"/>
                <w:bCs/>
                <w:color w:val="auto"/>
                <w:sz w:val="24"/>
                <w:u w:val="none" w:color="auto"/>
                <w:lang w:eastAsia="zh-CN"/>
              </w:rPr>
              <w:t>监测结果可知，</w:t>
            </w:r>
            <w:r>
              <w:rPr>
                <w:rFonts w:hAnsi="宋体"/>
                <w:bCs/>
                <w:color w:val="auto"/>
                <w:sz w:val="24"/>
                <w:u w:val="none" w:color="auto"/>
              </w:rPr>
              <w:t>各项指标均达到《地表水环境质量标准》（</w:t>
            </w:r>
            <w:r>
              <w:rPr>
                <w:bCs/>
                <w:color w:val="auto"/>
                <w:sz w:val="24"/>
                <w:u w:val="none" w:color="auto"/>
              </w:rPr>
              <w:t>GB3838-2002</w:t>
            </w:r>
            <w:r>
              <w:rPr>
                <w:rFonts w:hAnsi="宋体"/>
                <w:bCs/>
                <w:color w:val="auto"/>
                <w:sz w:val="24"/>
                <w:u w:val="none" w:color="auto"/>
              </w:rPr>
              <w:t>）中</w:t>
            </w:r>
            <w:r>
              <w:rPr>
                <w:rFonts w:ascii="宋体" w:hAnsi="宋体"/>
                <w:bCs/>
                <w:color w:val="auto"/>
                <w:sz w:val="24"/>
                <w:u w:val="none" w:color="auto"/>
              </w:rPr>
              <w:t>Ⅲ</w:t>
            </w:r>
            <w:r>
              <w:rPr>
                <w:rFonts w:hAnsi="宋体"/>
                <w:bCs/>
                <w:color w:val="auto"/>
                <w:sz w:val="24"/>
                <w:u w:val="none" w:color="auto"/>
              </w:rPr>
              <w:t>类标准</w:t>
            </w:r>
            <w:r>
              <w:rPr>
                <w:rFonts w:hint="default" w:ascii="Times New Roman" w:hAnsi="Times New Roman" w:eastAsia="宋体" w:cs="Times New Roman"/>
                <w:iCs w:val="0"/>
                <w:color w:val="auto"/>
                <w:kern w:val="2"/>
                <w:sz w:val="24"/>
                <w:szCs w:val="24"/>
                <w:u w:val="none" w:color="auto"/>
                <w:lang w:val="en-US" w:eastAsia="zh-CN" w:bidi="ar-SA"/>
              </w:rPr>
              <w:t>。</w:t>
            </w:r>
          </w:p>
          <w:p>
            <w:pPr>
              <w:pStyle w:val="14"/>
              <w:keepNext w:val="0"/>
              <w:keepLines w:val="0"/>
              <w:pageBreakBefore w:val="0"/>
              <w:widowControl w:val="0"/>
              <w:kinsoku/>
              <w:wordWrap/>
              <w:overflowPunct/>
              <w:topLinePunct w:val="0"/>
              <w:autoSpaceDE/>
              <w:autoSpaceDN/>
              <w:bidi w:val="0"/>
              <w:spacing w:after="0" w:afterLines="0" w:line="360" w:lineRule="auto"/>
              <w:ind w:left="0" w:right="0" w:firstLine="462" w:firstLineChars="200"/>
              <w:jc w:val="both"/>
              <w:textAlignment w:val="auto"/>
              <w:rPr>
                <w:rFonts w:hint="eastAsia" w:ascii="Times New Roman" w:hAnsi="Times New Roman" w:eastAsia="宋体" w:cs="Times New Roman"/>
                <w:color w:val="auto"/>
                <w:sz w:val="24"/>
                <w:u w:val="none" w:color="auto"/>
                <w:lang w:eastAsia="zh-CN"/>
              </w:rPr>
            </w:pPr>
            <w:r>
              <w:rPr>
                <w:rFonts w:hint="default" w:ascii="Times New Roman" w:hAnsi="Times New Roman" w:eastAsia="宋体" w:cs="Times New Roman"/>
                <w:iCs w:val="0"/>
                <w:color w:val="auto"/>
                <w:kern w:val="2"/>
                <w:sz w:val="24"/>
                <w:szCs w:val="24"/>
                <w:u w:val="none" w:color="auto"/>
                <w:lang w:val="en-US" w:eastAsia="zh-CN" w:bidi="ar-SA"/>
              </w:rPr>
              <w:t>声环境</w:t>
            </w:r>
            <w:r>
              <w:rPr>
                <w:rFonts w:hint="default" w:ascii="Times New Roman" w:hAnsi="Times New Roman" w:cs="Times New Roman"/>
                <w:iCs w:val="0"/>
                <w:color w:val="auto"/>
                <w:kern w:val="2"/>
                <w:sz w:val="24"/>
                <w:szCs w:val="24"/>
                <w:u w:val="none" w:color="auto"/>
                <w:lang w:val="en-US" w:eastAsia="zh-CN" w:bidi="ar-SA"/>
              </w:rPr>
              <w:t>：</w:t>
            </w:r>
            <w:r>
              <w:rPr>
                <w:rFonts w:hint="default" w:ascii="Times New Roman" w:hAnsi="Times New Roman" w:eastAsia="宋体" w:cs="Times New Roman"/>
                <w:iCs w:val="0"/>
                <w:color w:val="auto"/>
                <w:kern w:val="2"/>
                <w:sz w:val="24"/>
                <w:szCs w:val="24"/>
                <w:u w:val="none" w:color="auto"/>
                <w:lang w:val="en-US" w:eastAsia="zh-CN" w:bidi="ar-SA"/>
              </w:rPr>
              <w:t>本项目声环境质量现状监测委托湖南</w:t>
            </w:r>
            <w:r>
              <w:rPr>
                <w:rFonts w:hint="default" w:ascii="Times New Roman" w:hAnsi="Times New Roman" w:cs="Times New Roman"/>
                <w:iCs w:val="0"/>
                <w:color w:val="auto"/>
                <w:kern w:val="2"/>
                <w:sz w:val="24"/>
                <w:szCs w:val="24"/>
                <w:u w:val="none" w:color="auto"/>
                <w:lang w:val="en-US" w:eastAsia="zh-CN" w:bidi="ar-SA"/>
              </w:rPr>
              <w:t>精准通检测技术</w:t>
            </w:r>
            <w:r>
              <w:rPr>
                <w:rFonts w:hint="default" w:ascii="Times New Roman" w:hAnsi="Times New Roman" w:eastAsia="宋体" w:cs="Times New Roman"/>
                <w:iCs w:val="0"/>
                <w:color w:val="auto"/>
                <w:kern w:val="2"/>
                <w:sz w:val="24"/>
                <w:szCs w:val="24"/>
                <w:u w:val="none" w:color="auto"/>
                <w:lang w:val="en-US" w:eastAsia="zh-CN" w:bidi="ar-SA"/>
              </w:rPr>
              <w:t>有限公司于</w:t>
            </w:r>
            <w:r>
              <w:rPr>
                <w:rFonts w:hint="default" w:ascii="Times New Roman" w:hAnsi="Times New Roman" w:cs="Times New Roman"/>
                <w:color w:val="auto"/>
                <w:sz w:val="24"/>
                <w:szCs w:val="24"/>
                <w:u w:val="none" w:color="auto"/>
              </w:rPr>
              <w:t>20</w:t>
            </w:r>
            <w:r>
              <w:rPr>
                <w:rFonts w:hint="eastAsia" w:cs="Times New Roman"/>
                <w:color w:val="auto"/>
                <w:sz w:val="24"/>
                <w:szCs w:val="24"/>
                <w:u w:val="none" w:color="auto"/>
                <w:lang w:val="en-US" w:eastAsia="zh-CN"/>
              </w:rPr>
              <w:t>20</w:t>
            </w:r>
            <w:r>
              <w:rPr>
                <w:rFonts w:hint="default" w:ascii="Times New Roman" w:hAnsi="Times New Roman" w:cs="Times New Roman"/>
                <w:color w:val="auto"/>
                <w:sz w:val="24"/>
                <w:szCs w:val="24"/>
                <w:u w:val="none" w:color="auto"/>
              </w:rPr>
              <w:t>年</w:t>
            </w:r>
            <w:r>
              <w:rPr>
                <w:rFonts w:hint="eastAsia" w:cs="Times New Roman"/>
                <w:color w:val="auto"/>
                <w:sz w:val="24"/>
                <w:szCs w:val="24"/>
                <w:u w:val="none" w:color="auto"/>
                <w:lang w:val="en-US" w:eastAsia="zh-CN"/>
              </w:rPr>
              <w:t>6</w:t>
            </w:r>
            <w:r>
              <w:rPr>
                <w:rFonts w:hint="default" w:ascii="Times New Roman" w:hAnsi="Times New Roman" w:cs="Times New Roman"/>
                <w:color w:val="auto"/>
                <w:sz w:val="24"/>
                <w:szCs w:val="24"/>
                <w:u w:val="none" w:color="auto"/>
              </w:rPr>
              <w:t>月</w:t>
            </w:r>
            <w:r>
              <w:rPr>
                <w:rFonts w:hint="eastAsia" w:cs="Times New Roman"/>
                <w:color w:val="auto"/>
                <w:sz w:val="24"/>
                <w:szCs w:val="24"/>
                <w:u w:val="none" w:color="auto"/>
                <w:lang w:val="en-US" w:eastAsia="zh-CN"/>
              </w:rPr>
              <w:t>22-23</w:t>
            </w:r>
            <w:r>
              <w:rPr>
                <w:rFonts w:hint="default" w:ascii="Times New Roman" w:hAnsi="Times New Roman" w:cs="Times New Roman"/>
                <w:color w:val="auto"/>
                <w:sz w:val="24"/>
                <w:szCs w:val="24"/>
                <w:u w:val="none" w:color="auto"/>
              </w:rPr>
              <w:t>日</w:t>
            </w:r>
            <w:r>
              <w:rPr>
                <w:rFonts w:hint="default" w:ascii="Times New Roman" w:hAnsi="Times New Roman" w:eastAsia="宋体" w:cs="Times New Roman"/>
                <w:iCs w:val="0"/>
                <w:color w:val="auto"/>
                <w:kern w:val="2"/>
                <w:sz w:val="24"/>
                <w:szCs w:val="24"/>
                <w:u w:val="none" w:color="auto"/>
                <w:lang w:val="en-US" w:eastAsia="zh-CN" w:bidi="ar-SA"/>
              </w:rPr>
              <w:t>对项目 N1 项目建设地厂界东侧、N2 项目建设地厂界南侧、N3 项目建设地厂界西侧、N4 项目建设地厂界北侧进行了为期 2 天的声环境现状监测，共设置 4 个监测点，监测结果表示</w:t>
            </w:r>
            <w:r>
              <w:rPr>
                <w:rFonts w:hint="default" w:ascii="Times New Roman" w:hAnsi="Times New Roman" w:cs="Times New Roman"/>
                <w:iCs w:val="0"/>
                <w:color w:val="auto"/>
                <w:kern w:val="2"/>
                <w:sz w:val="24"/>
                <w:szCs w:val="24"/>
                <w:u w:val="none" w:color="auto"/>
                <w:lang w:val="en-US" w:eastAsia="zh-CN" w:bidi="ar-SA"/>
              </w:rPr>
              <w:t>：</w:t>
            </w:r>
            <w:r>
              <w:rPr>
                <w:rFonts w:hint="default" w:ascii="Times New Roman" w:hAnsi="Times New Roman" w:eastAsia="宋体" w:cs="Times New Roman"/>
                <w:iCs w:val="0"/>
                <w:color w:val="auto"/>
                <w:kern w:val="2"/>
                <w:sz w:val="24"/>
                <w:szCs w:val="24"/>
                <w:u w:val="none" w:color="auto"/>
                <w:lang w:val="en-US" w:eastAsia="zh-CN" w:bidi="ar-SA"/>
              </w:rPr>
              <w:t xml:space="preserve">这 4 个监测点可满足《声环境质量标准》(GB3096-2008) </w:t>
            </w:r>
            <w:r>
              <w:rPr>
                <w:rFonts w:hint="eastAsia" w:cs="Times New Roman"/>
                <w:iCs w:val="0"/>
                <w:color w:val="auto"/>
                <w:kern w:val="2"/>
                <w:sz w:val="24"/>
                <w:szCs w:val="24"/>
                <w:u w:val="none" w:color="auto"/>
                <w:lang w:val="en-US" w:eastAsia="zh-CN" w:bidi="ar-SA"/>
              </w:rPr>
              <w:t>3</w:t>
            </w:r>
            <w:r>
              <w:rPr>
                <w:rFonts w:hint="default" w:ascii="Times New Roman" w:hAnsi="Times New Roman" w:eastAsia="宋体" w:cs="Times New Roman"/>
                <w:iCs w:val="0"/>
                <w:color w:val="auto"/>
                <w:kern w:val="2"/>
                <w:sz w:val="24"/>
                <w:szCs w:val="24"/>
                <w:u w:val="none" w:color="auto"/>
                <w:lang w:val="en-US" w:eastAsia="zh-CN" w:bidi="ar-SA"/>
              </w:rPr>
              <w:t>类标准要求，项目所在区域声环境质量良好</w:t>
            </w:r>
            <w:r>
              <w:rPr>
                <w:rFonts w:hint="eastAsia"/>
                <w:color w:val="auto"/>
                <w:sz w:val="24"/>
                <w:u w:val="none" w:color="auto"/>
                <w:lang w:eastAsia="zh-CN"/>
              </w:rPr>
              <w:t>。</w:t>
            </w:r>
          </w:p>
          <w:p>
            <w:pPr>
              <w:snapToGrid w:val="0"/>
              <w:spacing w:line="360" w:lineRule="auto"/>
              <w:ind w:firstLine="453" w:firstLineChars="196"/>
              <w:rPr>
                <w:rFonts w:hAnsi="宋体"/>
                <w:color w:val="auto"/>
                <w:sz w:val="24"/>
                <w:szCs w:val="24"/>
                <w:u w:val="none" w:color="auto"/>
              </w:rPr>
            </w:pPr>
            <w:r>
              <w:rPr>
                <w:rFonts w:hint="default" w:ascii="Times New Roman" w:hAnsi="Times New Roman" w:cs="Times New Roman"/>
                <w:color w:val="auto"/>
                <w:sz w:val="24"/>
                <w:u w:val="none" w:color="auto"/>
              </w:rPr>
              <w:t>总体表明，本项目所在地及周边区域大气、地表水</w:t>
            </w:r>
            <w:r>
              <w:rPr>
                <w:rFonts w:hint="eastAsia" w:cs="Times New Roman"/>
                <w:color w:val="auto"/>
                <w:sz w:val="24"/>
                <w:u w:val="none" w:color="auto"/>
                <w:lang w:eastAsia="zh-CN"/>
              </w:rPr>
              <w:t>、</w:t>
            </w:r>
            <w:r>
              <w:rPr>
                <w:rFonts w:hint="default" w:ascii="Times New Roman" w:hAnsi="Times New Roman" w:cs="Times New Roman"/>
                <w:color w:val="auto"/>
                <w:sz w:val="24"/>
                <w:u w:val="none" w:color="auto"/>
              </w:rPr>
              <w:t>声环境现状较好</w:t>
            </w:r>
            <w:r>
              <w:rPr>
                <w:rFonts w:hint="eastAsia" w:hAnsi="宋体"/>
                <w:color w:val="auto"/>
                <w:sz w:val="24"/>
                <w:szCs w:val="24"/>
                <w:u w:val="none" w:color="auto"/>
              </w:rPr>
              <w:t>。</w:t>
            </w:r>
          </w:p>
          <w:p>
            <w:pPr>
              <w:snapToGrid w:val="0"/>
              <w:spacing w:line="360" w:lineRule="auto"/>
              <w:ind w:firstLine="394" w:firstLineChars="196"/>
              <w:rPr>
                <w:b/>
                <w:bCs/>
                <w:color w:val="auto"/>
                <w:sz w:val="24"/>
                <w:u w:val="none" w:color="auto"/>
              </w:rPr>
            </w:pPr>
            <w:r>
              <w:rPr>
                <w:b/>
                <w:color w:val="auto"/>
                <w:u w:val="none" w:color="auto"/>
              </w:rPr>
              <w:t>3、</w:t>
            </w:r>
            <w:r>
              <w:rPr>
                <w:rFonts w:hint="eastAsia"/>
                <w:b/>
                <w:bCs/>
                <w:color w:val="auto"/>
                <w:sz w:val="24"/>
                <w:u w:val="none" w:color="auto"/>
              </w:rPr>
              <w:t>环境影响分析结论</w:t>
            </w:r>
          </w:p>
          <w:p>
            <w:pPr>
              <w:snapToGrid w:val="0"/>
              <w:spacing w:line="360" w:lineRule="auto"/>
              <w:ind w:firstLine="453" w:firstLineChars="196"/>
              <w:rPr>
                <w:rFonts w:hAnsi="宋体"/>
                <w:color w:val="auto"/>
                <w:sz w:val="24"/>
                <w:szCs w:val="24"/>
                <w:u w:val="none" w:color="auto"/>
              </w:rPr>
            </w:pPr>
            <w:r>
              <w:rPr>
                <w:rFonts w:hint="eastAsia" w:hAnsi="宋体"/>
                <w:color w:val="auto"/>
                <w:sz w:val="24"/>
                <w:szCs w:val="24"/>
                <w:u w:val="none" w:color="auto"/>
              </w:rPr>
              <w:t>（1）水环境</w:t>
            </w:r>
          </w:p>
          <w:p>
            <w:pPr>
              <w:snapToGrid w:val="0"/>
              <w:spacing w:line="360" w:lineRule="auto"/>
              <w:ind w:firstLine="453" w:firstLineChars="196"/>
              <w:rPr>
                <w:rFonts w:hAnsi="宋体"/>
                <w:color w:val="auto"/>
                <w:sz w:val="24"/>
                <w:szCs w:val="24"/>
                <w:u w:val="none" w:color="auto"/>
              </w:rPr>
            </w:pPr>
            <w:r>
              <w:rPr>
                <w:rFonts w:hint="eastAsia" w:hAnsi="宋体"/>
                <w:color w:val="auto"/>
                <w:sz w:val="24"/>
                <w:szCs w:val="24"/>
                <w:u w:val="none" w:color="auto"/>
              </w:rPr>
              <w:t>本项目排水实行“雨污分流”制。</w:t>
            </w:r>
            <w:r>
              <w:rPr>
                <w:rFonts w:hint="eastAsia" w:hAnsi="宋体"/>
                <w:color w:val="auto"/>
                <w:sz w:val="24"/>
                <w:u w:val="none" w:color="auto"/>
              </w:rPr>
              <w:t>营运期废水为生活污水，</w:t>
            </w:r>
            <w:r>
              <w:rPr>
                <w:sz w:val="24"/>
                <w:szCs w:val="24"/>
                <w:u w:val="none" w:color="auto"/>
              </w:rPr>
              <w:t>在金龙新区工业区污水管网接入湘阴县第三污水处理厂之前，项目污水通过</w:t>
            </w:r>
            <w:r>
              <w:rPr>
                <w:rFonts w:hint="eastAsia"/>
                <w:sz w:val="24"/>
                <w:szCs w:val="24"/>
                <w:u w:val="none" w:color="auto"/>
                <w:lang w:eastAsia="zh-CN"/>
              </w:rPr>
              <w:t>现有</w:t>
            </w:r>
            <w:r>
              <w:rPr>
                <w:sz w:val="24"/>
                <w:szCs w:val="24"/>
                <w:u w:val="none" w:color="auto"/>
              </w:rPr>
              <w:t>化粪池处理后排入园区污水管网再进入</w:t>
            </w:r>
            <w:r>
              <w:rPr>
                <w:rFonts w:hint="eastAsia"/>
                <w:sz w:val="24"/>
                <w:szCs w:val="24"/>
                <w:u w:val="none" w:color="auto"/>
                <w:lang w:eastAsia="zh-CN"/>
              </w:rPr>
              <w:t>卓达金谷创业园自建的污水处理站</w:t>
            </w:r>
            <w:r>
              <w:rPr>
                <w:sz w:val="24"/>
                <w:szCs w:val="24"/>
                <w:u w:val="none" w:color="auto"/>
              </w:rPr>
              <w:t>处理</w:t>
            </w:r>
            <w:r>
              <w:rPr>
                <w:rFonts w:hAnsi="宋体"/>
                <w:sz w:val="24"/>
                <w:szCs w:val="24"/>
                <w:u w:val="none" w:color="auto"/>
              </w:rPr>
              <w:t>达《污水综合排放标准》（</w:t>
            </w:r>
            <w:r>
              <w:rPr>
                <w:sz w:val="24"/>
                <w:szCs w:val="24"/>
                <w:u w:val="none" w:color="auto"/>
              </w:rPr>
              <w:t>GB 8978-1996</w:t>
            </w:r>
            <w:r>
              <w:rPr>
                <w:rFonts w:hAnsi="宋体"/>
                <w:sz w:val="24"/>
                <w:szCs w:val="24"/>
                <w:u w:val="none" w:color="auto"/>
              </w:rPr>
              <w:t>）表</w:t>
            </w:r>
            <w:r>
              <w:rPr>
                <w:sz w:val="24"/>
                <w:szCs w:val="24"/>
                <w:u w:val="none" w:color="auto"/>
              </w:rPr>
              <w:t>4</w:t>
            </w:r>
            <w:r>
              <w:rPr>
                <w:rFonts w:hAnsi="宋体"/>
                <w:sz w:val="24"/>
                <w:szCs w:val="24"/>
                <w:u w:val="none" w:color="auto"/>
              </w:rPr>
              <w:t>中一级标准</w:t>
            </w:r>
            <w:r>
              <w:rPr>
                <w:sz w:val="24"/>
                <w:szCs w:val="24"/>
                <w:u w:val="none" w:color="auto"/>
              </w:rPr>
              <w:t>后经</w:t>
            </w:r>
            <w:r>
              <w:rPr>
                <w:rFonts w:hint="eastAsia"/>
                <w:sz w:val="24"/>
                <w:szCs w:val="24"/>
                <w:u w:val="none" w:color="auto"/>
                <w:lang w:eastAsia="zh-CN"/>
              </w:rPr>
              <w:t>洋沙河</w:t>
            </w:r>
            <w:r>
              <w:rPr>
                <w:sz w:val="24"/>
                <w:szCs w:val="24"/>
                <w:u w:val="none" w:color="auto"/>
              </w:rPr>
              <w:t>汇入湘江；在工业区污水管网接入湘阴县第三污水处理厂之后，项目废水经预处理达到接管标准后排入第三污水处理厂处理，处理达到《城镇污水处理厂污染物排放标准（GB18918—2002）》中一级标准的A类标准后，最终汇入湘江</w:t>
            </w:r>
            <w:r>
              <w:rPr>
                <w:rFonts w:hint="eastAsia" w:hAnsi="宋体"/>
                <w:color w:val="auto"/>
                <w:sz w:val="24"/>
                <w:u w:val="none" w:color="auto"/>
              </w:rPr>
              <w:t>。</w:t>
            </w:r>
            <w:r>
              <w:rPr>
                <w:rFonts w:hAnsi="宋体"/>
                <w:color w:val="auto"/>
                <w:sz w:val="24"/>
                <w:u w:val="none" w:color="auto"/>
              </w:rPr>
              <w:t>对区域水环境影响较小。</w:t>
            </w:r>
          </w:p>
          <w:p>
            <w:pPr>
              <w:pStyle w:val="38"/>
              <w:spacing w:before="0" w:beforeLines="0"/>
              <w:ind w:firstLine="460"/>
              <w:rPr>
                <w:rFonts w:hAnsi="宋体"/>
                <w:color w:val="auto"/>
                <w:szCs w:val="24"/>
                <w:u w:val="none" w:color="auto"/>
              </w:rPr>
            </w:pPr>
            <w:r>
              <w:rPr>
                <w:color w:val="auto"/>
                <w:u w:val="none" w:color="auto"/>
              </w:rPr>
              <w:t>（2）</w:t>
            </w:r>
            <w:r>
              <w:rPr>
                <w:rFonts w:hint="eastAsia" w:hAnsi="宋体"/>
                <w:color w:val="auto"/>
                <w:szCs w:val="24"/>
                <w:u w:val="none" w:color="auto"/>
              </w:rPr>
              <w:t>大气环境</w:t>
            </w:r>
          </w:p>
          <w:p>
            <w:pPr>
              <w:snapToGrid w:val="0"/>
              <w:spacing w:line="360" w:lineRule="auto"/>
              <w:ind w:firstLine="453" w:firstLineChars="196"/>
              <w:rPr>
                <w:rFonts w:hint="eastAsia" w:eastAsia="宋体"/>
                <w:b/>
                <w:color w:val="auto"/>
                <w:sz w:val="24"/>
                <w:u w:val="none" w:color="auto"/>
                <w:lang w:eastAsia="zh-CN"/>
              </w:rPr>
            </w:pPr>
            <w:r>
              <w:rPr>
                <w:rFonts w:hint="eastAsia"/>
                <w:bCs/>
                <w:color w:val="auto"/>
                <w:sz w:val="24"/>
                <w:szCs w:val="24"/>
                <w:u w:val="none" w:color="auto"/>
              </w:rPr>
              <w:t>本项目运营过程中产生的废气主要有</w:t>
            </w:r>
            <w:r>
              <w:rPr>
                <w:rFonts w:hint="eastAsia"/>
                <w:bCs/>
                <w:color w:val="auto"/>
                <w:sz w:val="24"/>
                <w:szCs w:val="24"/>
                <w:u w:val="none" w:color="auto"/>
                <w:lang w:val="en-US" w:eastAsia="zh-CN"/>
              </w:rPr>
              <w:t>轻质柴油燃烧废气、涂布、烘干、涂胶废气</w:t>
            </w:r>
            <w:r>
              <w:rPr>
                <w:rFonts w:hint="eastAsia"/>
                <w:bCs/>
                <w:color w:val="auto"/>
                <w:sz w:val="24"/>
                <w:szCs w:val="24"/>
                <w:u w:val="none" w:color="auto"/>
                <w:lang w:eastAsia="zh-CN"/>
              </w:rPr>
              <w:t>。</w:t>
            </w:r>
          </w:p>
          <w:p>
            <w:pPr>
              <w:spacing w:line="360" w:lineRule="auto"/>
              <w:ind w:firstLine="462" w:firstLineChars="200"/>
              <w:jc w:val="left"/>
              <w:rPr>
                <w:color w:val="auto"/>
                <w:sz w:val="24"/>
                <w:szCs w:val="24"/>
                <w:u w:val="none" w:color="auto"/>
              </w:rPr>
            </w:pPr>
            <w:r>
              <w:rPr>
                <w:rFonts w:hint="eastAsia"/>
                <w:color w:val="auto"/>
                <w:sz w:val="24"/>
                <w:szCs w:val="24"/>
                <w:u w:val="none" w:color="auto"/>
              </w:rPr>
              <w:t>本</w:t>
            </w:r>
            <w:r>
              <w:rPr>
                <w:rFonts w:hint="eastAsia" w:ascii="Times New Roman" w:hAnsi="Times New Roman" w:eastAsia="宋体" w:cs="Times New Roman"/>
                <w:color w:val="auto"/>
                <w:sz w:val="24"/>
                <w:szCs w:val="24"/>
                <w:u w:val="none" w:color="auto"/>
                <w:lang w:eastAsia="zh-CN"/>
              </w:rPr>
              <w:t>项目</w:t>
            </w:r>
            <w:r>
              <w:rPr>
                <w:rFonts w:hint="eastAsia" w:cs="Times New Roman"/>
                <w:color w:val="auto"/>
                <w:sz w:val="24"/>
                <w:szCs w:val="24"/>
                <w:u w:val="none" w:color="auto"/>
                <w:lang w:val="en-US" w:eastAsia="zh-CN"/>
              </w:rPr>
              <w:t>涂布、</w:t>
            </w:r>
            <w:r>
              <w:rPr>
                <w:rFonts w:hint="eastAsia" w:ascii="Times New Roman" w:hAnsi="Times New Roman" w:cs="Times New Roman"/>
                <w:sz w:val="24"/>
                <w:szCs w:val="24"/>
                <w:u w:val="none" w:color="auto"/>
                <w:lang w:eastAsia="zh-CN"/>
              </w:rPr>
              <w:t>烘干、涂胶废气经</w:t>
            </w:r>
            <w:r>
              <w:rPr>
                <w:rFonts w:hint="eastAsia" w:cs="Times New Roman"/>
                <w:sz w:val="24"/>
                <w:szCs w:val="24"/>
                <w:u w:val="none" w:color="auto"/>
                <w:lang w:eastAsia="zh-CN"/>
              </w:rPr>
              <w:t>二级活性炭</w:t>
            </w:r>
            <w:r>
              <w:rPr>
                <w:rFonts w:hint="eastAsia" w:ascii="Times New Roman" w:hAnsi="Times New Roman" w:cs="Times New Roman"/>
                <w:sz w:val="24"/>
                <w:szCs w:val="24"/>
                <w:u w:val="none" w:color="auto"/>
                <w:lang w:eastAsia="zh-CN"/>
              </w:rPr>
              <w:t>处理后由</w:t>
            </w:r>
            <w:r>
              <w:rPr>
                <w:rFonts w:hint="eastAsia" w:ascii="Times New Roman" w:hAnsi="Times New Roman" w:cs="Times New Roman"/>
                <w:sz w:val="24"/>
                <w:szCs w:val="24"/>
                <w:u w:val="none" w:color="auto"/>
                <w:lang w:val="en-US" w:eastAsia="zh-CN"/>
              </w:rPr>
              <w:t>20m高排气筒</w:t>
            </w:r>
            <w:r>
              <w:rPr>
                <w:rFonts w:hint="eastAsia" w:cs="Times New Roman"/>
                <w:sz w:val="24"/>
                <w:szCs w:val="24"/>
                <w:u w:val="none" w:color="auto"/>
                <w:lang w:val="en-US" w:eastAsia="zh-CN"/>
              </w:rPr>
              <w:t>（1#）</w:t>
            </w:r>
            <w:r>
              <w:rPr>
                <w:rFonts w:hint="eastAsia" w:ascii="Times New Roman" w:hAnsi="Times New Roman" w:cs="Times New Roman"/>
                <w:sz w:val="24"/>
                <w:szCs w:val="24"/>
                <w:u w:val="none" w:color="auto"/>
                <w:lang w:val="en-US" w:eastAsia="zh-CN"/>
              </w:rPr>
              <w:t>高空排放</w:t>
            </w:r>
            <w:r>
              <w:rPr>
                <w:rFonts w:hint="eastAsia" w:cs="Times New Roman"/>
                <w:sz w:val="24"/>
                <w:szCs w:val="24"/>
                <w:u w:val="none" w:color="auto"/>
                <w:lang w:val="en-US" w:eastAsia="zh-CN"/>
              </w:rPr>
              <w:t>；</w:t>
            </w:r>
            <w:r>
              <w:rPr>
                <w:rFonts w:hint="eastAsia" w:ascii="Times New Roman" w:hAnsi="Times New Roman" w:cs="Times New Roman"/>
                <w:sz w:val="24"/>
                <w:szCs w:val="24"/>
                <w:u w:val="none" w:color="auto"/>
                <w:lang w:eastAsia="zh-CN"/>
              </w:rPr>
              <w:t>轻质柴油燃烧废气由</w:t>
            </w:r>
            <w:r>
              <w:rPr>
                <w:rFonts w:hint="eastAsia" w:ascii="Times New Roman" w:hAnsi="Times New Roman" w:cs="Times New Roman"/>
                <w:sz w:val="24"/>
                <w:szCs w:val="24"/>
                <w:u w:val="none" w:color="auto"/>
                <w:lang w:val="en-US" w:eastAsia="zh-CN"/>
              </w:rPr>
              <w:t>20m高排气筒</w:t>
            </w:r>
            <w:r>
              <w:rPr>
                <w:rFonts w:hint="eastAsia" w:cs="Times New Roman"/>
                <w:sz w:val="24"/>
                <w:szCs w:val="24"/>
                <w:u w:val="none" w:color="auto"/>
                <w:lang w:val="en-US" w:eastAsia="zh-CN"/>
              </w:rPr>
              <w:t>（2#）</w:t>
            </w:r>
            <w:r>
              <w:rPr>
                <w:rFonts w:hint="eastAsia" w:ascii="Times New Roman" w:hAnsi="Times New Roman" w:cs="Times New Roman"/>
                <w:sz w:val="24"/>
                <w:szCs w:val="24"/>
                <w:u w:val="none" w:color="auto"/>
                <w:lang w:val="en-US" w:eastAsia="zh-CN"/>
              </w:rPr>
              <w:t>高空排放</w:t>
            </w:r>
            <w:r>
              <w:rPr>
                <w:rFonts w:hint="eastAsia" w:ascii="Times New Roman" w:hAnsi="Times New Roman" w:eastAsia="宋体" w:cs="Times New Roman"/>
                <w:color w:val="auto"/>
                <w:sz w:val="24"/>
                <w:szCs w:val="24"/>
                <w:u w:val="none" w:color="auto"/>
                <w:lang w:eastAsia="zh-CN"/>
              </w:rPr>
              <w:t>。综上，本项目</w:t>
            </w:r>
            <w:r>
              <w:rPr>
                <w:rFonts w:hint="eastAsia" w:cs="Times New Roman"/>
                <w:color w:val="auto"/>
                <w:sz w:val="24"/>
                <w:szCs w:val="24"/>
                <w:u w:val="none" w:color="auto"/>
                <w:vertAlign w:val="baseline"/>
                <w:lang w:val="en-US" w:eastAsia="zh-CN"/>
              </w:rPr>
              <w:t>柴油燃烧废气可达到</w:t>
            </w:r>
            <w:r>
              <w:rPr>
                <w:rFonts w:hint="default" w:ascii="Times New Roman" w:hAnsi="Times New Roman" w:eastAsia="宋体" w:cs="Times New Roman"/>
                <w:color w:val="000000"/>
                <w:kern w:val="2"/>
                <w:sz w:val="24"/>
                <w:szCs w:val="24"/>
                <w:highlight w:val="none"/>
                <w:u w:val="none" w:color="auto"/>
                <w:lang w:val="en-US" w:eastAsia="zh-CN"/>
              </w:rPr>
              <w:t>《</w:t>
            </w:r>
            <w:r>
              <w:rPr>
                <w:rFonts w:hint="eastAsia" w:eastAsia="宋体" w:cs="Times New Roman"/>
                <w:color w:val="000000"/>
                <w:kern w:val="2"/>
                <w:sz w:val="24"/>
                <w:szCs w:val="24"/>
                <w:highlight w:val="none"/>
                <w:u w:val="none" w:color="auto"/>
                <w:lang w:val="en-US" w:eastAsia="zh-CN"/>
              </w:rPr>
              <w:t>锅炉</w:t>
            </w:r>
            <w:r>
              <w:rPr>
                <w:rFonts w:hint="eastAsia" w:ascii="Times New Roman" w:hAnsi="Times New Roman" w:eastAsia="宋体" w:cs="Times New Roman"/>
                <w:color w:val="000000"/>
                <w:kern w:val="2"/>
                <w:sz w:val="24"/>
                <w:szCs w:val="24"/>
                <w:highlight w:val="none"/>
                <w:u w:val="none" w:color="auto"/>
                <w:lang w:val="en-US" w:eastAsia="zh-CN"/>
              </w:rPr>
              <w:t>大气污染物排放标准</w:t>
            </w:r>
            <w:r>
              <w:rPr>
                <w:rFonts w:hint="default" w:ascii="Times New Roman" w:hAnsi="Times New Roman" w:eastAsia="宋体" w:cs="Times New Roman"/>
                <w:color w:val="000000"/>
                <w:kern w:val="2"/>
                <w:sz w:val="24"/>
                <w:szCs w:val="24"/>
                <w:highlight w:val="none"/>
                <w:u w:val="none" w:color="auto"/>
                <w:lang w:val="en-US" w:eastAsia="zh-CN"/>
              </w:rPr>
              <w:t>》（GB</w:t>
            </w:r>
            <w:r>
              <w:rPr>
                <w:rFonts w:hint="eastAsia" w:eastAsia="宋体" w:cs="Times New Roman"/>
                <w:color w:val="000000"/>
                <w:kern w:val="2"/>
                <w:sz w:val="24"/>
                <w:szCs w:val="24"/>
                <w:highlight w:val="none"/>
                <w:u w:val="none" w:color="auto"/>
                <w:lang w:val="en-US" w:eastAsia="zh-CN"/>
              </w:rPr>
              <w:t>13271-2014</w:t>
            </w:r>
            <w:r>
              <w:rPr>
                <w:rFonts w:hint="default" w:ascii="Times New Roman" w:hAnsi="Times New Roman" w:eastAsia="宋体" w:cs="Times New Roman"/>
                <w:color w:val="000000"/>
                <w:kern w:val="2"/>
                <w:sz w:val="24"/>
                <w:szCs w:val="24"/>
                <w:highlight w:val="none"/>
                <w:u w:val="none" w:color="auto"/>
                <w:lang w:val="en-US" w:eastAsia="zh-CN"/>
              </w:rPr>
              <w:t>）</w:t>
            </w:r>
            <w:r>
              <w:rPr>
                <w:rFonts w:hint="eastAsia" w:eastAsia="宋体" w:cs="Times New Roman"/>
                <w:color w:val="000000"/>
                <w:kern w:val="2"/>
                <w:sz w:val="24"/>
                <w:szCs w:val="24"/>
                <w:highlight w:val="none"/>
                <w:u w:val="none" w:color="auto"/>
                <w:lang w:val="en-US" w:eastAsia="zh-CN"/>
              </w:rPr>
              <w:t>表3</w:t>
            </w:r>
            <w:r>
              <w:rPr>
                <w:rFonts w:hint="eastAsia" w:cs="Times New Roman"/>
                <w:color w:val="000000"/>
                <w:kern w:val="2"/>
                <w:sz w:val="24"/>
                <w:szCs w:val="24"/>
                <w:highlight w:val="none"/>
                <w:u w:val="none" w:color="auto"/>
                <w:lang w:val="en-US" w:eastAsia="zh-CN"/>
              </w:rPr>
              <w:t>中燃油锅炉排放标准要求；</w:t>
            </w:r>
            <w:r>
              <w:rPr>
                <w:rFonts w:hint="eastAsia"/>
                <w:sz w:val="24"/>
                <w:szCs w:val="24"/>
                <w:u w:val="none" w:color="auto"/>
                <w:lang w:eastAsia="zh-CN"/>
              </w:rPr>
              <w:t>无组织</w:t>
            </w:r>
            <w:r>
              <w:rPr>
                <w:rFonts w:hint="eastAsia"/>
                <w:sz w:val="24"/>
                <w:szCs w:val="24"/>
                <w:u w:val="none" w:color="auto"/>
                <w:lang w:val="en-US" w:eastAsia="zh-CN"/>
              </w:rPr>
              <w:t>排放的</w:t>
            </w:r>
            <w:r>
              <w:rPr>
                <w:rFonts w:hint="eastAsia" w:cs="Times New Roman"/>
                <w:color w:val="000000"/>
                <w:kern w:val="2"/>
                <w:sz w:val="24"/>
                <w:szCs w:val="24"/>
                <w:highlight w:val="none"/>
                <w:u w:val="none" w:color="auto"/>
                <w:lang w:val="en-US" w:eastAsia="zh-CN"/>
              </w:rPr>
              <w:t>氨达到</w:t>
            </w:r>
            <w:r>
              <w:rPr>
                <w:rFonts w:hint="default" w:ascii="Times New Roman" w:hAnsi="Times New Roman" w:cs="Times New Roman"/>
                <w:color w:val="auto"/>
                <w:sz w:val="24"/>
                <w:szCs w:val="24"/>
                <w:u w:val="none" w:color="auto"/>
                <w:lang w:eastAsia="zh-CN"/>
              </w:rPr>
              <w:t>《</w:t>
            </w:r>
            <w:r>
              <w:rPr>
                <w:rFonts w:hint="eastAsia" w:ascii="Times New Roman" w:hAnsi="Times New Roman" w:cs="Times New Roman"/>
                <w:color w:val="auto"/>
                <w:sz w:val="24"/>
                <w:szCs w:val="24"/>
                <w:u w:val="none" w:color="auto"/>
                <w:lang w:eastAsia="zh-CN"/>
              </w:rPr>
              <w:t>恶臭污染物排放标准</w:t>
            </w:r>
            <w:r>
              <w:rPr>
                <w:rFonts w:hint="default" w:ascii="Times New Roman" w:hAnsi="Times New Roman" w:cs="Times New Roman"/>
                <w:color w:val="auto"/>
                <w:sz w:val="24"/>
                <w:szCs w:val="24"/>
                <w:u w:val="none" w:color="auto"/>
                <w:lang w:eastAsia="zh-CN"/>
              </w:rPr>
              <w:t>》（</w:t>
            </w:r>
            <w:r>
              <w:rPr>
                <w:rFonts w:hint="eastAsia" w:ascii="Times New Roman" w:hAnsi="Times New Roman" w:cs="Times New Roman"/>
                <w:color w:val="auto"/>
                <w:sz w:val="24"/>
                <w:szCs w:val="24"/>
                <w:u w:val="none" w:color="auto"/>
                <w:lang w:val="en-US" w:eastAsia="zh-CN"/>
              </w:rPr>
              <w:t>GB14554-93</w:t>
            </w:r>
            <w:r>
              <w:rPr>
                <w:rFonts w:hint="default" w:ascii="Times New Roman" w:hAnsi="Times New Roman" w:cs="Times New Roman"/>
                <w:color w:val="auto"/>
                <w:sz w:val="24"/>
                <w:szCs w:val="24"/>
                <w:u w:val="none" w:color="auto"/>
                <w:lang w:eastAsia="zh-CN"/>
              </w:rPr>
              <w:t>）</w:t>
            </w:r>
            <w:r>
              <w:rPr>
                <w:rFonts w:hint="eastAsia" w:cs="Times New Roman"/>
                <w:color w:val="auto"/>
                <w:sz w:val="24"/>
                <w:szCs w:val="24"/>
                <w:u w:val="none" w:color="auto"/>
                <w:lang w:eastAsia="zh-CN"/>
              </w:rPr>
              <w:t>中排放标准要求</w:t>
            </w:r>
            <w:r>
              <w:rPr>
                <w:rFonts w:hint="eastAsia" w:cs="Times New Roman"/>
                <w:color w:val="auto"/>
                <w:kern w:val="0"/>
                <w:sz w:val="24"/>
                <w:szCs w:val="24"/>
                <w:u w:val="none" w:color="auto"/>
                <w:lang w:val="en-US" w:eastAsia="zh-CN" w:bidi="ar"/>
              </w:rPr>
              <w:t>；</w:t>
            </w:r>
            <w:r>
              <w:rPr>
                <w:rFonts w:hint="eastAsia"/>
                <w:sz w:val="24"/>
                <w:szCs w:val="24"/>
                <w:u w:val="none" w:color="auto"/>
                <w:lang w:val="en-US" w:eastAsia="zh-CN"/>
              </w:rPr>
              <w:t>有</w:t>
            </w:r>
            <w:r>
              <w:rPr>
                <w:rFonts w:hint="eastAsia"/>
                <w:sz w:val="24"/>
                <w:szCs w:val="24"/>
                <w:u w:val="none" w:color="auto"/>
                <w:lang w:eastAsia="zh-CN"/>
              </w:rPr>
              <w:t>组织</w:t>
            </w:r>
            <w:r>
              <w:rPr>
                <w:rFonts w:hint="eastAsia"/>
                <w:sz w:val="24"/>
                <w:szCs w:val="24"/>
                <w:u w:val="none" w:color="auto"/>
                <w:lang w:val="en-US" w:eastAsia="zh-CN"/>
              </w:rPr>
              <w:t>排放的</w:t>
            </w:r>
            <w:r>
              <w:rPr>
                <w:rFonts w:hint="eastAsia" w:cs="Times New Roman"/>
                <w:color w:val="000000"/>
                <w:kern w:val="2"/>
                <w:sz w:val="24"/>
                <w:szCs w:val="24"/>
                <w:highlight w:val="none"/>
                <w:u w:val="none" w:color="auto"/>
                <w:lang w:val="en-US" w:eastAsia="zh-CN"/>
              </w:rPr>
              <w:t>氨达到</w:t>
            </w:r>
            <w:r>
              <w:rPr>
                <w:rFonts w:hint="default" w:ascii="Times New Roman" w:hAnsi="Times New Roman" w:cs="Times New Roman"/>
                <w:color w:val="auto"/>
                <w:sz w:val="24"/>
                <w:szCs w:val="24"/>
                <w:u w:val="none" w:color="auto"/>
                <w:lang w:eastAsia="zh-CN"/>
              </w:rPr>
              <w:t>《</w:t>
            </w:r>
            <w:r>
              <w:rPr>
                <w:rFonts w:hint="eastAsia" w:ascii="Times New Roman" w:hAnsi="Times New Roman" w:cs="Times New Roman"/>
                <w:color w:val="auto"/>
                <w:sz w:val="24"/>
                <w:szCs w:val="24"/>
                <w:u w:val="none" w:color="auto"/>
                <w:lang w:eastAsia="zh-CN"/>
              </w:rPr>
              <w:t>恶臭污染物排放标准</w:t>
            </w:r>
            <w:r>
              <w:rPr>
                <w:rFonts w:hint="default" w:ascii="Times New Roman" w:hAnsi="Times New Roman" w:cs="Times New Roman"/>
                <w:color w:val="auto"/>
                <w:sz w:val="24"/>
                <w:szCs w:val="24"/>
                <w:u w:val="none" w:color="auto"/>
                <w:lang w:eastAsia="zh-CN"/>
              </w:rPr>
              <w:t>》（</w:t>
            </w:r>
            <w:r>
              <w:rPr>
                <w:rFonts w:hint="eastAsia" w:ascii="Times New Roman" w:hAnsi="Times New Roman" w:cs="Times New Roman"/>
                <w:color w:val="auto"/>
                <w:sz w:val="24"/>
                <w:szCs w:val="24"/>
                <w:u w:val="none" w:color="auto"/>
                <w:lang w:val="en-US" w:eastAsia="zh-CN"/>
              </w:rPr>
              <w:t>GB14554-93</w:t>
            </w:r>
            <w:r>
              <w:rPr>
                <w:rFonts w:hint="default" w:ascii="Times New Roman" w:hAnsi="Times New Roman" w:cs="Times New Roman"/>
                <w:color w:val="auto"/>
                <w:sz w:val="24"/>
                <w:szCs w:val="24"/>
                <w:u w:val="none" w:color="auto"/>
                <w:lang w:eastAsia="zh-CN"/>
              </w:rPr>
              <w:t>）</w:t>
            </w:r>
            <w:r>
              <w:rPr>
                <w:rFonts w:hint="eastAsia" w:cs="Times New Roman"/>
                <w:color w:val="auto"/>
                <w:sz w:val="24"/>
                <w:szCs w:val="24"/>
                <w:u w:val="none" w:color="auto"/>
                <w:lang w:eastAsia="zh-CN"/>
              </w:rPr>
              <w:t>中排放标准要求；</w:t>
            </w:r>
            <w:r>
              <w:rPr>
                <w:rFonts w:hint="eastAsia" w:cs="Times New Roman"/>
                <w:color w:val="auto"/>
                <w:kern w:val="0"/>
                <w:sz w:val="24"/>
                <w:szCs w:val="24"/>
                <w:u w:val="none" w:color="auto"/>
                <w:lang w:val="en-US" w:eastAsia="zh-CN" w:bidi="ar"/>
              </w:rPr>
              <w:t>有组织排放的</w:t>
            </w:r>
            <w:r>
              <w:rPr>
                <w:rFonts w:hint="eastAsia"/>
                <w:sz w:val="24"/>
                <w:u w:val="none" w:color="auto"/>
              </w:rPr>
              <w:t>VOCs</w:t>
            </w:r>
            <w:r>
              <w:rPr>
                <w:rFonts w:hint="eastAsia" w:cs="Times New Roman"/>
                <w:color w:val="auto"/>
                <w:kern w:val="0"/>
                <w:sz w:val="24"/>
                <w:szCs w:val="24"/>
                <w:u w:val="none" w:color="auto"/>
                <w:lang w:val="en-US" w:eastAsia="zh-CN" w:bidi="ar"/>
              </w:rPr>
              <w:t>达到</w:t>
            </w:r>
            <w:r>
              <w:rPr>
                <w:rFonts w:hint="default" w:ascii="Times New Roman" w:hAnsi="Times New Roman" w:eastAsia="宋体" w:cs="Times New Roman"/>
                <w:color w:val="auto"/>
                <w:kern w:val="0"/>
                <w:sz w:val="24"/>
                <w:szCs w:val="24"/>
                <w:u w:val="none" w:color="auto"/>
                <w:lang w:val="en-US" w:eastAsia="zh-CN" w:bidi="ar"/>
              </w:rPr>
              <w:t>《</w:t>
            </w:r>
            <w:r>
              <w:rPr>
                <w:rFonts w:hint="eastAsia" w:cs="Times New Roman"/>
                <w:color w:val="auto"/>
                <w:kern w:val="0"/>
                <w:sz w:val="24"/>
                <w:szCs w:val="24"/>
                <w:u w:val="none" w:color="auto"/>
                <w:lang w:val="en-US" w:eastAsia="zh-CN" w:bidi="ar"/>
              </w:rPr>
              <w:t>天津市工业企业挥发性有机物排放控制标准</w:t>
            </w:r>
            <w:r>
              <w:rPr>
                <w:rFonts w:hint="default" w:ascii="Times New Roman" w:hAnsi="Times New Roman" w:eastAsia="宋体" w:cs="Times New Roman"/>
                <w:color w:val="auto"/>
                <w:kern w:val="0"/>
                <w:sz w:val="24"/>
                <w:szCs w:val="24"/>
                <w:u w:val="none" w:color="auto"/>
                <w:lang w:val="en-US" w:eastAsia="zh-CN" w:bidi="ar"/>
              </w:rPr>
              <w:t>》（</w:t>
            </w:r>
            <w:r>
              <w:rPr>
                <w:rFonts w:hint="eastAsia" w:cs="Times New Roman"/>
                <w:color w:val="auto"/>
                <w:kern w:val="0"/>
                <w:sz w:val="24"/>
                <w:szCs w:val="24"/>
                <w:u w:val="none" w:color="auto"/>
                <w:lang w:val="en-US" w:eastAsia="zh-CN" w:bidi="ar"/>
              </w:rPr>
              <w:t>DB12/524-2020</w:t>
            </w:r>
            <w:r>
              <w:rPr>
                <w:rFonts w:hint="default" w:ascii="Times New Roman" w:hAnsi="Times New Roman" w:eastAsia="宋体" w:cs="Times New Roman"/>
                <w:color w:val="auto"/>
                <w:kern w:val="0"/>
                <w:sz w:val="24"/>
                <w:szCs w:val="24"/>
                <w:u w:val="none" w:color="auto"/>
                <w:lang w:val="en-US" w:eastAsia="zh-CN" w:bidi="ar"/>
              </w:rPr>
              <w:t>）表</w:t>
            </w:r>
            <w:r>
              <w:rPr>
                <w:rFonts w:hint="eastAsia" w:cs="Times New Roman"/>
                <w:color w:val="auto"/>
                <w:kern w:val="0"/>
                <w:sz w:val="24"/>
                <w:szCs w:val="24"/>
                <w:u w:val="none" w:color="auto"/>
                <w:lang w:val="en-US" w:eastAsia="zh-CN" w:bidi="ar"/>
              </w:rPr>
              <w:t>1</w:t>
            </w:r>
            <w:r>
              <w:rPr>
                <w:rFonts w:hint="default" w:ascii="Times New Roman" w:hAnsi="Times New Roman" w:eastAsia="宋体" w:cs="Times New Roman"/>
                <w:color w:val="auto"/>
                <w:kern w:val="0"/>
                <w:sz w:val="24"/>
                <w:szCs w:val="24"/>
                <w:u w:val="none" w:color="auto"/>
                <w:lang w:val="en-US" w:eastAsia="zh-CN" w:bidi="ar"/>
              </w:rPr>
              <w:t>中排放标准；</w:t>
            </w:r>
            <w:r>
              <w:rPr>
                <w:rFonts w:hint="eastAsia" w:cs="Times New Roman"/>
                <w:color w:val="auto"/>
                <w:kern w:val="0"/>
                <w:sz w:val="24"/>
                <w:szCs w:val="24"/>
                <w:u w:val="none" w:color="auto"/>
                <w:lang w:val="en-US" w:eastAsia="zh-CN" w:bidi="ar"/>
              </w:rPr>
              <w:t>厂区内</w:t>
            </w:r>
            <w:r>
              <w:rPr>
                <w:rFonts w:hint="default" w:ascii="Times New Roman" w:hAnsi="Times New Roman" w:eastAsia="宋体" w:cs="Times New Roman"/>
                <w:color w:val="auto"/>
                <w:kern w:val="0"/>
                <w:sz w:val="24"/>
                <w:szCs w:val="24"/>
                <w:u w:val="none" w:color="auto"/>
                <w:lang w:val="en-US" w:eastAsia="zh-CN" w:bidi="ar"/>
              </w:rPr>
              <w:t>无组织</w:t>
            </w:r>
            <w:r>
              <w:rPr>
                <w:rFonts w:hint="eastAsia" w:cs="Times New Roman"/>
                <w:color w:val="auto"/>
                <w:kern w:val="0"/>
                <w:sz w:val="24"/>
                <w:szCs w:val="24"/>
                <w:u w:val="none" w:color="auto"/>
                <w:lang w:val="en-US" w:eastAsia="zh-CN" w:bidi="ar"/>
              </w:rPr>
              <w:t>排放的</w:t>
            </w:r>
            <w:r>
              <w:rPr>
                <w:rFonts w:hint="eastAsia"/>
                <w:sz w:val="24"/>
                <w:u w:val="none" w:color="auto"/>
              </w:rPr>
              <w:t>VOCs</w:t>
            </w:r>
            <w:r>
              <w:rPr>
                <w:rFonts w:hint="eastAsia" w:cs="Times New Roman"/>
                <w:color w:val="auto"/>
                <w:kern w:val="0"/>
                <w:sz w:val="24"/>
                <w:szCs w:val="24"/>
                <w:u w:val="none" w:color="auto"/>
                <w:lang w:val="en-US" w:eastAsia="zh-CN" w:bidi="ar"/>
              </w:rPr>
              <w:t>达到</w:t>
            </w:r>
            <w:r>
              <w:rPr>
                <w:rFonts w:hint="default" w:ascii="Times New Roman" w:hAnsi="Times New Roman" w:eastAsia="宋体" w:cs="Times New Roman"/>
                <w:color w:val="auto"/>
                <w:kern w:val="0"/>
                <w:sz w:val="24"/>
                <w:szCs w:val="24"/>
                <w:u w:val="none" w:color="auto"/>
                <w:lang w:val="en-US" w:eastAsia="zh-CN" w:bidi="ar"/>
              </w:rPr>
              <w:t>《挥发性有机物无组织排放控制标准》（GB37822-2019）中限值要求</w:t>
            </w:r>
            <w:r>
              <w:rPr>
                <w:rFonts w:hint="eastAsia" w:cs="Times New Roman"/>
                <w:color w:val="auto"/>
                <w:kern w:val="0"/>
                <w:sz w:val="24"/>
                <w:szCs w:val="24"/>
                <w:u w:val="none" w:color="auto"/>
                <w:lang w:val="en-US" w:eastAsia="zh-CN" w:bidi="ar"/>
              </w:rPr>
              <w:t>，厂区外无组织排放的</w:t>
            </w:r>
            <w:r>
              <w:rPr>
                <w:rFonts w:hint="eastAsia"/>
                <w:sz w:val="24"/>
                <w:u w:val="none" w:color="auto"/>
              </w:rPr>
              <w:t>VOCs</w:t>
            </w:r>
            <w:r>
              <w:rPr>
                <w:rFonts w:hint="eastAsia" w:cs="Times New Roman"/>
                <w:color w:val="auto"/>
                <w:kern w:val="0"/>
                <w:sz w:val="24"/>
                <w:szCs w:val="24"/>
                <w:u w:val="none" w:color="auto"/>
                <w:lang w:val="en-US" w:eastAsia="zh-CN" w:bidi="ar"/>
              </w:rPr>
              <w:t>达到</w:t>
            </w:r>
            <w:r>
              <w:rPr>
                <w:rFonts w:hint="default" w:ascii="Times New Roman" w:hAnsi="Times New Roman" w:eastAsia="宋体" w:cs="Times New Roman"/>
                <w:color w:val="auto"/>
                <w:kern w:val="0"/>
                <w:sz w:val="24"/>
                <w:szCs w:val="24"/>
                <w:u w:val="none" w:color="auto"/>
                <w:lang w:val="en-US" w:eastAsia="zh-CN" w:bidi="ar"/>
              </w:rPr>
              <w:t>《</w:t>
            </w:r>
            <w:r>
              <w:rPr>
                <w:rFonts w:hint="eastAsia" w:cs="Times New Roman"/>
                <w:color w:val="auto"/>
                <w:kern w:val="0"/>
                <w:sz w:val="24"/>
                <w:szCs w:val="24"/>
                <w:u w:val="none" w:color="auto"/>
                <w:lang w:val="en-US" w:eastAsia="zh-CN" w:bidi="ar"/>
              </w:rPr>
              <w:t>天津市工业企业挥发性有机物排放控制标准</w:t>
            </w:r>
            <w:r>
              <w:rPr>
                <w:rFonts w:hint="default" w:ascii="Times New Roman" w:hAnsi="Times New Roman" w:eastAsia="宋体" w:cs="Times New Roman"/>
                <w:color w:val="auto"/>
                <w:kern w:val="0"/>
                <w:sz w:val="24"/>
                <w:szCs w:val="24"/>
                <w:u w:val="none" w:color="auto"/>
                <w:lang w:val="en-US" w:eastAsia="zh-CN" w:bidi="ar"/>
              </w:rPr>
              <w:t>》（</w:t>
            </w:r>
            <w:r>
              <w:rPr>
                <w:rFonts w:hint="eastAsia" w:cs="Times New Roman"/>
                <w:color w:val="auto"/>
                <w:kern w:val="0"/>
                <w:sz w:val="24"/>
                <w:szCs w:val="24"/>
                <w:u w:val="none" w:color="auto"/>
                <w:lang w:val="en-US" w:eastAsia="zh-CN" w:bidi="ar"/>
              </w:rPr>
              <w:t>DB12/524-2020</w:t>
            </w:r>
            <w:r>
              <w:rPr>
                <w:rFonts w:hint="default" w:ascii="Times New Roman" w:hAnsi="Times New Roman" w:eastAsia="宋体" w:cs="Times New Roman"/>
                <w:color w:val="auto"/>
                <w:kern w:val="0"/>
                <w:sz w:val="24"/>
                <w:szCs w:val="24"/>
                <w:u w:val="none" w:color="auto"/>
                <w:lang w:val="en-US" w:eastAsia="zh-CN" w:bidi="ar"/>
              </w:rPr>
              <w:t>）中排放标准</w:t>
            </w:r>
            <w:r>
              <w:rPr>
                <w:rFonts w:hint="eastAsia" w:ascii="Times New Roman" w:hAnsi="Times New Roman" w:eastAsia="宋体" w:cs="Times New Roman"/>
                <w:color w:val="auto"/>
                <w:sz w:val="24"/>
                <w:szCs w:val="24"/>
                <w:u w:val="none" w:color="auto"/>
                <w:lang w:eastAsia="zh-CN"/>
              </w:rPr>
              <w:t>。</w:t>
            </w:r>
          </w:p>
          <w:p>
            <w:pPr>
              <w:snapToGrid w:val="0"/>
              <w:spacing w:line="360" w:lineRule="auto"/>
              <w:ind w:firstLine="453" w:firstLineChars="196"/>
              <w:rPr>
                <w:rFonts w:hAnsi="宋体"/>
                <w:color w:val="auto"/>
                <w:sz w:val="24"/>
                <w:szCs w:val="24"/>
                <w:u w:val="none" w:color="auto"/>
              </w:rPr>
            </w:pPr>
            <w:r>
              <w:rPr>
                <w:rFonts w:hint="eastAsia" w:hAnsi="宋体"/>
                <w:color w:val="auto"/>
                <w:sz w:val="24"/>
                <w:szCs w:val="24"/>
                <w:u w:val="none" w:color="auto"/>
              </w:rPr>
              <w:t>（3）噪声</w:t>
            </w:r>
          </w:p>
          <w:p>
            <w:pPr>
              <w:snapToGrid w:val="0"/>
              <w:spacing w:line="360" w:lineRule="auto"/>
              <w:ind w:firstLine="453" w:firstLineChars="196"/>
              <w:rPr>
                <w:rFonts w:hAnsi="宋体"/>
                <w:color w:val="auto"/>
                <w:sz w:val="24"/>
                <w:u w:val="none" w:color="auto"/>
              </w:rPr>
            </w:pPr>
            <w:r>
              <w:rPr>
                <w:rFonts w:hint="eastAsia"/>
                <w:color w:val="auto"/>
                <w:sz w:val="24"/>
                <w:u w:val="none" w:color="auto"/>
              </w:rPr>
              <w:t>本项目的主要噪声源为车间中的生产设备，噪声值为</w:t>
            </w:r>
            <w:r>
              <w:rPr>
                <w:rFonts w:hint="eastAsia"/>
                <w:color w:val="auto"/>
                <w:sz w:val="24"/>
                <w:u w:val="none" w:color="auto"/>
                <w:lang w:val="en-US" w:eastAsia="zh-CN"/>
              </w:rPr>
              <w:t>70-85</w:t>
            </w:r>
            <w:r>
              <w:rPr>
                <w:rFonts w:hint="eastAsia"/>
                <w:color w:val="auto"/>
                <w:sz w:val="24"/>
                <w:u w:val="none" w:color="auto"/>
              </w:rPr>
              <w:t>dB(A)</w:t>
            </w:r>
            <w:r>
              <w:rPr>
                <w:rFonts w:hint="eastAsia" w:hAnsi="宋体"/>
                <w:color w:val="auto"/>
                <w:sz w:val="24"/>
                <w:szCs w:val="24"/>
                <w:u w:val="none" w:color="auto"/>
              </w:rPr>
              <w:t>，经采取合理布局、隔音、减振等措施后，厂界噪声能够满足《工业企业场界环境噪声排放标准》（GB12348-2008）</w:t>
            </w:r>
            <w:r>
              <w:rPr>
                <w:rFonts w:hint="eastAsia" w:hAnsi="宋体"/>
                <w:color w:val="auto"/>
                <w:sz w:val="24"/>
                <w:szCs w:val="24"/>
                <w:u w:val="none" w:color="auto"/>
                <w:lang w:val="en-US" w:eastAsia="zh-CN"/>
              </w:rPr>
              <w:t>3</w:t>
            </w:r>
            <w:r>
              <w:rPr>
                <w:rFonts w:hint="eastAsia" w:hAnsi="宋体"/>
                <w:color w:val="auto"/>
                <w:sz w:val="24"/>
                <w:szCs w:val="24"/>
                <w:u w:val="none" w:color="auto"/>
              </w:rPr>
              <w:t>类标准</w:t>
            </w:r>
            <w:r>
              <w:rPr>
                <w:rFonts w:hint="eastAsia" w:hAnsi="宋体"/>
                <w:color w:val="auto"/>
                <w:sz w:val="24"/>
                <w:u w:val="none" w:color="auto"/>
              </w:rPr>
              <w:t>，对周围声环境产生影响较小。</w:t>
            </w:r>
          </w:p>
          <w:p>
            <w:pPr>
              <w:snapToGrid w:val="0"/>
              <w:spacing w:line="276" w:lineRule="auto"/>
              <w:ind w:firstLine="462" w:firstLineChars="200"/>
              <w:jc w:val="left"/>
              <w:rPr>
                <w:rFonts w:hAnsi="宋体"/>
                <w:color w:val="auto"/>
                <w:sz w:val="24"/>
                <w:szCs w:val="24"/>
                <w:u w:val="none" w:color="auto"/>
              </w:rPr>
            </w:pPr>
            <w:r>
              <w:rPr>
                <w:rFonts w:hint="eastAsia" w:hAnsi="宋体"/>
                <w:color w:val="auto"/>
                <w:sz w:val="24"/>
                <w:szCs w:val="24"/>
                <w:u w:val="none" w:color="auto"/>
              </w:rPr>
              <w:t>（4）固体废物</w:t>
            </w:r>
          </w:p>
          <w:p>
            <w:pPr>
              <w:spacing w:line="360" w:lineRule="auto"/>
              <w:ind w:firstLine="462" w:firstLineChars="200"/>
              <w:rPr>
                <w:rFonts w:hint="eastAsia" w:hAnsi="宋体"/>
                <w:sz w:val="24"/>
                <w:szCs w:val="24"/>
                <w:u w:val="none" w:color="auto"/>
              </w:rPr>
            </w:pPr>
            <w:r>
              <w:rPr>
                <w:rFonts w:hint="eastAsia" w:hAnsi="宋体"/>
                <w:sz w:val="24"/>
                <w:szCs w:val="24"/>
                <w:u w:val="none" w:color="auto"/>
              </w:rPr>
              <w:t>本项目固体废弃物主要有：废包装纸箱、废</w:t>
            </w:r>
            <w:r>
              <w:rPr>
                <w:rFonts w:hint="eastAsia" w:hAnsi="宋体"/>
                <w:sz w:val="24"/>
                <w:szCs w:val="24"/>
                <w:u w:val="none" w:color="auto"/>
                <w:lang w:val="en-US" w:eastAsia="zh-CN"/>
              </w:rPr>
              <w:t>浆料桶、废水性丙烯酸酯桶、废水性硅油桶</w:t>
            </w:r>
            <w:r>
              <w:rPr>
                <w:rFonts w:hint="eastAsia" w:hAnsi="宋体"/>
                <w:sz w:val="24"/>
                <w:szCs w:val="24"/>
                <w:u w:val="none" w:color="auto"/>
              </w:rPr>
              <w:t>、废边角料、废</w:t>
            </w:r>
            <w:r>
              <w:rPr>
                <w:rFonts w:hint="eastAsia" w:hAnsi="宋体"/>
                <w:sz w:val="24"/>
                <w:szCs w:val="24"/>
                <w:u w:val="none" w:color="auto"/>
                <w:lang w:eastAsia="zh-CN"/>
              </w:rPr>
              <w:t>活性炭、</w:t>
            </w:r>
            <w:r>
              <w:rPr>
                <w:rFonts w:hint="eastAsia" w:hAnsi="宋体"/>
                <w:sz w:val="24"/>
                <w:szCs w:val="24"/>
                <w:u w:val="none" w:color="auto"/>
                <w:lang w:val="en-US" w:eastAsia="zh-CN"/>
              </w:rPr>
              <w:t>柴油金属罐清洗产生的废油渣</w:t>
            </w:r>
            <w:r>
              <w:rPr>
                <w:rFonts w:hint="eastAsia" w:hAnsi="宋体"/>
                <w:sz w:val="24"/>
                <w:szCs w:val="24"/>
                <w:u w:val="none" w:color="auto"/>
                <w:lang w:eastAsia="zh-CN"/>
              </w:rPr>
              <w:t>、</w:t>
            </w:r>
            <w:r>
              <w:rPr>
                <w:rFonts w:hint="eastAsia" w:hAnsi="宋体"/>
                <w:sz w:val="24"/>
                <w:szCs w:val="24"/>
                <w:u w:val="none" w:color="auto"/>
                <w:lang w:val="en-US" w:eastAsia="zh-CN"/>
              </w:rPr>
              <w:t>废含油抹布</w:t>
            </w:r>
            <w:r>
              <w:rPr>
                <w:rFonts w:hint="eastAsia" w:hAnsi="宋体"/>
                <w:sz w:val="24"/>
                <w:szCs w:val="24"/>
                <w:u w:val="none" w:color="auto"/>
              </w:rPr>
              <w:t>以及生活垃圾。</w:t>
            </w:r>
          </w:p>
          <w:p>
            <w:pPr>
              <w:spacing w:line="360" w:lineRule="auto"/>
              <w:ind w:firstLine="462" w:firstLineChars="200"/>
              <w:rPr>
                <w:rFonts w:hint="eastAsia" w:hAnsi="宋体"/>
                <w:sz w:val="24"/>
                <w:u w:val="none" w:color="auto"/>
              </w:rPr>
            </w:pPr>
            <w:r>
              <w:rPr>
                <w:rFonts w:hint="eastAsia" w:hAnsi="宋体"/>
                <w:sz w:val="24"/>
                <w:szCs w:val="24"/>
                <w:u w:val="none" w:color="auto"/>
              </w:rPr>
              <w:t>废包装纸箱</w:t>
            </w:r>
            <w:r>
              <w:rPr>
                <w:rFonts w:hint="eastAsia" w:hAnsi="宋体"/>
                <w:sz w:val="24"/>
                <w:szCs w:val="24"/>
                <w:u w:val="none" w:color="auto"/>
                <w:lang w:val="en-US" w:eastAsia="zh-CN"/>
              </w:rPr>
              <w:t>收集后外售废品回收站综合利用</w:t>
            </w:r>
            <w:r>
              <w:rPr>
                <w:rFonts w:hint="eastAsia" w:hAnsi="宋体"/>
                <w:sz w:val="24"/>
                <w:szCs w:val="24"/>
                <w:u w:val="none" w:color="auto"/>
              </w:rPr>
              <w:t>。废边角料</w:t>
            </w:r>
            <w:r>
              <w:rPr>
                <w:rFonts w:hint="eastAsia" w:hAnsi="宋体"/>
                <w:sz w:val="24"/>
                <w:u w:val="none" w:color="auto"/>
              </w:rPr>
              <w:t>交由环卫部门处置。生活垃圾</w:t>
            </w:r>
            <w:r>
              <w:rPr>
                <w:rFonts w:hint="eastAsia" w:hAnsi="宋体"/>
                <w:sz w:val="24"/>
                <w:u w:val="none" w:color="auto"/>
                <w:lang w:eastAsia="zh-CN"/>
              </w:rPr>
              <w:t>、</w:t>
            </w:r>
            <w:r>
              <w:rPr>
                <w:rFonts w:hint="eastAsia" w:hAnsi="宋体"/>
                <w:sz w:val="24"/>
                <w:u w:val="none" w:color="auto"/>
                <w:lang w:val="en-US" w:eastAsia="zh-CN"/>
              </w:rPr>
              <w:t>含油抹布收集后和生活垃圾一同</w:t>
            </w:r>
            <w:r>
              <w:rPr>
                <w:rFonts w:hint="eastAsia" w:hAnsi="宋体"/>
                <w:sz w:val="24"/>
                <w:u w:val="none" w:color="auto"/>
              </w:rPr>
              <w:t>由环卫部门统一收集处理。</w:t>
            </w:r>
          </w:p>
          <w:p>
            <w:pPr>
              <w:pStyle w:val="33"/>
              <w:spacing w:line="360" w:lineRule="auto"/>
              <w:ind w:left="0" w:leftChars="0" w:firstLine="462" w:firstLineChars="200"/>
              <w:rPr>
                <w:rFonts w:ascii="宋体" w:hAnsi="宋体"/>
                <w:color w:val="auto"/>
                <w:sz w:val="24"/>
                <w:szCs w:val="32"/>
                <w:u w:val="none" w:color="auto"/>
              </w:rPr>
            </w:pPr>
            <w:r>
              <w:rPr>
                <w:rFonts w:hint="eastAsia" w:hAnsi="宋体"/>
                <w:sz w:val="24"/>
                <w:szCs w:val="24"/>
                <w:u w:val="none" w:color="auto"/>
              </w:rPr>
              <w:t>废</w:t>
            </w:r>
            <w:r>
              <w:rPr>
                <w:rFonts w:hint="eastAsia" w:hAnsi="宋体"/>
                <w:sz w:val="24"/>
                <w:szCs w:val="24"/>
                <w:u w:val="none" w:color="auto"/>
                <w:lang w:val="en-US" w:eastAsia="zh-CN"/>
              </w:rPr>
              <w:t>浆料桶、废水性丙烯酸酯桶、废水性硅油桶</w:t>
            </w:r>
            <w:r>
              <w:rPr>
                <w:rFonts w:hint="eastAsia" w:hAnsi="宋体"/>
                <w:sz w:val="24"/>
                <w:szCs w:val="24"/>
                <w:u w:val="none" w:color="auto"/>
                <w:lang w:eastAsia="zh-CN"/>
              </w:rPr>
              <w:t>属于危险废物，收集于危险废物储存间内，</w:t>
            </w:r>
            <w:r>
              <w:rPr>
                <w:rFonts w:hint="eastAsia" w:hAnsi="宋体"/>
                <w:sz w:val="24"/>
                <w:szCs w:val="24"/>
                <w:u w:val="none" w:color="auto"/>
                <w:lang w:val="en-US" w:eastAsia="zh-CN"/>
              </w:rPr>
              <w:t>交由湖南洋沙湖危险废物治理有限公司</w:t>
            </w:r>
            <w:r>
              <w:rPr>
                <w:rFonts w:hint="eastAsia" w:hAnsi="宋体"/>
                <w:sz w:val="24"/>
                <w:szCs w:val="24"/>
                <w:u w:val="none" w:color="auto"/>
                <w:lang w:eastAsia="zh-CN"/>
              </w:rPr>
              <w:t>进行</w:t>
            </w:r>
            <w:r>
              <w:rPr>
                <w:rFonts w:hint="eastAsia" w:hAnsi="宋体"/>
                <w:sz w:val="24"/>
                <w:szCs w:val="24"/>
                <w:u w:val="none" w:color="auto"/>
                <w:lang w:val="en-US" w:eastAsia="zh-CN"/>
              </w:rPr>
              <w:t>收集</w:t>
            </w:r>
            <w:r>
              <w:rPr>
                <w:rFonts w:hint="eastAsia" w:hAnsi="宋体"/>
                <w:sz w:val="24"/>
                <w:szCs w:val="24"/>
                <w:u w:val="none" w:color="auto"/>
                <w:lang w:eastAsia="zh-CN"/>
              </w:rPr>
              <w:t>处理</w:t>
            </w:r>
            <w:r>
              <w:rPr>
                <w:rFonts w:hint="eastAsia" w:hAnsi="宋体"/>
                <w:sz w:val="24"/>
                <w:szCs w:val="24"/>
                <w:u w:val="none" w:color="auto"/>
              </w:rPr>
              <w:t>。</w:t>
            </w:r>
            <w:r>
              <w:rPr>
                <w:rFonts w:hint="eastAsia" w:hAnsi="宋体"/>
                <w:sz w:val="24"/>
                <w:u w:val="none" w:color="auto"/>
              </w:rPr>
              <w:t>废</w:t>
            </w:r>
            <w:r>
              <w:rPr>
                <w:rFonts w:hint="eastAsia" w:hAnsi="宋体"/>
                <w:sz w:val="24"/>
                <w:u w:val="none" w:color="auto"/>
                <w:lang w:eastAsia="zh-CN"/>
              </w:rPr>
              <w:t>活性炭</w:t>
            </w:r>
            <w:r>
              <w:rPr>
                <w:sz w:val="24"/>
                <w:u w:val="none" w:color="auto"/>
              </w:rPr>
              <w:t>属于危险固废的范围，按《国家危险废物名录》，分类编号为HW49</w:t>
            </w:r>
            <w:r>
              <w:rPr>
                <w:rFonts w:hint="eastAsia"/>
                <w:sz w:val="24"/>
                <w:u w:val="none" w:color="auto"/>
                <w:lang w:eastAsia="zh-CN"/>
              </w:rPr>
              <w:t>，</w:t>
            </w:r>
            <w:r>
              <w:rPr>
                <w:rFonts w:hint="default" w:ascii="Times New Roman" w:hAnsi="Times New Roman" w:eastAsia="宋体" w:cs="Times New Roman"/>
                <w:color w:val="auto"/>
                <w:kern w:val="2"/>
                <w:sz w:val="24"/>
                <w:szCs w:val="22"/>
                <w:u w:val="none" w:color="auto"/>
                <w:lang w:val="en-US" w:eastAsia="zh-CN" w:bidi="ar-SA"/>
              </w:rPr>
              <w:t>代码为900-039-49</w:t>
            </w:r>
            <w:r>
              <w:rPr>
                <w:rFonts w:hint="eastAsia"/>
                <w:sz w:val="24"/>
                <w:u w:val="none" w:color="auto"/>
                <w:lang w:eastAsia="zh-CN"/>
              </w:rPr>
              <w:t>，收集于危险废物储存间内，</w:t>
            </w:r>
            <w:r>
              <w:rPr>
                <w:rFonts w:hint="eastAsia" w:hAnsi="宋体"/>
                <w:sz w:val="24"/>
                <w:szCs w:val="24"/>
                <w:u w:val="none" w:color="auto"/>
                <w:lang w:val="en-US" w:eastAsia="zh-CN"/>
              </w:rPr>
              <w:t>交由湖南洋沙湖危险废物治理有限公司</w:t>
            </w:r>
            <w:r>
              <w:rPr>
                <w:rFonts w:hint="eastAsia" w:hAnsi="宋体"/>
                <w:sz w:val="24"/>
                <w:szCs w:val="24"/>
                <w:u w:val="none" w:color="auto"/>
                <w:lang w:eastAsia="zh-CN"/>
              </w:rPr>
              <w:t>进行</w:t>
            </w:r>
            <w:r>
              <w:rPr>
                <w:rFonts w:hint="eastAsia" w:hAnsi="宋体"/>
                <w:sz w:val="24"/>
                <w:szCs w:val="24"/>
                <w:u w:val="none" w:color="auto"/>
                <w:lang w:val="en-US" w:eastAsia="zh-CN"/>
              </w:rPr>
              <w:t>收集</w:t>
            </w:r>
            <w:r>
              <w:rPr>
                <w:rFonts w:hint="eastAsia" w:hAnsi="宋体"/>
                <w:sz w:val="24"/>
                <w:szCs w:val="24"/>
                <w:u w:val="none" w:color="auto"/>
                <w:lang w:eastAsia="zh-CN"/>
              </w:rPr>
              <w:t>处理，</w:t>
            </w:r>
            <w:r>
              <w:rPr>
                <w:rFonts w:hint="eastAsia" w:ascii="Times New Roman" w:hAnsi="Times New Roman" w:cs="Times New Roman"/>
                <w:color w:val="auto"/>
                <w:spacing w:val="4"/>
                <w:sz w:val="24"/>
                <w:u w:val="none" w:color="auto"/>
                <w:lang w:eastAsia="zh-CN"/>
              </w:rPr>
              <w:t>废油</w:t>
            </w:r>
            <w:r>
              <w:rPr>
                <w:rFonts w:hint="default" w:ascii="Times New Roman" w:hAnsi="Times New Roman" w:cs="Times New Roman"/>
                <w:color w:val="auto"/>
                <w:spacing w:val="4"/>
                <w:sz w:val="24"/>
                <w:u w:val="none" w:color="auto"/>
              </w:rPr>
              <w:t>渣属于危险废物，</w:t>
            </w:r>
            <w:r>
              <w:rPr>
                <w:rFonts w:hint="eastAsia" w:ascii="Times New Roman" w:hAnsi="Times New Roman" w:cs="Times New Roman"/>
                <w:color w:val="auto"/>
                <w:spacing w:val="4"/>
                <w:sz w:val="24"/>
                <w:u w:val="none" w:color="auto"/>
                <w:lang w:eastAsia="zh-CN"/>
              </w:rPr>
              <w:t>清洗后的废油渣均由清洗公司委托有资质的单位直接进行清理处置，不在</w:t>
            </w:r>
            <w:r>
              <w:rPr>
                <w:rFonts w:hint="eastAsia" w:ascii="Times New Roman" w:hAnsi="Times New Roman" w:cs="Times New Roman"/>
                <w:color w:val="auto"/>
                <w:spacing w:val="4"/>
                <w:sz w:val="24"/>
                <w:u w:val="none" w:color="auto"/>
                <w:lang w:val="en-US" w:eastAsia="zh-CN"/>
              </w:rPr>
              <w:t>厂</w:t>
            </w:r>
            <w:r>
              <w:rPr>
                <w:rFonts w:hint="eastAsia" w:ascii="Times New Roman" w:hAnsi="Times New Roman" w:cs="Times New Roman"/>
                <w:color w:val="auto"/>
                <w:spacing w:val="4"/>
                <w:sz w:val="24"/>
                <w:u w:val="none" w:color="auto"/>
                <w:lang w:eastAsia="zh-CN"/>
              </w:rPr>
              <w:t>内储存</w:t>
            </w:r>
            <w:r>
              <w:rPr>
                <w:rFonts w:hint="eastAsia" w:ascii="宋体" w:hAnsi="宋体"/>
                <w:color w:val="auto"/>
                <w:sz w:val="24"/>
                <w:szCs w:val="32"/>
                <w:u w:val="none" w:color="auto"/>
              </w:rPr>
              <w:t>。</w:t>
            </w:r>
          </w:p>
          <w:p>
            <w:pPr>
              <w:snapToGrid w:val="0"/>
              <w:spacing w:line="360" w:lineRule="auto"/>
              <w:ind w:firstLine="462" w:firstLineChars="200"/>
              <w:jc w:val="left"/>
              <w:rPr>
                <w:rFonts w:hAnsi="宋体"/>
                <w:color w:val="auto"/>
                <w:sz w:val="24"/>
                <w:szCs w:val="24"/>
                <w:u w:val="none" w:color="auto"/>
              </w:rPr>
            </w:pPr>
            <w:r>
              <w:rPr>
                <w:rFonts w:hint="eastAsia" w:hAnsi="宋体"/>
                <w:color w:val="auto"/>
                <w:sz w:val="24"/>
                <w:szCs w:val="24"/>
                <w:u w:val="none" w:color="auto"/>
              </w:rPr>
              <w:t>本项目营运期产生的各类固体废物均得到了很好的处理和处置，对外环境影响较小。</w:t>
            </w:r>
          </w:p>
          <w:p>
            <w:pPr>
              <w:snapToGrid w:val="0"/>
              <w:spacing w:line="360" w:lineRule="auto"/>
              <w:ind w:firstLine="453" w:firstLineChars="196"/>
              <w:rPr>
                <w:rFonts w:hint="eastAsia"/>
                <w:b/>
                <w:bCs/>
                <w:color w:val="auto"/>
                <w:sz w:val="24"/>
                <w:u w:val="none" w:color="auto"/>
              </w:rPr>
            </w:pPr>
          </w:p>
          <w:p>
            <w:pPr>
              <w:snapToGrid w:val="0"/>
              <w:spacing w:line="360" w:lineRule="auto"/>
              <w:ind w:firstLine="453" w:firstLineChars="196"/>
              <w:rPr>
                <w:b/>
                <w:bCs/>
                <w:color w:val="auto"/>
                <w:sz w:val="24"/>
                <w:u w:val="none" w:color="auto"/>
              </w:rPr>
            </w:pPr>
            <w:r>
              <w:rPr>
                <w:rFonts w:hint="eastAsia"/>
                <w:b/>
                <w:bCs/>
                <w:color w:val="auto"/>
                <w:sz w:val="24"/>
                <w:u w:val="none" w:color="auto"/>
              </w:rPr>
              <w:t>4、项目可行性分析</w:t>
            </w:r>
          </w:p>
          <w:p>
            <w:pPr>
              <w:snapToGrid w:val="0"/>
              <w:spacing w:line="360" w:lineRule="auto"/>
              <w:ind w:firstLine="453" w:firstLineChars="196"/>
              <w:rPr>
                <w:rFonts w:hAnsi="宋体"/>
                <w:color w:val="auto"/>
                <w:sz w:val="24"/>
                <w:u w:val="none" w:color="auto"/>
              </w:rPr>
            </w:pPr>
            <w:r>
              <w:rPr>
                <w:rFonts w:hint="default" w:ascii="Times New Roman" w:hAnsi="Times New Roman" w:cs="Times New Roman"/>
                <w:color w:val="auto"/>
                <w:sz w:val="24"/>
                <w:szCs w:val="24"/>
                <w:u w:val="none" w:color="auto"/>
              </w:rPr>
              <w:t>本项目为</w:t>
            </w:r>
            <w:r>
              <w:rPr>
                <w:rFonts w:hint="eastAsia" w:cs="Times New Roman"/>
                <w:color w:val="auto"/>
                <w:sz w:val="24"/>
                <w:szCs w:val="24"/>
                <w:u w:val="none" w:color="auto"/>
                <w:lang w:val="en-US" w:eastAsia="zh-CN"/>
              </w:rPr>
              <w:t>透气胶带</w:t>
            </w:r>
            <w:r>
              <w:rPr>
                <w:rFonts w:hint="eastAsia" w:cs="Times New Roman"/>
                <w:color w:val="auto"/>
                <w:sz w:val="24"/>
                <w:szCs w:val="24"/>
                <w:u w:val="none" w:color="auto"/>
                <w:lang w:eastAsia="zh-CN"/>
              </w:rPr>
              <w:t>生产</w:t>
            </w:r>
            <w:r>
              <w:rPr>
                <w:rFonts w:hint="default" w:ascii="Times New Roman" w:hAnsi="Times New Roman" w:cs="Times New Roman"/>
                <w:color w:val="auto"/>
                <w:sz w:val="24"/>
                <w:szCs w:val="24"/>
                <w:u w:val="none" w:color="auto"/>
              </w:rPr>
              <w:t>，根据中华人民共和</w:t>
            </w:r>
            <w:r>
              <w:rPr>
                <w:rFonts w:hint="default" w:ascii="Times New Roman" w:hAnsi="Times New Roman" w:cs="Times New Roman"/>
                <w:color w:val="auto"/>
                <w:sz w:val="24"/>
                <w:szCs w:val="24"/>
                <w:u w:val="none" w:color="auto"/>
                <w:lang w:eastAsia="zh-CN"/>
              </w:rPr>
              <w:t>国发展和改革委员会</w:t>
            </w:r>
            <w:r>
              <w:rPr>
                <w:rFonts w:hint="eastAsia" w:cs="Times New Roman"/>
                <w:color w:val="auto"/>
                <w:sz w:val="24"/>
                <w:szCs w:val="24"/>
                <w:u w:val="none" w:color="auto"/>
                <w:lang w:eastAsia="zh-CN"/>
              </w:rPr>
              <w:t>《</w:t>
            </w:r>
            <w:r>
              <w:rPr>
                <w:rFonts w:hint="eastAsia" w:ascii="Times New Roman" w:hAnsi="Times New Roman" w:cs="Times New Roman"/>
                <w:color w:val="auto"/>
                <w:sz w:val="24"/>
                <w:szCs w:val="24"/>
                <w:u w:val="none" w:color="auto"/>
                <w:lang w:val="en-US" w:eastAsia="zh-CN"/>
              </w:rPr>
              <w:t>产业结构调整指导目录</w:t>
            </w:r>
            <w:r>
              <w:rPr>
                <w:rFonts w:hint="default" w:ascii="Times New Roman" w:hAnsi="Times New Roman" w:cs="Times New Roman"/>
                <w:color w:val="auto"/>
                <w:sz w:val="24"/>
                <w:szCs w:val="24"/>
                <w:u w:val="none" w:color="auto"/>
                <w:lang w:val="en-US" w:eastAsia="zh-CN"/>
              </w:rPr>
              <w:t>》（2019年本），</w:t>
            </w:r>
            <w:r>
              <w:rPr>
                <w:rFonts w:hint="default" w:ascii="Times New Roman" w:hAnsi="Times New Roman" w:cs="Times New Roman"/>
                <w:color w:val="auto"/>
                <w:sz w:val="24"/>
                <w:szCs w:val="24"/>
                <w:u w:val="none" w:color="auto"/>
                <w:lang w:eastAsia="zh-CN"/>
              </w:rPr>
              <w:t>该类项目不属于限制类和淘汰类项目</w:t>
            </w:r>
            <w:r>
              <w:rPr>
                <w:rFonts w:hint="default" w:ascii="Times New Roman" w:hAnsi="Times New Roman" w:cs="Times New Roman"/>
                <w:color w:val="auto"/>
                <w:sz w:val="24"/>
                <w:szCs w:val="24"/>
                <w:u w:val="none" w:color="auto"/>
              </w:rPr>
              <w:t>，</w:t>
            </w:r>
            <w:r>
              <w:rPr>
                <w:rFonts w:hint="eastAsia" w:ascii="Times New Roman" w:hAnsi="Times New Roman" w:cs="Times New Roman"/>
                <w:color w:val="auto"/>
                <w:sz w:val="24"/>
                <w:szCs w:val="24"/>
                <w:u w:val="none" w:color="auto"/>
                <w:lang w:eastAsia="zh-CN"/>
              </w:rPr>
              <w:t>同</w:t>
            </w:r>
            <w:r>
              <w:rPr>
                <w:rFonts w:hint="default" w:ascii="Times New Roman" w:hAnsi="Times New Roman" w:cs="Times New Roman"/>
                <w:spacing w:val="-10"/>
                <w:sz w:val="24"/>
                <w:szCs w:val="24"/>
                <w:u w:val="none" w:color="auto"/>
              </w:rPr>
              <w:t>时</w:t>
            </w:r>
            <w:r>
              <w:rPr>
                <w:color w:val="auto"/>
                <w:spacing w:val="-6"/>
                <w:sz w:val="24"/>
                <w:u w:val="none" w:color="auto"/>
              </w:rPr>
              <w:t>项目</w:t>
            </w:r>
            <w:r>
              <w:rPr>
                <w:rFonts w:hint="default" w:ascii="Times New Roman" w:hAnsi="Times New Roman" w:eastAsia="宋体" w:cs="Times New Roman"/>
                <w:bCs/>
                <w:color w:val="auto"/>
                <w:sz w:val="24"/>
                <w:szCs w:val="24"/>
                <w:u w:val="none" w:color="auto"/>
              </w:rPr>
              <w:t>无国家发改委《产业结构调整指导目录》（2019 年本）</w:t>
            </w:r>
            <w:r>
              <w:rPr>
                <w:rFonts w:hint="eastAsia" w:ascii="Times New Roman" w:hAnsi="Times New Roman" w:eastAsia="宋体" w:cs="Times New Roman"/>
                <w:bCs/>
                <w:color w:val="auto"/>
                <w:sz w:val="24"/>
                <w:szCs w:val="24"/>
                <w:u w:val="none" w:color="auto"/>
                <w:lang w:eastAsia="zh-CN"/>
              </w:rPr>
              <w:t>、</w:t>
            </w:r>
            <w:r>
              <w:rPr>
                <w:rFonts w:hint="default" w:ascii="Times New Roman" w:hAnsi="Times New Roman" w:eastAsia="宋体" w:cs="Times New Roman"/>
                <w:bCs/>
                <w:color w:val="auto"/>
                <w:sz w:val="24"/>
                <w:szCs w:val="24"/>
                <w:u w:val="none" w:color="auto"/>
              </w:rPr>
              <w:t>《工业和信息化部高耗能落后机电设备（产品）淘汰目录》、《部分工业行业淘汰落后生产工艺装备和产品指导目录》中淘汰及明令禁止使用的设备</w:t>
            </w:r>
            <w:r>
              <w:rPr>
                <w:rFonts w:hint="eastAsia" w:cs="Times New Roman"/>
                <w:bCs/>
                <w:color w:val="auto"/>
                <w:sz w:val="24"/>
                <w:szCs w:val="24"/>
                <w:u w:val="none" w:color="auto"/>
                <w:lang w:val="en-US" w:eastAsia="zh-CN"/>
              </w:rPr>
              <w:t>及工艺</w:t>
            </w:r>
            <w:r>
              <w:rPr>
                <w:rFonts w:hint="default" w:ascii="Times New Roman" w:hAnsi="Times New Roman" w:cs="Times New Roman"/>
                <w:sz w:val="24"/>
                <w:highlight w:val="none"/>
                <w:u w:val="none" w:color="auto"/>
              </w:rPr>
              <w:t>，</w:t>
            </w:r>
            <w:r>
              <w:rPr>
                <w:rFonts w:hint="default" w:ascii="Times New Roman" w:hAnsi="Times New Roman" w:cs="Times New Roman"/>
                <w:color w:val="auto"/>
                <w:sz w:val="24"/>
                <w:szCs w:val="24"/>
                <w:u w:val="none" w:color="auto"/>
              </w:rPr>
              <w:t>符合国家产业政策要求</w:t>
            </w:r>
            <w:r>
              <w:rPr>
                <w:rFonts w:hint="eastAsia" w:hAnsi="宋体"/>
                <w:color w:val="auto"/>
                <w:sz w:val="24"/>
                <w:u w:val="none" w:color="auto"/>
              </w:rPr>
              <w:t>。</w:t>
            </w:r>
          </w:p>
          <w:p>
            <w:pPr>
              <w:snapToGrid w:val="0"/>
              <w:spacing w:line="360" w:lineRule="auto"/>
              <w:ind w:firstLine="462" w:firstLineChars="200"/>
              <w:rPr>
                <w:rFonts w:hint="eastAsia" w:hAnsi="宋体"/>
                <w:color w:val="auto"/>
                <w:sz w:val="24"/>
                <w:u w:val="none" w:color="auto"/>
              </w:rPr>
            </w:pPr>
            <w:r>
              <w:rPr>
                <w:rFonts w:hint="eastAsia" w:ascii="Times New Roman" w:hAnsi="Times New Roman" w:cs="Times New Roman"/>
                <w:color w:val="auto"/>
                <w:sz w:val="24"/>
                <w:szCs w:val="24"/>
                <w:u w:val="none" w:color="auto"/>
                <w:lang w:val="en-US" w:eastAsia="zh-CN"/>
              </w:rPr>
              <w:t>本项目符合</w:t>
            </w:r>
            <w:r>
              <w:rPr>
                <w:rFonts w:hint="default" w:ascii="Times New Roman" w:hAnsi="Times New Roman" w:cs="Times New Roman"/>
                <w:color w:val="auto"/>
                <w:sz w:val="24"/>
                <w:szCs w:val="24"/>
                <w:u w:val="none" w:color="auto"/>
              </w:rPr>
              <w:t>《“十三五”挥发性有机物污染防治工作方案》有关严格建设项目环境准入要求</w:t>
            </w:r>
            <w:r>
              <w:rPr>
                <w:rFonts w:hint="eastAsia" w:cs="Times New Roman"/>
                <w:color w:val="auto"/>
                <w:sz w:val="24"/>
                <w:szCs w:val="24"/>
                <w:u w:val="none" w:color="auto"/>
                <w:lang w:val="en-US" w:eastAsia="zh-CN"/>
              </w:rPr>
              <w:t>。</w:t>
            </w:r>
            <w:r>
              <w:rPr>
                <w:rFonts w:hint="default" w:ascii="Times New Roman" w:hAnsi="Times New Roman" w:cs="Times New Roman"/>
                <w:color w:val="auto"/>
                <w:sz w:val="24"/>
                <w:szCs w:val="24"/>
                <w:u w:val="none" w:color="auto"/>
              </w:rPr>
              <w:t>本项目建设与《湖南省挥发性有机物污染防治三年行动实施方案（2018-2020 年）》相符。</w:t>
            </w:r>
          </w:p>
          <w:p>
            <w:pPr>
              <w:snapToGrid w:val="0"/>
              <w:spacing w:line="360" w:lineRule="auto"/>
              <w:ind w:firstLine="453" w:firstLineChars="196"/>
              <w:rPr>
                <w:rFonts w:hint="eastAsia"/>
                <w:b/>
                <w:bCs/>
                <w:color w:val="auto"/>
                <w:sz w:val="24"/>
                <w:u w:val="none" w:color="auto"/>
              </w:rPr>
            </w:pPr>
            <w:r>
              <w:rPr>
                <w:rFonts w:hint="eastAsia" w:hAnsi="宋体"/>
                <w:color w:val="auto"/>
                <w:sz w:val="24"/>
                <w:u w:val="none" w:color="auto"/>
              </w:rPr>
              <w:t>本项目</w:t>
            </w:r>
            <w:r>
              <w:rPr>
                <w:rFonts w:hint="eastAsia" w:hAnsi="宋体"/>
                <w:color w:val="auto"/>
                <w:sz w:val="24"/>
                <w:szCs w:val="24"/>
                <w:u w:val="none" w:color="auto"/>
              </w:rPr>
              <w:t>选址所在地基础设施完善，地理位置优越、交通方便、各类污染物经处理后能实现达标排放，且无与本项目有关的制约因素；平面布置比较合理，布局紧凑、管理方便。因此本项目的选址是可行的。</w:t>
            </w:r>
          </w:p>
          <w:p>
            <w:pPr>
              <w:snapToGrid w:val="0"/>
              <w:spacing w:line="360" w:lineRule="auto"/>
              <w:ind w:firstLine="462" w:firstLineChars="200"/>
              <w:rPr>
                <w:rFonts w:hint="eastAsia" w:ascii="Times New Roman" w:hAnsi="Times New Roman" w:eastAsia="宋体" w:cs="Times New Roman"/>
                <w:b/>
                <w:bCs/>
                <w:color w:val="auto"/>
                <w:sz w:val="24"/>
                <w:szCs w:val="24"/>
                <w:u w:val="none" w:color="auto"/>
                <w:lang w:eastAsia="zh-CN"/>
              </w:rPr>
            </w:pPr>
            <w:r>
              <w:rPr>
                <w:rFonts w:hint="eastAsia" w:cs="Times New Roman"/>
                <w:b/>
                <w:bCs/>
                <w:color w:val="auto"/>
                <w:sz w:val="24"/>
                <w:szCs w:val="24"/>
                <w:u w:val="none" w:color="auto"/>
                <w:lang w:val="en-US" w:eastAsia="zh-CN"/>
              </w:rPr>
              <w:t>5、</w:t>
            </w:r>
            <w:r>
              <w:rPr>
                <w:rFonts w:hint="eastAsia" w:cs="Times New Roman"/>
                <w:b/>
                <w:bCs/>
                <w:color w:val="auto"/>
                <w:sz w:val="24"/>
                <w:szCs w:val="24"/>
                <w:u w:val="none" w:color="auto"/>
                <w:lang w:eastAsia="zh-CN"/>
              </w:rPr>
              <w:t>与金龙工业园规划相符性</w:t>
            </w:r>
          </w:p>
          <w:p>
            <w:pPr>
              <w:keepNext w:val="0"/>
              <w:keepLines w:val="0"/>
              <w:pageBreakBefore w:val="0"/>
              <w:widowControl w:val="0"/>
              <w:kinsoku/>
              <w:wordWrap/>
              <w:overflowPunct/>
              <w:topLinePunct w:val="0"/>
              <w:autoSpaceDE/>
              <w:autoSpaceDN/>
              <w:bidi w:val="0"/>
              <w:adjustRightInd/>
              <w:snapToGrid w:val="0"/>
              <w:spacing w:line="360" w:lineRule="auto"/>
              <w:ind w:firstLine="462" w:firstLineChars="200"/>
              <w:textAlignment w:val="auto"/>
              <w:rPr>
                <w:rFonts w:hint="eastAsia"/>
                <w:b/>
                <w:bCs/>
                <w:color w:val="auto"/>
                <w:sz w:val="24"/>
                <w:u w:val="none" w:color="auto"/>
              </w:rPr>
            </w:pPr>
            <w:r>
              <w:rPr>
                <w:rFonts w:hint="eastAsia" w:ascii="宋体" w:hAnsi="宋体" w:eastAsia="宋体" w:cs="宋体"/>
                <w:i w:val="0"/>
                <w:caps w:val="0"/>
                <w:color w:val="auto"/>
                <w:spacing w:val="0"/>
                <w:sz w:val="24"/>
                <w:szCs w:val="24"/>
                <w:u w:val="none" w:color="auto"/>
                <w:shd w:val="clear" w:fill="FFFFFF"/>
              </w:rPr>
              <w:t>建设项目选址位于湘阴县金龙工业园内，该工业园已完成规划环评审查，根据岳阳市环境保护局《关于湘阴县金龙新区工业区规划环境影响评价报告书</w:t>
            </w:r>
            <w:r>
              <w:rPr>
                <w:rFonts w:hint="eastAsia" w:ascii="宋体" w:hAnsi="宋体" w:eastAsia="宋体" w:cs="宋体"/>
                <w:i w:val="0"/>
                <w:caps w:val="0"/>
                <w:color w:val="auto"/>
                <w:spacing w:val="0"/>
                <w:sz w:val="24"/>
                <w:szCs w:val="24"/>
                <w:u w:val="none" w:color="auto"/>
                <w:shd w:val="clear" w:fill="FFFFFF"/>
                <w:lang w:eastAsia="zh-CN"/>
              </w:rPr>
              <w:t>及审查意见</w:t>
            </w:r>
            <w:r>
              <w:rPr>
                <w:rFonts w:hint="eastAsia" w:ascii="宋体" w:hAnsi="宋体" w:eastAsia="宋体" w:cs="宋体"/>
                <w:i w:val="0"/>
                <w:caps w:val="0"/>
                <w:color w:val="auto"/>
                <w:spacing w:val="0"/>
                <w:sz w:val="24"/>
                <w:szCs w:val="24"/>
                <w:u w:val="none" w:color="auto"/>
                <w:shd w:val="clear" w:fill="FFFFFF"/>
              </w:rPr>
              <w:t>》，入驻园区的的企业应满足以下要求</w:t>
            </w:r>
            <w:r>
              <w:rPr>
                <w:rFonts w:hint="eastAsia" w:ascii="宋体" w:hAnsi="宋体" w:eastAsia="宋体" w:cs="宋体"/>
                <w:i w:val="0"/>
                <w:caps w:val="0"/>
                <w:color w:val="auto"/>
                <w:spacing w:val="0"/>
                <w:sz w:val="24"/>
                <w:szCs w:val="24"/>
                <w:u w:val="none" w:color="auto"/>
                <w:shd w:val="clear" w:fill="FFFFFF"/>
                <w:lang w:eastAsia="zh-CN"/>
              </w:rPr>
              <w:t>：</w:t>
            </w:r>
            <w:r>
              <w:rPr>
                <w:rFonts w:hint="eastAsia" w:ascii="宋体" w:hAnsi="宋体" w:eastAsia="宋体" w:cs="宋体"/>
                <w:i w:val="0"/>
                <w:caps w:val="0"/>
                <w:color w:val="auto"/>
                <w:spacing w:val="0"/>
                <w:sz w:val="24"/>
                <w:szCs w:val="24"/>
                <w:u w:val="none" w:color="auto"/>
                <w:shd w:val="clear" w:fill="FFFFFF"/>
              </w:rPr>
              <w:t>入园项目必须满足园区总体发展规划、用地规划、环保规划及主导产业定位要求，严格执行环境准入负面清单，不得引进国家明令淘汰和禁止发展的、不符合产业政策的建设项目；禁止引进多晶硅、单晶硅、造纸、石化、冶金、皮革、医药、纺织印染、酒类、畜禽初加工、电镀和火力发电等行业，限制发展食品制造、饲料加工行业。”</w:t>
            </w:r>
            <w:r>
              <w:rPr>
                <w:rFonts w:hint="eastAsia" w:ascii="宋体" w:hAnsi="宋体" w:eastAsia="宋体" w:cs="宋体"/>
                <w:i w:val="0"/>
                <w:caps w:val="0"/>
                <w:color w:val="auto"/>
                <w:spacing w:val="0"/>
                <w:sz w:val="24"/>
                <w:szCs w:val="24"/>
                <w:u w:val="none" w:color="auto"/>
                <w:shd w:val="clear" w:fill="FFFFFF"/>
                <w:lang w:eastAsia="zh-CN"/>
              </w:rPr>
              <w:t>，</w:t>
            </w:r>
            <w:r>
              <w:rPr>
                <w:rFonts w:hint="eastAsia" w:ascii="宋体" w:hAnsi="宋体" w:cs="宋体"/>
                <w:i w:val="0"/>
                <w:caps w:val="0"/>
                <w:color w:val="auto"/>
                <w:spacing w:val="0"/>
                <w:sz w:val="24"/>
                <w:szCs w:val="24"/>
                <w:u w:val="none" w:color="auto"/>
                <w:shd w:val="clear" w:fill="FFFFFF"/>
                <w:lang w:val="en-US" w:eastAsia="zh-CN"/>
              </w:rPr>
              <w:t xml:space="preserve">     </w:t>
            </w:r>
            <w:r>
              <w:rPr>
                <w:rFonts w:hint="eastAsia" w:ascii="宋体" w:hAnsi="宋体" w:eastAsia="宋体" w:cs="宋体"/>
                <w:i w:val="0"/>
                <w:caps w:val="0"/>
                <w:color w:val="auto"/>
                <w:spacing w:val="0"/>
                <w:sz w:val="24"/>
                <w:szCs w:val="24"/>
                <w:u w:val="none" w:color="auto"/>
                <w:shd w:val="clear" w:fill="FFFFFF"/>
                <w:lang w:eastAsia="zh-CN"/>
              </w:rPr>
              <w:t>本项目</w:t>
            </w:r>
            <w:r>
              <w:rPr>
                <w:rFonts w:hint="eastAsia" w:ascii="宋体" w:hAnsi="宋体" w:eastAsia="宋体" w:cs="宋体"/>
                <w:i w:val="0"/>
                <w:caps w:val="0"/>
                <w:color w:val="auto"/>
                <w:spacing w:val="0"/>
                <w:sz w:val="24"/>
                <w:szCs w:val="24"/>
                <w:u w:val="none" w:color="auto"/>
                <w:shd w:val="clear" w:fill="FFFFFF"/>
              </w:rPr>
              <w:t>满足园区总体发展规划、用地规划、环保规划及主导产业定位要求</w:t>
            </w:r>
            <w:r>
              <w:rPr>
                <w:rFonts w:hint="eastAsia" w:ascii="宋体" w:hAnsi="宋体" w:cs="宋体"/>
                <w:i w:val="0"/>
                <w:caps w:val="0"/>
                <w:color w:val="auto"/>
                <w:spacing w:val="0"/>
                <w:sz w:val="24"/>
                <w:szCs w:val="24"/>
                <w:u w:val="none" w:color="auto"/>
                <w:shd w:val="clear" w:fill="FFFFFF"/>
                <w:lang w:eastAsia="zh-CN"/>
              </w:rPr>
              <w:t>。不属于</w:t>
            </w:r>
            <w:r>
              <w:rPr>
                <w:rFonts w:hint="eastAsia" w:ascii="宋体" w:hAnsi="宋体" w:eastAsia="宋体" w:cs="宋体"/>
                <w:i w:val="0"/>
                <w:caps w:val="0"/>
                <w:color w:val="auto"/>
                <w:spacing w:val="0"/>
                <w:sz w:val="24"/>
                <w:szCs w:val="24"/>
                <w:u w:val="none" w:color="auto"/>
                <w:shd w:val="clear" w:fill="FFFFFF"/>
              </w:rPr>
              <w:t>淘汰和禁止发展的、不符合产业政策的建设项目</w:t>
            </w:r>
            <w:r>
              <w:rPr>
                <w:rFonts w:hint="eastAsia" w:ascii="宋体" w:hAnsi="宋体" w:cs="宋体"/>
                <w:i w:val="0"/>
                <w:caps w:val="0"/>
                <w:color w:val="auto"/>
                <w:spacing w:val="0"/>
                <w:sz w:val="24"/>
                <w:szCs w:val="24"/>
                <w:u w:val="none" w:color="auto"/>
                <w:shd w:val="clear" w:fill="FFFFFF"/>
                <w:lang w:eastAsia="zh-CN"/>
              </w:rPr>
              <w:t>。项目为</w:t>
            </w:r>
            <w:r>
              <w:rPr>
                <w:rFonts w:hint="eastAsia" w:cs="Times New Roman"/>
                <w:color w:val="auto"/>
                <w:sz w:val="24"/>
                <w:szCs w:val="24"/>
                <w:u w:val="none" w:color="auto"/>
                <w:lang w:val="en-US" w:eastAsia="zh-CN"/>
              </w:rPr>
              <w:t>透气胶带</w:t>
            </w:r>
            <w:r>
              <w:rPr>
                <w:rFonts w:hint="eastAsia" w:cs="Times New Roman"/>
                <w:color w:val="auto"/>
                <w:sz w:val="24"/>
                <w:szCs w:val="24"/>
                <w:u w:val="none" w:color="auto"/>
                <w:lang w:eastAsia="zh-CN"/>
              </w:rPr>
              <w:t>生产</w:t>
            </w:r>
            <w:r>
              <w:rPr>
                <w:rFonts w:hint="eastAsia" w:cs="Times New Roman"/>
                <w:color w:val="auto"/>
                <w:sz w:val="24"/>
                <w:szCs w:val="24"/>
                <w:u w:val="none" w:color="auto"/>
                <w:lang w:val="en-US" w:eastAsia="zh-CN"/>
              </w:rPr>
              <w:t>项目（属于卫生材料及医疗用品）</w:t>
            </w:r>
            <w:r>
              <w:rPr>
                <w:rFonts w:hint="eastAsia" w:ascii="宋体" w:hAnsi="宋体" w:cs="宋体"/>
                <w:i w:val="0"/>
                <w:caps w:val="0"/>
                <w:color w:val="auto"/>
                <w:spacing w:val="0"/>
                <w:sz w:val="24"/>
                <w:szCs w:val="24"/>
                <w:u w:val="none" w:color="auto"/>
                <w:shd w:val="clear" w:fill="FFFFFF"/>
                <w:lang w:eastAsia="zh-CN"/>
              </w:rPr>
              <w:t>，不属于</w:t>
            </w:r>
            <w:r>
              <w:rPr>
                <w:rFonts w:hint="eastAsia" w:ascii="宋体" w:hAnsi="宋体" w:eastAsia="宋体" w:cs="宋体"/>
                <w:i w:val="0"/>
                <w:caps w:val="0"/>
                <w:color w:val="auto"/>
                <w:spacing w:val="0"/>
                <w:sz w:val="24"/>
                <w:szCs w:val="24"/>
                <w:u w:val="none" w:color="auto"/>
                <w:shd w:val="clear" w:fill="FFFFFF"/>
              </w:rPr>
              <w:t>多晶硅、单晶硅、造纸、石化、冶金、皮革、医药、纺织印染、酒类、畜禽初加工、电镀和火力发电等行业</w:t>
            </w:r>
            <w:r>
              <w:rPr>
                <w:rFonts w:hint="eastAsia" w:ascii="宋体" w:hAnsi="宋体" w:cs="宋体"/>
                <w:i w:val="0"/>
                <w:caps w:val="0"/>
                <w:color w:val="auto"/>
                <w:spacing w:val="0"/>
                <w:sz w:val="24"/>
                <w:szCs w:val="24"/>
                <w:u w:val="none" w:color="auto"/>
                <w:shd w:val="clear" w:fill="FFFFFF"/>
                <w:lang w:eastAsia="zh-CN"/>
              </w:rPr>
              <w:t>、</w:t>
            </w:r>
            <w:r>
              <w:rPr>
                <w:rFonts w:hint="eastAsia" w:ascii="宋体" w:hAnsi="宋体" w:eastAsia="宋体" w:cs="宋体"/>
                <w:i w:val="0"/>
                <w:caps w:val="0"/>
                <w:color w:val="auto"/>
                <w:spacing w:val="0"/>
                <w:sz w:val="24"/>
                <w:szCs w:val="24"/>
                <w:u w:val="none" w:color="auto"/>
                <w:shd w:val="clear" w:fill="FFFFFF"/>
              </w:rPr>
              <w:t>食品制造、饲料加工行业</w:t>
            </w:r>
            <w:r>
              <w:rPr>
                <w:rFonts w:hint="eastAsia" w:ascii="宋体" w:hAnsi="宋体" w:cs="宋体"/>
                <w:i w:val="0"/>
                <w:caps w:val="0"/>
                <w:color w:val="auto"/>
                <w:spacing w:val="0"/>
                <w:sz w:val="24"/>
                <w:szCs w:val="24"/>
                <w:u w:val="none" w:color="auto"/>
                <w:shd w:val="clear" w:fill="FFFFFF"/>
                <w:lang w:eastAsia="zh-CN"/>
              </w:rPr>
              <w:t>，符合金龙工业园入园要求。</w:t>
            </w:r>
          </w:p>
          <w:p>
            <w:pPr>
              <w:snapToGrid w:val="0"/>
              <w:spacing w:line="360" w:lineRule="auto"/>
              <w:ind w:firstLine="453" w:firstLineChars="196"/>
              <w:rPr>
                <w:b/>
                <w:bCs/>
                <w:color w:val="auto"/>
                <w:sz w:val="24"/>
                <w:u w:val="none" w:color="auto"/>
              </w:rPr>
            </w:pPr>
            <w:r>
              <w:rPr>
                <w:rFonts w:hint="eastAsia"/>
                <w:b/>
                <w:bCs/>
                <w:color w:val="auto"/>
                <w:sz w:val="24"/>
                <w:u w:val="none" w:color="auto"/>
                <w:lang w:val="en-US" w:eastAsia="zh-CN"/>
              </w:rPr>
              <w:t>6</w:t>
            </w:r>
            <w:r>
              <w:rPr>
                <w:rFonts w:hint="eastAsia"/>
                <w:b/>
                <w:bCs/>
                <w:color w:val="auto"/>
                <w:sz w:val="24"/>
                <w:u w:val="none" w:color="auto"/>
              </w:rPr>
              <w:t>、项目建设环境制约因素</w:t>
            </w:r>
          </w:p>
          <w:p>
            <w:pPr>
              <w:snapToGrid w:val="0"/>
              <w:spacing w:line="360" w:lineRule="auto"/>
              <w:ind w:firstLine="453" w:firstLineChars="196"/>
              <w:rPr>
                <w:rFonts w:hAnsi="宋体"/>
                <w:color w:val="auto"/>
                <w:sz w:val="24"/>
                <w:u w:val="none" w:color="auto"/>
              </w:rPr>
            </w:pPr>
            <w:r>
              <w:rPr>
                <w:rFonts w:hint="eastAsia" w:hAnsi="宋体"/>
                <w:color w:val="auto"/>
                <w:sz w:val="24"/>
                <w:u w:val="none" w:color="auto"/>
              </w:rPr>
              <w:t>本项目建设没有</w:t>
            </w:r>
            <w:bookmarkStart w:id="14" w:name="OLE_LINK19"/>
            <w:r>
              <w:rPr>
                <w:rFonts w:hint="eastAsia" w:hAnsi="宋体"/>
                <w:color w:val="auto"/>
                <w:sz w:val="24"/>
                <w:u w:val="none" w:color="auto"/>
              </w:rPr>
              <w:t>明显的环境制约因素</w:t>
            </w:r>
            <w:bookmarkEnd w:id="14"/>
            <w:r>
              <w:rPr>
                <w:rFonts w:hint="eastAsia" w:hAnsi="宋体"/>
                <w:color w:val="auto"/>
                <w:sz w:val="24"/>
                <w:u w:val="none" w:color="auto"/>
              </w:rPr>
              <w:t>。</w:t>
            </w:r>
          </w:p>
          <w:p>
            <w:pPr>
              <w:snapToGrid w:val="0"/>
              <w:spacing w:line="480" w:lineRule="auto"/>
              <w:ind w:firstLine="462" w:firstLineChars="200"/>
              <w:rPr>
                <w:b/>
                <w:bCs w:val="0"/>
                <w:color w:val="auto"/>
                <w:sz w:val="24"/>
                <w:szCs w:val="24"/>
                <w:u w:val="none" w:color="auto"/>
              </w:rPr>
            </w:pPr>
            <w:r>
              <w:rPr>
                <w:rFonts w:hint="eastAsia"/>
                <w:b/>
                <w:bCs w:val="0"/>
                <w:color w:val="auto"/>
                <w:sz w:val="24"/>
                <w:szCs w:val="24"/>
                <w:u w:val="none" w:color="auto"/>
              </w:rPr>
              <w:t>总</w:t>
            </w:r>
            <w:r>
              <w:rPr>
                <w:rFonts w:hint="eastAsia"/>
                <w:b/>
                <w:bCs w:val="0"/>
                <w:color w:val="auto"/>
                <w:sz w:val="24"/>
                <w:szCs w:val="24"/>
                <w:u w:val="none" w:color="auto"/>
                <w:lang w:eastAsia="zh-CN"/>
              </w:rPr>
              <w:t>体</w:t>
            </w:r>
            <w:r>
              <w:rPr>
                <w:b/>
                <w:bCs w:val="0"/>
                <w:color w:val="auto"/>
                <w:sz w:val="24"/>
                <w:szCs w:val="24"/>
                <w:u w:val="none" w:color="auto"/>
              </w:rPr>
              <w:t>结论</w:t>
            </w:r>
          </w:p>
          <w:p>
            <w:pPr>
              <w:snapToGrid w:val="0"/>
              <w:spacing w:line="480" w:lineRule="auto"/>
              <w:ind w:firstLine="453" w:firstLineChars="196"/>
              <w:rPr>
                <w:rFonts w:hint="eastAsia" w:hAnsi="宋体"/>
                <w:b/>
                <w:bCs w:val="0"/>
                <w:color w:val="auto"/>
                <w:sz w:val="24"/>
                <w:szCs w:val="24"/>
                <w:u w:val="none" w:color="auto"/>
              </w:rPr>
            </w:pPr>
            <w:r>
              <w:rPr>
                <w:rFonts w:hint="eastAsia" w:hAnsi="宋体"/>
                <w:b/>
                <w:bCs w:val="0"/>
                <w:color w:val="auto"/>
                <w:sz w:val="24"/>
                <w:u w:val="none" w:color="auto"/>
              </w:rPr>
              <w:t>综上所述，</w:t>
            </w:r>
            <w:r>
              <w:rPr>
                <w:rFonts w:hint="eastAsia"/>
                <w:b/>
                <w:bCs w:val="0"/>
                <w:color w:val="auto"/>
                <w:sz w:val="24"/>
                <w:szCs w:val="24"/>
                <w:u w:val="none" w:color="auto"/>
                <w:lang w:eastAsia="zh-CN"/>
              </w:rPr>
              <w:t>湖南省三众医用敷料有限公司年产2000万卷透气胶带项目变更</w:t>
            </w:r>
            <w:r>
              <w:rPr>
                <w:rFonts w:hint="eastAsia" w:hAnsi="宋体"/>
                <w:b/>
                <w:bCs w:val="0"/>
                <w:color w:val="auto"/>
                <w:sz w:val="24"/>
                <w:u w:val="none" w:color="auto"/>
              </w:rPr>
              <w:t>建设符合国家产业政策，平面布局合理，选址可行。在认真落实本环评报告提出的各项环保措施的前提下，废气、废水、噪声可实现达标排放，固废可得到有效处置，项目建设及营运</w:t>
            </w:r>
            <w:r>
              <w:rPr>
                <w:rFonts w:hint="eastAsia" w:hAnsi="宋体"/>
                <w:b/>
                <w:bCs w:val="0"/>
                <w:color w:val="auto"/>
                <w:sz w:val="24"/>
                <w:szCs w:val="24"/>
                <w:u w:val="none" w:color="auto"/>
              </w:rPr>
              <w:t>对环境保护目标及周围环境影响较小。从环境保护角度分析，本项目的建设是可行的。</w:t>
            </w:r>
          </w:p>
          <w:p>
            <w:pPr>
              <w:snapToGrid w:val="0"/>
              <w:spacing w:line="360" w:lineRule="auto"/>
              <w:ind w:firstLine="453" w:firstLineChars="196"/>
              <w:rPr>
                <w:b/>
                <w:color w:val="auto"/>
                <w:sz w:val="24"/>
                <w:szCs w:val="24"/>
                <w:u w:val="none" w:color="auto"/>
              </w:rPr>
            </w:pPr>
            <w:r>
              <w:rPr>
                <w:b/>
                <w:color w:val="auto"/>
                <w:sz w:val="24"/>
                <w:szCs w:val="24"/>
                <w:u w:val="none" w:color="auto"/>
              </w:rPr>
              <w:t xml:space="preserve"> </w:t>
            </w:r>
            <w:r>
              <w:rPr>
                <w:rFonts w:hint="eastAsia"/>
                <w:b/>
                <w:color w:val="auto"/>
                <w:sz w:val="24"/>
                <w:szCs w:val="24"/>
                <w:u w:val="none" w:color="auto"/>
              </w:rPr>
              <w:t>建议与要求</w:t>
            </w:r>
          </w:p>
          <w:p>
            <w:pPr>
              <w:snapToGrid w:val="0"/>
              <w:spacing w:line="360" w:lineRule="auto"/>
              <w:ind w:firstLine="453" w:firstLineChars="196"/>
              <w:rPr>
                <w:rFonts w:hAnsi="宋体"/>
                <w:color w:val="auto"/>
                <w:sz w:val="24"/>
                <w:szCs w:val="24"/>
                <w:u w:val="none" w:color="auto"/>
              </w:rPr>
            </w:pPr>
            <w:r>
              <w:rPr>
                <w:rFonts w:hint="eastAsia" w:hAnsi="宋体"/>
                <w:color w:val="auto"/>
                <w:sz w:val="24"/>
                <w:szCs w:val="24"/>
                <w:u w:val="none" w:color="auto"/>
              </w:rPr>
              <w:t>（</w:t>
            </w:r>
            <w:r>
              <w:rPr>
                <w:rFonts w:hint="eastAsia" w:hAnsi="宋体"/>
                <w:color w:val="auto"/>
                <w:sz w:val="24"/>
                <w:szCs w:val="24"/>
                <w:u w:val="none" w:color="auto"/>
                <w:lang w:val="en-US" w:eastAsia="zh-CN"/>
              </w:rPr>
              <w:t>1</w:t>
            </w:r>
            <w:r>
              <w:rPr>
                <w:rFonts w:hint="eastAsia" w:hAnsi="宋体"/>
                <w:color w:val="auto"/>
                <w:sz w:val="24"/>
                <w:szCs w:val="24"/>
                <w:u w:val="none" w:color="auto"/>
              </w:rPr>
              <w:t>）建设单位应加强项目的环境管理、专人负责，把环保措施指标纳入日常管理规划中，及时消除污染隐患，避免对环境带来污染影响。</w:t>
            </w:r>
          </w:p>
          <w:p>
            <w:pPr>
              <w:snapToGrid w:val="0"/>
              <w:spacing w:line="360" w:lineRule="auto"/>
              <w:ind w:firstLine="453" w:firstLineChars="196"/>
              <w:rPr>
                <w:rFonts w:hint="eastAsia" w:hAnsi="宋体" w:eastAsia="宋体"/>
                <w:color w:val="auto"/>
                <w:sz w:val="24"/>
                <w:szCs w:val="24"/>
                <w:u w:val="none" w:color="auto"/>
                <w:lang w:eastAsia="zh-CN"/>
              </w:rPr>
            </w:pPr>
            <w:r>
              <w:rPr>
                <w:rFonts w:hint="eastAsia" w:hAnsi="宋体"/>
                <w:color w:val="auto"/>
                <w:sz w:val="24"/>
                <w:szCs w:val="24"/>
                <w:u w:val="none" w:color="auto"/>
              </w:rPr>
              <w:t>（</w:t>
            </w:r>
            <w:r>
              <w:rPr>
                <w:rFonts w:hint="eastAsia" w:hAnsi="宋体"/>
                <w:color w:val="auto"/>
                <w:sz w:val="24"/>
                <w:szCs w:val="24"/>
                <w:u w:val="none" w:color="auto"/>
                <w:lang w:val="en-US" w:eastAsia="zh-CN"/>
              </w:rPr>
              <w:t>2</w:t>
            </w:r>
            <w:r>
              <w:rPr>
                <w:rFonts w:hint="eastAsia" w:hAnsi="宋体"/>
                <w:color w:val="auto"/>
                <w:sz w:val="24"/>
                <w:szCs w:val="24"/>
                <w:u w:val="none" w:color="auto"/>
              </w:rPr>
              <w:t>）加强废气处理设施的管理，确保设施正常运行并达设计处理效率，保证废气达标排放。正常生产情况下，严禁废气处理装置停运和超标排污</w:t>
            </w:r>
            <w:r>
              <w:rPr>
                <w:rFonts w:hint="eastAsia" w:hAnsi="宋体"/>
                <w:color w:val="auto"/>
                <w:sz w:val="24"/>
                <w:szCs w:val="24"/>
                <w:u w:val="none" w:color="auto"/>
                <w:lang w:eastAsia="zh-CN"/>
              </w:rPr>
              <w:t>。</w:t>
            </w:r>
          </w:p>
          <w:p>
            <w:pPr>
              <w:snapToGrid w:val="0"/>
              <w:spacing w:line="360" w:lineRule="auto"/>
              <w:ind w:firstLine="462" w:firstLineChars="200"/>
              <w:rPr>
                <w:rFonts w:hAnsi="宋体"/>
                <w:b/>
                <w:color w:val="auto"/>
                <w:sz w:val="24"/>
                <w:szCs w:val="24"/>
                <w:u w:val="none" w:color="auto"/>
              </w:rPr>
            </w:pPr>
            <w:r>
              <w:rPr>
                <w:rFonts w:hint="eastAsia" w:hAnsi="宋体"/>
                <w:color w:val="auto"/>
                <w:sz w:val="24"/>
                <w:szCs w:val="24"/>
                <w:u w:val="none" w:color="auto"/>
                <w:lang w:eastAsia="zh-CN"/>
              </w:rPr>
              <w:t>（</w:t>
            </w:r>
            <w:r>
              <w:rPr>
                <w:rFonts w:hint="eastAsia" w:hAnsi="宋体"/>
                <w:color w:val="auto"/>
                <w:sz w:val="24"/>
                <w:szCs w:val="24"/>
                <w:u w:val="none" w:color="auto"/>
                <w:lang w:val="en-US" w:eastAsia="zh-CN"/>
              </w:rPr>
              <w:t>3</w:t>
            </w:r>
            <w:r>
              <w:rPr>
                <w:rFonts w:hint="eastAsia" w:hAnsi="宋体"/>
                <w:color w:val="auto"/>
                <w:sz w:val="24"/>
                <w:szCs w:val="24"/>
                <w:u w:val="none" w:color="auto"/>
                <w:lang w:eastAsia="zh-CN"/>
              </w:rPr>
              <w:t>）</w:t>
            </w:r>
            <w:r>
              <w:rPr>
                <w:rFonts w:hint="eastAsia" w:hAnsi="宋体"/>
                <w:color w:val="auto"/>
                <w:sz w:val="24"/>
                <w:szCs w:val="24"/>
                <w:u w:val="none" w:color="auto"/>
              </w:rPr>
              <w:t>本项目基础资料由建设单位提供，并对其准确性负责。建设单位以后若增加本报告表所涉及之外的污染源或对其功能进行改变，则应按要求向有关</w:t>
            </w:r>
            <w:r>
              <w:rPr>
                <w:rFonts w:hint="eastAsia" w:hAnsi="宋体"/>
                <w:color w:val="auto"/>
                <w:sz w:val="24"/>
                <w:szCs w:val="24"/>
                <w:u w:val="none" w:color="auto"/>
                <w:lang w:val="en-US" w:eastAsia="zh-CN"/>
              </w:rPr>
              <w:t>生态环境</w:t>
            </w:r>
            <w:r>
              <w:rPr>
                <w:rFonts w:hint="eastAsia" w:hAnsi="宋体"/>
                <w:color w:val="auto"/>
                <w:sz w:val="24"/>
                <w:szCs w:val="24"/>
                <w:u w:val="none" w:color="auto"/>
              </w:rPr>
              <w:t>部门进行申报，并按污染控制目标采取相应的污染治理措施。</w:t>
            </w:r>
          </w:p>
        </w:tc>
      </w:tr>
    </w:tbl>
    <w:p>
      <w:pPr>
        <w:rPr>
          <w:color w:val="auto"/>
          <w:u w:val="none" w:color="auto"/>
        </w:rPr>
      </w:pPr>
    </w:p>
    <w:p>
      <w:pPr>
        <w:pStyle w:val="5"/>
        <w:bidi w:val="0"/>
        <w:rPr>
          <w:rFonts w:hint="eastAsia"/>
          <w:color w:val="auto"/>
          <w:u w:val="none" w:color="auto"/>
          <w:lang w:eastAsia="zh-CN"/>
        </w:rPr>
      </w:pPr>
      <w:r>
        <w:rPr>
          <w:rFonts w:hint="eastAsia"/>
          <w:color w:val="auto"/>
          <w:u w:val="none" w:color="auto"/>
          <w:lang w:eastAsia="zh-CN"/>
        </w:rPr>
        <w:t>附表：</w:t>
      </w:r>
    </w:p>
    <w:p>
      <w:pPr>
        <w:spacing w:line="360" w:lineRule="auto"/>
        <w:jc w:val="center"/>
        <w:rPr>
          <w:rFonts w:hint="default" w:ascii="Times New Roman" w:hAnsi="Times New Roman" w:eastAsia="宋体" w:cs="Times New Roman"/>
          <w:b/>
          <w:bCs/>
          <w:color w:val="auto"/>
          <w:sz w:val="28"/>
          <w:szCs w:val="28"/>
          <w:u w:val="none" w:color="auto"/>
        </w:rPr>
      </w:pPr>
      <w:r>
        <w:rPr>
          <w:rFonts w:hint="default" w:ascii="Times New Roman" w:hAnsi="Times New Roman" w:eastAsia="宋体" w:cs="Times New Roman"/>
          <w:b/>
          <w:bCs/>
          <w:color w:val="auto"/>
          <w:sz w:val="28"/>
          <w:szCs w:val="28"/>
          <w:u w:val="none" w:color="auto"/>
          <w:lang w:val="en-US" w:eastAsia="zh-CN"/>
        </w:rPr>
        <w:t xml:space="preserve"> </w:t>
      </w:r>
      <w:r>
        <w:rPr>
          <w:rFonts w:hint="default" w:ascii="Times New Roman" w:hAnsi="Times New Roman" w:eastAsia="宋体" w:cs="Times New Roman"/>
          <w:b/>
          <w:bCs/>
          <w:color w:val="auto"/>
          <w:sz w:val="28"/>
          <w:szCs w:val="28"/>
          <w:u w:val="none" w:color="auto"/>
        </w:rPr>
        <w:t>建设项目大气环境影响评价自查表</w:t>
      </w:r>
    </w:p>
    <w:tbl>
      <w:tblPr>
        <w:tblStyle w:val="41"/>
        <w:tblW w:w="951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6"/>
        <w:gridCol w:w="1541"/>
        <w:gridCol w:w="1087"/>
        <w:gridCol w:w="110"/>
        <w:gridCol w:w="343"/>
        <w:gridCol w:w="205"/>
        <w:gridCol w:w="212"/>
        <w:gridCol w:w="528"/>
        <w:gridCol w:w="422"/>
        <w:gridCol w:w="458"/>
        <w:gridCol w:w="545"/>
        <w:gridCol w:w="389"/>
        <w:gridCol w:w="537"/>
        <w:gridCol w:w="419"/>
        <w:gridCol w:w="149"/>
        <w:gridCol w:w="229"/>
        <w:gridCol w:w="583"/>
        <w:gridCol w:w="86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437" w:type="dxa"/>
            <w:gridSpan w:val="2"/>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b/>
                <w:color w:val="auto"/>
                <w:kern w:val="0"/>
                <w:sz w:val="22"/>
                <w:szCs w:val="22"/>
                <w:u w:val="none" w:color="auto"/>
              </w:rPr>
            </w:pPr>
            <w:r>
              <w:rPr>
                <w:rFonts w:hint="default" w:ascii="Times New Roman" w:hAnsi="Times New Roman" w:eastAsia="宋体" w:cs="Times New Roman"/>
                <w:b/>
                <w:color w:val="auto"/>
                <w:kern w:val="0"/>
                <w:sz w:val="22"/>
                <w:szCs w:val="22"/>
                <w:u w:val="none" w:color="auto"/>
              </w:rPr>
              <w:t>工作内容</w:t>
            </w:r>
          </w:p>
        </w:tc>
        <w:tc>
          <w:tcPr>
            <w:tcW w:w="7077" w:type="dxa"/>
            <w:gridSpan w:val="16"/>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b/>
                <w:color w:val="auto"/>
                <w:kern w:val="0"/>
                <w:sz w:val="22"/>
                <w:szCs w:val="22"/>
                <w:u w:val="none" w:color="auto"/>
              </w:rPr>
            </w:pPr>
            <w:r>
              <w:rPr>
                <w:rFonts w:hint="default" w:ascii="Times New Roman" w:hAnsi="Times New Roman" w:eastAsia="宋体" w:cs="Times New Roman"/>
                <w:b/>
                <w:color w:val="auto"/>
                <w:kern w:val="0"/>
                <w:sz w:val="22"/>
                <w:szCs w:val="22"/>
                <w:u w:val="none" w:color="auto"/>
              </w:rPr>
              <w:t>自查项目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896" w:type="dxa"/>
            <w:vMerge w:val="restart"/>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评价等级与范围</w:t>
            </w:r>
          </w:p>
        </w:tc>
        <w:tc>
          <w:tcPr>
            <w:tcW w:w="1541" w:type="dxa"/>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评价等级</w:t>
            </w:r>
          </w:p>
        </w:tc>
        <w:tc>
          <w:tcPr>
            <w:tcW w:w="1957" w:type="dxa"/>
            <w:gridSpan w:val="5"/>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一级□</w:t>
            </w:r>
          </w:p>
        </w:tc>
        <w:tc>
          <w:tcPr>
            <w:tcW w:w="2879" w:type="dxa"/>
            <w:gridSpan w:val="6"/>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二级</w:t>
            </w:r>
            <w:r>
              <w:rPr>
                <w:rFonts w:hint="default" w:ascii="Times New Roman" w:hAnsi="Times New Roman" w:eastAsia="宋体" w:cs="Times New Roman"/>
                <w:color w:val="auto"/>
                <w:kern w:val="0"/>
                <w:sz w:val="22"/>
                <w:szCs w:val="22"/>
                <w:u w:val="none" w:color="auto"/>
              </w:rPr>
              <w:sym w:font="Wingdings 2" w:char="00A3"/>
            </w:r>
          </w:p>
        </w:tc>
        <w:tc>
          <w:tcPr>
            <w:tcW w:w="2241" w:type="dxa"/>
            <w:gridSpan w:val="5"/>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三级</w:t>
            </w:r>
            <w:r>
              <w:rPr>
                <w:rFonts w:hint="default" w:ascii="Times New Roman" w:hAnsi="Times New Roman" w:eastAsia="宋体" w:cs="Times New Roman"/>
                <w:color w:val="auto"/>
                <w:kern w:val="0"/>
                <w:sz w:val="22"/>
                <w:szCs w:val="22"/>
                <w:u w:val="none" w:color="auto"/>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896" w:type="dxa"/>
            <w:vMerge w:val="continue"/>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评价范围</w:t>
            </w:r>
          </w:p>
        </w:tc>
        <w:tc>
          <w:tcPr>
            <w:tcW w:w="1957" w:type="dxa"/>
            <w:gridSpan w:val="5"/>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边长=50km</w:t>
            </w:r>
            <w:r>
              <w:rPr>
                <w:rFonts w:hint="default" w:ascii="Times New Roman" w:hAnsi="Times New Roman" w:eastAsia="宋体" w:cs="Times New Roman"/>
                <w:color w:val="auto"/>
                <w:kern w:val="0"/>
                <w:sz w:val="22"/>
                <w:szCs w:val="22"/>
                <w:u w:val="none" w:color="auto"/>
              </w:rPr>
              <w:sym w:font="Wingdings 2" w:char="00A3"/>
            </w:r>
          </w:p>
        </w:tc>
        <w:tc>
          <w:tcPr>
            <w:tcW w:w="2879" w:type="dxa"/>
            <w:gridSpan w:val="6"/>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边长5~50km□</w:t>
            </w:r>
          </w:p>
        </w:tc>
        <w:tc>
          <w:tcPr>
            <w:tcW w:w="2241" w:type="dxa"/>
            <w:gridSpan w:val="5"/>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边长=5km</w:t>
            </w:r>
            <w:r>
              <w:rPr>
                <w:rFonts w:hint="default" w:ascii="Times New Roman" w:hAnsi="Times New Roman" w:eastAsia="宋体" w:cs="Times New Roman"/>
                <w:color w:val="auto"/>
                <w:kern w:val="0"/>
                <w:sz w:val="22"/>
                <w:szCs w:val="22"/>
                <w:u w:val="none" w:color="auto"/>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896" w:type="dxa"/>
            <w:vMerge w:val="restart"/>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w:t>
            </w:r>
          </w:p>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因子</w:t>
            </w:r>
          </w:p>
        </w:tc>
        <w:tc>
          <w:tcPr>
            <w:tcW w:w="1541" w:type="dxa"/>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vertAlign w:val="subscript"/>
              </w:rPr>
            </w:pPr>
            <w:r>
              <w:rPr>
                <w:rFonts w:hint="default" w:ascii="Times New Roman" w:hAnsi="Times New Roman" w:eastAsia="宋体" w:cs="Times New Roman"/>
                <w:color w:val="auto"/>
                <w:kern w:val="0"/>
                <w:sz w:val="22"/>
                <w:szCs w:val="22"/>
                <w:u w:val="none" w:color="auto"/>
              </w:rPr>
              <w:t>SO</w:t>
            </w:r>
            <w:r>
              <w:rPr>
                <w:rFonts w:hint="default" w:ascii="Times New Roman" w:hAnsi="Times New Roman" w:eastAsia="宋体" w:cs="Times New Roman"/>
                <w:color w:val="auto"/>
                <w:kern w:val="0"/>
                <w:sz w:val="22"/>
                <w:szCs w:val="22"/>
                <w:u w:val="none" w:color="auto"/>
                <w:vertAlign w:val="subscript"/>
              </w:rPr>
              <w:t>2</w:t>
            </w:r>
            <w:r>
              <w:rPr>
                <w:rFonts w:hint="default" w:ascii="Times New Roman" w:hAnsi="Times New Roman" w:eastAsia="宋体" w:cs="Times New Roman"/>
                <w:color w:val="auto"/>
                <w:kern w:val="0"/>
                <w:sz w:val="22"/>
                <w:szCs w:val="22"/>
                <w:u w:val="none" w:color="auto"/>
              </w:rPr>
              <w:t>+NO</w:t>
            </w:r>
            <w:r>
              <w:rPr>
                <w:rFonts w:hint="default" w:ascii="Times New Roman" w:hAnsi="Times New Roman" w:eastAsia="宋体" w:cs="Times New Roman"/>
                <w:color w:val="auto"/>
                <w:kern w:val="0"/>
                <w:sz w:val="22"/>
                <w:szCs w:val="22"/>
                <w:u w:val="none" w:color="auto"/>
                <w:vertAlign w:val="subscript"/>
              </w:rPr>
              <w:t>x</w:t>
            </w:r>
          </w:p>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排放量</w:t>
            </w:r>
          </w:p>
        </w:tc>
        <w:tc>
          <w:tcPr>
            <w:tcW w:w="1957" w:type="dxa"/>
            <w:gridSpan w:val="5"/>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≥2000t/a□</w:t>
            </w:r>
          </w:p>
        </w:tc>
        <w:tc>
          <w:tcPr>
            <w:tcW w:w="2879" w:type="dxa"/>
            <w:gridSpan w:val="6"/>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500~2000t/a□</w:t>
            </w:r>
          </w:p>
        </w:tc>
        <w:tc>
          <w:tcPr>
            <w:tcW w:w="2241" w:type="dxa"/>
            <w:gridSpan w:val="5"/>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＜500t/a</w:t>
            </w:r>
            <w:r>
              <w:rPr>
                <w:rFonts w:hint="default" w:ascii="Times New Roman" w:hAnsi="Times New Roman" w:eastAsia="宋体" w:cs="Times New Roman"/>
                <w:color w:val="auto"/>
                <w:kern w:val="0"/>
                <w:sz w:val="22"/>
                <w:szCs w:val="22"/>
                <w:u w:val="none" w:color="auto"/>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9" w:hRule="atLeast"/>
          <w:jc w:val="center"/>
        </w:trPr>
        <w:tc>
          <w:tcPr>
            <w:tcW w:w="896" w:type="dxa"/>
            <w:vMerge w:val="continue"/>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评价因子</w:t>
            </w:r>
          </w:p>
        </w:tc>
        <w:tc>
          <w:tcPr>
            <w:tcW w:w="4836" w:type="dxa"/>
            <w:gridSpan w:val="11"/>
            <w:tcBorders>
              <w:tl2br w:val="nil"/>
              <w:tr2bl w:val="nil"/>
            </w:tcBorders>
            <w:noWrap w:val="0"/>
            <w:vAlign w:val="center"/>
          </w:tcPr>
          <w:p>
            <w:pPr>
              <w:widowControl/>
              <w:adjustRightInd w:val="0"/>
              <w:snapToGrid w:val="0"/>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基本污染物（SO</w:t>
            </w:r>
            <w:r>
              <w:rPr>
                <w:rFonts w:hint="default" w:ascii="Times New Roman" w:hAnsi="Times New Roman" w:cs="Times New Roman"/>
                <w:color w:val="auto"/>
                <w:kern w:val="0"/>
                <w:sz w:val="22"/>
                <w:szCs w:val="22"/>
                <w:u w:val="none" w:color="auto"/>
                <w:vertAlign w:val="subscript"/>
              </w:rPr>
              <w:t>2</w:t>
            </w:r>
            <w:r>
              <w:rPr>
                <w:rFonts w:hint="default" w:ascii="Times New Roman" w:hAnsi="Times New Roman" w:cs="Times New Roman"/>
                <w:color w:val="auto"/>
                <w:kern w:val="0"/>
                <w:sz w:val="22"/>
                <w:szCs w:val="22"/>
                <w:u w:val="none" w:color="auto"/>
              </w:rPr>
              <w:t>、NO</w:t>
            </w:r>
            <w:r>
              <w:rPr>
                <w:rFonts w:hint="default" w:ascii="Times New Roman" w:hAnsi="Times New Roman" w:cs="Times New Roman"/>
                <w:color w:val="auto"/>
                <w:kern w:val="0"/>
                <w:sz w:val="22"/>
                <w:szCs w:val="22"/>
                <w:u w:val="none" w:color="auto"/>
                <w:vertAlign w:val="subscript"/>
              </w:rPr>
              <w:t>2</w:t>
            </w:r>
            <w:r>
              <w:rPr>
                <w:rFonts w:hint="default" w:ascii="Times New Roman" w:hAnsi="Times New Roman" w:cs="Times New Roman"/>
                <w:color w:val="auto"/>
                <w:kern w:val="0"/>
                <w:sz w:val="22"/>
                <w:szCs w:val="22"/>
                <w:u w:val="none" w:color="auto"/>
              </w:rPr>
              <w:t>、</w:t>
            </w:r>
            <w:r>
              <w:rPr>
                <w:rFonts w:hint="default" w:ascii="Times New Roman" w:hAnsi="Times New Roman" w:cs="Times New Roman"/>
                <w:color w:val="auto"/>
                <w:kern w:val="0"/>
                <w:sz w:val="22"/>
                <w:szCs w:val="22"/>
                <w:u w:val="none" w:color="auto"/>
                <w:lang w:val="en-US" w:eastAsia="zh-CN"/>
              </w:rPr>
              <w:t>CO、O</w:t>
            </w:r>
            <w:r>
              <w:rPr>
                <w:rFonts w:hint="default" w:ascii="Times New Roman" w:hAnsi="Times New Roman" w:cs="Times New Roman"/>
                <w:color w:val="auto"/>
                <w:kern w:val="0"/>
                <w:sz w:val="22"/>
                <w:szCs w:val="22"/>
                <w:u w:val="none" w:color="auto"/>
                <w:vertAlign w:val="subscript"/>
                <w:lang w:val="en-US" w:eastAsia="zh-CN"/>
              </w:rPr>
              <w:t>3</w:t>
            </w:r>
            <w:r>
              <w:rPr>
                <w:rFonts w:hint="default" w:ascii="Times New Roman" w:hAnsi="Times New Roman" w:cs="Times New Roman"/>
                <w:color w:val="auto"/>
                <w:kern w:val="0"/>
                <w:sz w:val="22"/>
                <w:szCs w:val="22"/>
                <w:u w:val="none" w:color="auto"/>
                <w:lang w:val="en-US" w:eastAsia="zh-CN"/>
              </w:rPr>
              <w:t>、</w:t>
            </w:r>
            <w:r>
              <w:rPr>
                <w:rFonts w:hint="default" w:ascii="Times New Roman" w:hAnsi="Times New Roman" w:cs="Times New Roman"/>
                <w:color w:val="auto"/>
                <w:kern w:val="0"/>
                <w:sz w:val="22"/>
                <w:szCs w:val="22"/>
                <w:u w:val="none" w:color="auto"/>
              </w:rPr>
              <w:t>PM</w:t>
            </w:r>
            <w:r>
              <w:rPr>
                <w:rFonts w:hint="default" w:ascii="Times New Roman" w:hAnsi="Times New Roman" w:cs="Times New Roman"/>
                <w:color w:val="auto"/>
                <w:kern w:val="0"/>
                <w:sz w:val="22"/>
                <w:szCs w:val="22"/>
                <w:u w:val="none" w:color="auto"/>
                <w:vertAlign w:val="subscript"/>
              </w:rPr>
              <w:t>10</w:t>
            </w:r>
            <w:r>
              <w:rPr>
                <w:rFonts w:hint="default" w:ascii="Times New Roman" w:hAnsi="Times New Roman" w:cs="Times New Roman"/>
                <w:color w:val="auto"/>
                <w:kern w:val="0"/>
                <w:sz w:val="22"/>
                <w:szCs w:val="22"/>
                <w:u w:val="none" w:color="auto"/>
              </w:rPr>
              <w:t>、PM</w:t>
            </w:r>
            <w:r>
              <w:rPr>
                <w:rFonts w:hint="default" w:ascii="Times New Roman" w:hAnsi="Times New Roman" w:cs="Times New Roman"/>
                <w:color w:val="auto"/>
                <w:kern w:val="0"/>
                <w:sz w:val="22"/>
                <w:szCs w:val="22"/>
                <w:u w:val="none" w:color="auto"/>
                <w:vertAlign w:val="subscript"/>
              </w:rPr>
              <w:t>2.5</w:t>
            </w:r>
            <w:r>
              <w:rPr>
                <w:rFonts w:hint="default" w:ascii="Times New Roman" w:hAnsi="Times New Roman" w:cs="Times New Roman"/>
                <w:color w:val="auto"/>
                <w:kern w:val="0"/>
                <w:sz w:val="22"/>
                <w:szCs w:val="22"/>
                <w:u w:val="none" w:color="auto"/>
              </w:rPr>
              <w:t>）</w:t>
            </w:r>
          </w:p>
          <w:p>
            <w:pPr>
              <w:keepNext w:val="0"/>
              <w:keepLines w:val="0"/>
              <w:pageBreakBefore w:val="0"/>
              <w:widowControl w:val="0"/>
              <w:kinsoku/>
              <w:overflowPunct/>
              <w:topLinePunct w:val="0"/>
              <w:autoSpaceDE/>
              <w:autoSpaceDN/>
              <w:bidi w:val="0"/>
              <w:adjustRightInd/>
              <w:snapToGrid/>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cs="Times New Roman"/>
                <w:color w:val="auto"/>
                <w:kern w:val="0"/>
                <w:sz w:val="22"/>
                <w:szCs w:val="22"/>
                <w:u w:val="none" w:color="auto"/>
              </w:rPr>
              <w:t>其他污染物（</w:t>
            </w:r>
            <w:r>
              <w:rPr>
                <w:rFonts w:hint="default" w:ascii="Times New Roman" w:hAnsi="Times New Roman" w:cs="Times New Roman"/>
                <w:color w:val="auto"/>
                <w:kern w:val="0"/>
                <w:sz w:val="22"/>
                <w:szCs w:val="22"/>
                <w:u w:val="none" w:color="auto"/>
                <w:lang w:val="en-US" w:eastAsia="zh-CN"/>
              </w:rPr>
              <w:t xml:space="preserve"> </w:t>
            </w:r>
            <w:r>
              <w:rPr>
                <w:rFonts w:hint="default" w:ascii="Times New Roman" w:hAnsi="Times New Roman" w:cs="Times New Roman"/>
                <w:color w:val="auto"/>
                <w:sz w:val="22"/>
                <w:szCs w:val="22"/>
                <w:u w:val="none" w:color="auto"/>
                <w:lang w:val="en-US" w:eastAsia="zh-CN"/>
              </w:rPr>
              <w:t xml:space="preserve">/ </w:t>
            </w:r>
            <w:r>
              <w:rPr>
                <w:rFonts w:hint="default" w:ascii="Times New Roman" w:hAnsi="Times New Roman" w:cs="Times New Roman"/>
                <w:color w:val="auto"/>
                <w:sz w:val="22"/>
                <w:szCs w:val="22"/>
                <w:u w:val="none" w:color="auto"/>
                <w:lang w:eastAsia="zh-CN"/>
              </w:rPr>
              <w:t>）</w:t>
            </w:r>
          </w:p>
        </w:tc>
        <w:tc>
          <w:tcPr>
            <w:tcW w:w="2241" w:type="dxa"/>
            <w:gridSpan w:val="5"/>
            <w:tcBorders>
              <w:tl2br w:val="nil"/>
              <w:tr2bl w:val="nil"/>
            </w:tcBorders>
            <w:noWrap w:val="0"/>
            <w:vAlign w:val="center"/>
          </w:tcPr>
          <w:p>
            <w:pPr>
              <w:pStyle w:val="38"/>
              <w:keepNext w:val="0"/>
              <w:keepLines w:val="0"/>
              <w:pageBreakBefore w:val="0"/>
              <w:widowControl w:val="0"/>
              <w:kinsoku/>
              <w:wordWrap w:val="0"/>
              <w:overflowPunct/>
              <w:topLinePunct w:val="0"/>
              <w:autoSpaceDE/>
              <w:autoSpaceDN/>
              <w:bidi w:val="0"/>
              <w:adjustRightInd/>
              <w:snapToGrid/>
              <w:spacing w:after="0" w:line="240" w:lineRule="auto"/>
              <w:ind w:firstLine="0"/>
              <w:jc w:val="right"/>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包括二次PM</w:t>
            </w:r>
            <w:r>
              <w:rPr>
                <w:rFonts w:hint="default" w:ascii="Times New Roman" w:hAnsi="Times New Roman" w:eastAsia="宋体" w:cs="Times New Roman"/>
                <w:color w:val="auto"/>
                <w:kern w:val="0"/>
                <w:sz w:val="22"/>
                <w:szCs w:val="22"/>
                <w:u w:val="none" w:color="auto"/>
                <w:vertAlign w:val="subscript"/>
              </w:rPr>
              <w:t>2.5</w:t>
            </w:r>
            <w:r>
              <w:rPr>
                <w:rFonts w:hint="default" w:ascii="Times New Roman" w:hAnsi="Times New Roman" w:eastAsia="宋体" w:cs="Times New Roman"/>
                <w:color w:val="auto"/>
                <w:kern w:val="0"/>
                <w:sz w:val="22"/>
                <w:szCs w:val="22"/>
                <w:u w:val="none" w:color="auto"/>
              </w:rPr>
              <w:t>□</w:t>
            </w:r>
          </w:p>
          <w:p>
            <w:pPr>
              <w:pStyle w:val="38"/>
              <w:keepNext w:val="0"/>
              <w:keepLines w:val="0"/>
              <w:pageBreakBefore w:val="0"/>
              <w:widowControl w:val="0"/>
              <w:kinsoku/>
              <w:wordWrap w:val="0"/>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不包括二次PM</w:t>
            </w:r>
            <w:r>
              <w:rPr>
                <w:rFonts w:hint="default" w:ascii="Times New Roman" w:hAnsi="Times New Roman" w:eastAsia="宋体" w:cs="Times New Roman"/>
                <w:color w:val="auto"/>
                <w:kern w:val="0"/>
                <w:sz w:val="22"/>
                <w:szCs w:val="22"/>
                <w:u w:val="none" w:color="auto"/>
                <w:vertAlign w:val="subscript"/>
              </w:rPr>
              <w:t>2.5</w:t>
            </w:r>
            <w:r>
              <w:rPr>
                <w:rFonts w:hint="default" w:ascii="Times New Roman" w:hAnsi="Times New Roman" w:eastAsia="宋体" w:cs="Times New Roman"/>
                <w:color w:val="auto"/>
                <w:kern w:val="0"/>
                <w:sz w:val="22"/>
                <w:szCs w:val="22"/>
                <w:u w:val="none" w:color="auto"/>
              </w:rPr>
              <w:sym w:font="Wingdings 2" w:char="00A3"/>
            </w:r>
            <w:r>
              <w:rPr>
                <w:rFonts w:hint="default" w:ascii="Times New Roman" w:hAnsi="Times New Roman" w:eastAsia="宋体" w:cs="Times New Roman"/>
                <w:color w:val="auto"/>
                <w:kern w:val="0"/>
                <w:sz w:val="22"/>
                <w:szCs w:val="22"/>
                <w:u w:val="none" w:color="auto"/>
              </w:rPr>
              <w:t xml:space="preserv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w:t>
            </w:r>
          </w:p>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标准</w:t>
            </w:r>
          </w:p>
        </w:tc>
        <w:tc>
          <w:tcPr>
            <w:tcW w:w="1541" w:type="dxa"/>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评价标准</w:t>
            </w:r>
          </w:p>
        </w:tc>
        <w:tc>
          <w:tcPr>
            <w:tcW w:w="1540" w:type="dxa"/>
            <w:gridSpan w:val="3"/>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国家标准</w:t>
            </w:r>
            <w:r>
              <w:rPr>
                <w:rFonts w:hint="default" w:ascii="Times New Roman" w:hAnsi="Times New Roman" w:eastAsia="宋体" w:cs="Times New Roman"/>
                <w:color w:val="auto"/>
                <w:kern w:val="0"/>
                <w:sz w:val="22"/>
                <w:szCs w:val="22"/>
                <w:u w:val="none" w:color="auto"/>
              </w:rPr>
              <w:sym w:font="Wingdings 2" w:char="0052"/>
            </w:r>
          </w:p>
        </w:tc>
        <w:tc>
          <w:tcPr>
            <w:tcW w:w="1825" w:type="dxa"/>
            <w:gridSpan w:val="5"/>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地方标准</w:t>
            </w:r>
            <w:r>
              <w:rPr>
                <w:rFonts w:hint="default" w:ascii="Times New Roman" w:hAnsi="Times New Roman" w:eastAsia="宋体" w:cs="Times New Roman"/>
                <w:color w:val="auto"/>
                <w:kern w:val="0"/>
                <w:sz w:val="22"/>
                <w:szCs w:val="22"/>
                <w:u w:val="none" w:color="auto"/>
              </w:rPr>
              <w:sym w:font="Wingdings 2" w:char="00A3"/>
            </w:r>
          </w:p>
        </w:tc>
        <w:tc>
          <w:tcPr>
            <w:tcW w:w="2039" w:type="dxa"/>
            <w:gridSpan w:val="5"/>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附录D</w:t>
            </w:r>
            <w:r>
              <w:rPr>
                <w:rFonts w:hint="default" w:ascii="Times New Roman" w:hAnsi="Times New Roman" w:eastAsia="宋体" w:cs="Times New Roman"/>
                <w:color w:val="auto"/>
                <w:kern w:val="0"/>
                <w:sz w:val="22"/>
                <w:szCs w:val="22"/>
                <w:u w:val="none" w:color="auto"/>
              </w:rPr>
              <w:sym w:font="Wingdings 2" w:char="0052"/>
            </w:r>
          </w:p>
        </w:tc>
        <w:tc>
          <w:tcPr>
            <w:tcW w:w="1673" w:type="dxa"/>
            <w:gridSpan w:val="3"/>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其他标准□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restart"/>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现状</w:t>
            </w:r>
          </w:p>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w:t>
            </w:r>
          </w:p>
        </w:tc>
        <w:tc>
          <w:tcPr>
            <w:tcW w:w="1541" w:type="dxa"/>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环境功能区</w:t>
            </w:r>
          </w:p>
        </w:tc>
        <w:tc>
          <w:tcPr>
            <w:tcW w:w="1957" w:type="dxa"/>
            <w:gridSpan w:val="5"/>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一类区 □</w:t>
            </w:r>
          </w:p>
        </w:tc>
        <w:tc>
          <w:tcPr>
            <w:tcW w:w="2879" w:type="dxa"/>
            <w:gridSpan w:val="6"/>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 xml:space="preserve">二类区 </w:t>
            </w:r>
            <w:r>
              <w:rPr>
                <w:rFonts w:hint="default" w:ascii="Times New Roman" w:hAnsi="Times New Roman" w:eastAsia="宋体" w:cs="Times New Roman"/>
                <w:color w:val="auto"/>
                <w:kern w:val="0"/>
                <w:sz w:val="22"/>
                <w:szCs w:val="22"/>
                <w:u w:val="none" w:color="auto"/>
              </w:rPr>
              <w:sym w:font="Wingdings 2" w:char="0052"/>
            </w:r>
          </w:p>
        </w:tc>
        <w:tc>
          <w:tcPr>
            <w:tcW w:w="2241" w:type="dxa"/>
            <w:gridSpan w:val="5"/>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一类区和二类区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评价基准年</w:t>
            </w:r>
          </w:p>
        </w:tc>
        <w:tc>
          <w:tcPr>
            <w:tcW w:w="7077" w:type="dxa"/>
            <w:gridSpan w:val="16"/>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w:t>
            </w:r>
            <w:r>
              <w:rPr>
                <w:rFonts w:hint="eastAsia" w:cs="Times New Roman"/>
                <w:color w:val="auto"/>
                <w:kern w:val="0"/>
                <w:sz w:val="22"/>
                <w:szCs w:val="22"/>
                <w:u w:val="none" w:color="auto"/>
                <w:lang w:val="en-US" w:eastAsia="zh-CN"/>
              </w:rPr>
              <w:t>2020</w:t>
            </w:r>
            <w:r>
              <w:rPr>
                <w:rFonts w:hint="default" w:ascii="Times New Roman" w:hAnsi="Times New Roman" w:eastAsia="宋体" w:cs="Times New Roman"/>
                <w:color w:val="auto"/>
                <w:kern w:val="0"/>
                <w:sz w:val="22"/>
                <w:szCs w:val="22"/>
                <w:u w:val="none" w:color="auto"/>
              </w:rPr>
              <w:t>）年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环境空气质量现状调查数据来源</w:t>
            </w:r>
          </w:p>
        </w:tc>
        <w:tc>
          <w:tcPr>
            <w:tcW w:w="1957" w:type="dxa"/>
            <w:gridSpan w:val="5"/>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长期例行监测</w:t>
            </w:r>
          </w:p>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数据□</w:t>
            </w:r>
          </w:p>
        </w:tc>
        <w:tc>
          <w:tcPr>
            <w:tcW w:w="2879" w:type="dxa"/>
            <w:gridSpan w:val="6"/>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主管部门发布的数据</w:t>
            </w:r>
            <w:r>
              <w:rPr>
                <w:rFonts w:hint="default" w:ascii="Times New Roman" w:hAnsi="Times New Roman" w:eastAsia="宋体" w:cs="Times New Roman"/>
                <w:color w:val="auto"/>
                <w:kern w:val="0"/>
                <w:sz w:val="22"/>
                <w:szCs w:val="22"/>
                <w:u w:val="none" w:color="auto"/>
              </w:rPr>
              <w:sym w:font="Wingdings 2" w:char="0052"/>
            </w:r>
          </w:p>
        </w:tc>
        <w:tc>
          <w:tcPr>
            <w:tcW w:w="2241" w:type="dxa"/>
            <w:gridSpan w:val="5"/>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现状补充监测</w:t>
            </w:r>
            <w:r>
              <w:rPr>
                <w:rFonts w:hint="default" w:ascii="Times New Roman" w:hAnsi="Times New Roman" w:eastAsia="宋体" w:cs="Times New Roman"/>
                <w:color w:val="auto"/>
                <w:kern w:val="0"/>
                <w:sz w:val="22"/>
                <w:szCs w:val="22"/>
                <w:u w:val="none" w:color="auto"/>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现状评价</w:t>
            </w:r>
          </w:p>
        </w:tc>
        <w:tc>
          <w:tcPr>
            <w:tcW w:w="3365" w:type="dxa"/>
            <w:gridSpan w:val="8"/>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 xml:space="preserve">达标区 </w:t>
            </w:r>
            <w:r>
              <w:rPr>
                <w:rFonts w:hint="default" w:ascii="Times New Roman" w:hAnsi="Times New Roman" w:eastAsia="宋体" w:cs="Times New Roman"/>
                <w:color w:val="auto"/>
                <w:kern w:val="0"/>
                <w:sz w:val="22"/>
                <w:szCs w:val="22"/>
                <w:u w:val="none" w:color="auto"/>
              </w:rPr>
              <w:sym w:font="Wingdings 2" w:char="0052"/>
            </w:r>
          </w:p>
        </w:tc>
        <w:tc>
          <w:tcPr>
            <w:tcW w:w="3712" w:type="dxa"/>
            <w:gridSpan w:val="8"/>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 xml:space="preserve">不达标区 </w:t>
            </w:r>
            <w:r>
              <w:rPr>
                <w:rFonts w:hint="default" w:ascii="Times New Roman" w:hAnsi="Times New Roman" w:eastAsia="宋体" w:cs="Times New Roman"/>
                <w:color w:val="auto"/>
                <w:kern w:val="0"/>
                <w:sz w:val="22"/>
                <w:szCs w:val="22"/>
                <w:u w:val="none" w:color="auto"/>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污染源调查</w:t>
            </w:r>
          </w:p>
        </w:tc>
        <w:tc>
          <w:tcPr>
            <w:tcW w:w="1541" w:type="dxa"/>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调查内容</w:t>
            </w:r>
          </w:p>
        </w:tc>
        <w:tc>
          <w:tcPr>
            <w:tcW w:w="2485" w:type="dxa"/>
            <w:gridSpan w:val="6"/>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本项目正常排放源</w:t>
            </w:r>
            <w:r>
              <w:rPr>
                <w:rFonts w:hint="default" w:ascii="Times New Roman" w:hAnsi="Times New Roman" w:eastAsia="宋体" w:cs="Times New Roman"/>
                <w:color w:val="auto"/>
                <w:kern w:val="0"/>
                <w:sz w:val="22"/>
                <w:szCs w:val="22"/>
                <w:u w:val="none" w:color="auto"/>
              </w:rPr>
              <w:sym w:font="Wingdings 2" w:char="00A3"/>
            </w:r>
          </w:p>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本项目非正常排放源</w:t>
            </w:r>
            <w:r>
              <w:rPr>
                <w:rFonts w:hint="default" w:ascii="Times New Roman" w:hAnsi="Times New Roman" w:eastAsia="宋体" w:cs="Times New Roman"/>
                <w:color w:val="auto"/>
                <w:kern w:val="0"/>
                <w:sz w:val="22"/>
                <w:szCs w:val="22"/>
                <w:u w:val="none" w:color="auto"/>
              </w:rPr>
              <w:sym w:font="Wingdings 2" w:char="00A3"/>
            </w:r>
          </w:p>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现有污染源□</w:t>
            </w:r>
          </w:p>
        </w:tc>
        <w:tc>
          <w:tcPr>
            <w:tcW w:w="1425" w:type="dxa"/>
            <w:gridSpan w:val="3"/>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拟替代的污染源□</w:t>
            </w:r>
          </w:p>
        </w:tc>
        <w:tc>
          <w:tcPr>
            <w:tcW w:w="1723" w:type="dxa"/>
            <w:gridSpan w:val="5"/>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其他在建、拟建项目污染源□</w:t>
            </w:r>
          </w:p>
        </w:tc>
        <w:tc>
          <w:tcPr>
            <w:tcW w:w="1444" w:type="dxa"/>
            <w:gridSpan w:val="2"/>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区域污染源□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0" w:hRule="atLeast"/>
          <w:jc w:val="center"/>
        </w:trPr>
        <w:tc>
          <w:tcPr>
            <w:tcW w:w="896" w:type="dxa"/>
            <w:vMerge w:val="restart"/>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大气环境影响预测与评价</w:t>
            </w:r>
          </w:p>
        </w:tc>
        <w:tc>
          <w:tcPr>
            <w:tcW w:w="1541" w:type="dxa"/>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预测模型</w:t>
            </w:r>
          </w:p>
        </w:tc>
        <w:tc>
          <w:tcPr>
            <w:tcW w:w="1087" w:type="dxa"/>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AERMOD</w:t>
            </w:r>
            <w:r>
              <w:rPr>
                <w:rFonts w:hint="default" w:ascii="Times New Roman" w:hAnsi="Times New Roman" w:eastAsia="宋体" w:cs="Times New Roman"/>
                <w:color w:val="auto"/>
                <w:kern w:val="0"/>
                <w:sz w:val="22"/>
                <w:szCs w:val="22"/>
                <w:u w:val="none" w:color="auto"/>
              </w:rPr>
              <w:sym w:font="Wingdings 2" w:char="00A3"/>
            </w:r>
          </w:p>
        </w:tc>
        <w:tc>
          <w:tcPr>
            <w:tcW w:w="870" w:type="dxa"/>
            <w:gridSpan w:val="4"/>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ADMS□</w:t>
            </w:r>
          </w:p>
        </w:tc>
        <w:tc>
          <w:tcPr>
            <w:tcW w:w="950" w:type="dxa"/>
            <w:gridSpan w:val="2"/>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A</w:t>
            </w:r>
            <w:r>
              <w:rPr>
                <w:rFonts w:hint="default" w:ascii="Times New Roman" w:hAnsi="Times New Roman" w:eastAsia="宋体" w:cs="Times New Roman"/>
                <w:color w:val="auto"/>
                <w:kern w:val="0"/>
                <w:sz w:val="22"/>
                <w:szCs w:val="22"/>
                <w:u w:val="none" w:color="auto"/>
                <w:lang w:eastAsia="zh-CN"/>
              </w:rPr>
              <w:t>μ</w:t>
            </w:r>
            <w:r>
              <w:rPr>
                <w:rFonts w:hint="default" w:ascii="Times New Roman" w:hAnsi="Times New Roman" w:eastAsia="宋体" w:cs="Times New Roman"/>
                <w:color w:val="auto"/>
                <w:kern w:val="0"/>
                <w:sz w:val="22"/>
                <w:szCs w:val="22"/>
                <w:u w:val="none" w:color="auto"/>
              </w:rPr>
              <w:t>STAL2000□</w:t>
            </w:r>
          </w:p>
        </w:tc>
        <w:tc>
          <w:tcPr>
            <w:tcW w:w="1003" w:type="dxa"/>
            <w:gridSpan w:val="2"/>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EDMS/ASDT□</w:t>
            </w:r>
          </w:p>
        </w:tc>
        <w:tc>
          <w:tcPr>
            <w:tcW w:w="926" w:type="dxa"/>
            <w:gridSpan w:val="2"/>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GALP</w:t>
            </w:r>
            <w:r>
              <w:rPr>
                <w:rFonts w:hint="default" w:ascii="Times New Roman" w:hAnsi="Times New Roman" w:eastAsia="宋体" w:cs="Times New Roman"/>
                <w:color w:val="auto"/>
                <w:kern w:val="0"/>
                <w:sz w:val="22"/>
                <w:szCs w:val="22"/>
                <w:u w:val="none" w:color="auto"/>
                <w:lang w:eastAsia="zh-CN"/>
              </w:rPr>
              <w:t>μ</w:t>
            </w:r>
            <w:r>
              <w:rPr>
                <w:rFonts w:hint="default" w:ascii="Times New Roman" w:hAnsi="Times New Roman" w:eastAsia="宋体" w:cs="Times New Roman"/>
                <w:color w:val="auto"/>
                <w:kern w:val="0"/>
                <w:sz w:val="22"/>
                <w:szCs w:val="22"/>
                <w:u w:val="none" w:color="auto"/>
              </w:rPr>
              <w:t>FF□</w:t>
            </w:r>
          </w:p>
        </w:tc>
        <w:tc>
          <w:tcPr>
            <w:tcW w:w="1380" w:type="dxa"/>
            <w:gridSpan w:val="4"/>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网格模型□</w:t>
            </w:r>
          </w:p>
        </w:tc>
        <w:tc>
          <w:tcPr>
            <w:tcW w:w="861" w:type="dxa"/>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其他□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预测范围</w:t>
            </w:r>
          </w:p>
        </w:tc>
        <w:tc>
          <w:tcPr>
            <w:tcW w:w="1957" w:type="dxa"/>
            <w:gridSpan w:val="5"/>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边长≥50km□</w:t>
            </w:r>
          </w:p>
        </w:tc>
        <w:tc>
          <w:tcPr>
            <w:tcW w:w="2879" w:type="dxa"/>
            <w:gridSpan w:val="6"/>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边长5~50km□</w:t>
            </w:r>
          </w:p>
        </w:tc>
        <w:tc>
          <w:tcPr>
            <w:tcW w:w="2241" w:type="dxa"/>
            <w:gridSpan w:val="5"/>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边长=5km</w:t>
            </w:r>
            <w:r>
              <w:rPr>
                <w:rFonts w:hint="default" w:ascii="Times New Roman" w:hAnsi="Times New Roman" w:eastAsia="宋体" w:cs="Times New Roman"/>
                <w:color w:val="auto"/>
                <w:kern w:val="0"/>
                <w:sz w:val="22"/>
                <w:szCs w:val="22"/>
                <w:u w:val="none" w:color="auto"/>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预测因子</w:t>
            </w:r>
          </w:p>
        </w:tc>
        <w:tc>
          <w:tcPr>
            <w:tcW w:w="2907" w:type="dxa"/>
            <w:gridSpan w:val="7"/>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预测因子（</w:t>
            </w:r>
            <w:r>
              <w:rPr>
                <w:rFonts w:hint="eastAsia" w:cs="Times New Roman"/>
                <w:color w:val="auto"/>
                <w:kern w:val="0"/>
                <w:sz w:val="22"/>
                <w:szCs w:val="22"/>
                <w:u w:val="none" w:color="auto"/>
                <w:lang w:val="en-US" w:eastAsia="zh-CN"/>
              </w:rPr>
              <w:t xml:space="preserve">  </w:t>
            </w:r>
            <w:r>
              <w:rPr>
                <w:rFonts w:hint="default" w:ascii="Times New Roman" w:hAnsi="Times New Roman" w:eastAsia="宋体" w:cs="Times New Roman"/>
                <w:color w:val="auto"/>
                <w:kern w:val="0"/>
                <w:sz w:val="22"/>
                <w:szCs w:val="22"/>
                <w:u w:val="none" w:color="auto"/>
              </w:rPr>
              <w:t>）</w:t>
            </w:r>
          </w:p>
        </w:tc>
        <w:tc>
          <w:tcPr>
            <w:tcW w:w="4170" w:type="dxa"/>
            <w:gridSpan w:val="9"/>
            <w:tcBorders>
              <w:tl2br w:val="nil"/>
              <w:tr2bl w:val="nil"/>
            </w:tcBorders>
            <w:noWrap w:val="0"/>
            <w:vAlign w:val="center"/>
          </w:tcPr>
          <w:p>
            <w:pPr>
              <w:pStyle w:val="38"/>
              <w:keepNext w:val="0"/>
              <w:keepLines w:val="0"/>
              <w:pageBreakBefore w:val="0"/>
              <w:widowControl w:val="0"/>
              <w:kinsoku/>
              <w:wordWrap w:val="0"/>
              <w:overflowPunct/>
              <w:topLinePunct w:val="0"/>
              <w:autoSpaceDE/>
              <w:autoSpaceDN/>
              <w:bidi w:val="0"/>
              <w:adjustRightInd/>
              <w:snapToGrid/>
              <w:spacing w:after="0" w:line="240" w:lineRule="auto"/>
              <w:ind w:firstLine="0"/>
              <w:jc w:val="right"/>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包括二次PM</w:t>
            </w:r>
            <w:r>
              <w:rPr>
                <w:rFonts w:hint="default" w:ascii="Times New Roman" w:hAnsi="Times New Roman" w:eastAsia="宋体" w:cs="Times New Roman"/>
                <w:color w:val="auto"/>
                <w:kern w:val="0"/>
                <w:sz w:val="22"/>
                <w:szCs w:val="22"/>
                <w:u w:val="none" w:color="auto"/>
                <w:vertAlign w:val="subscript"/>
              </w:rPr>
              <w:t>2.5</w:t>
            </w:r>
            <w:r>
              <w:rPr>
                <w:rFonts w:hint="default" w:ascii="Times New Roman" w:hAnsi="Times New Roman" w:eastAsia="宋体" w:cs="Times New Roman"/>
                <w:color w:val="auto"/>
                <w:kern w:val="0"/>
                <w:sz w:val="22"/>
                <w:szCs w:val="22"/>
                <w:u w:val="none" w:color="auto"/>
              </w:rPr>
              <w:t xml:space="preserve">□          </w:t>
            </w:r>
          </w:p>
          <w:p>
            <w:pPr>
              <w:pStyle w:val="38"/>
              <w:keepNext w:val="0"/>
              <w:keepLines w:val="0"/>
              <w:pageBreakBefore w:val="0"/>
              <w:widowControl w:val="0"/>
              <w:kinsoku/>
              <w:wordWrap w:val="0"/>
              <w:overflowPunct/>
              <w:topLinePunct w:val="0"/>
              <w:autoSpaceDE/>
              <w:autoSpaceDN/>
              <w:bidi w:val="0"/>
              <w:adjustRightInd/>
              <w:snapToGrid/>
              <w:spacing w:after="0" w:line="240" w:lineRule="auto"/>
              <w:ind w:firstLine="0"/>
              <w:jc w:val="right"/>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不包括二次PM</w:t>
            </w:r>
            <w:r>
              <w:rPr>
                <w:rFonts w:hint="default" w:ascii="Times New Roman" w:hAnsi="Times New Roman" w:eastAsia="宋体" w:cs="Times New Roman"/>
                <w:color w:val="auto"/>
                <w:kern w:val="0"/>
                <w:sz w:val="22"/>
                <w:szCs w:val="22"/>
                <w:u w:val="none" w:color="auto"/>
                <w:vertAlign w:val="subscript"/>
              </w:rPr>
              <w:t>2.5</w:t>
            </w:r>
            <w:r>
              <w:rPr>
                <w:rFonts w:hint="default" w:ascii="Times New Roman" w:hAnsi="Times New Roman" w:eastAsia="宋体" w:cs="Times New Roman"/>
                <w:color w:val="auto"/>
                <w:kern w:val="0"/>
                <w:sz w:val="22"/>
                <w:szCs w:val="22"/>
                <w:u w:val="none" w:color="auto"/>
              </w:rPr>
              <w:sym w:font="Wingdings 2" w:char="00A3"/>
            </w:r>
            <w:r>
              <w:rPr>
                <w:rFonts w:hint="default" w:ascii="Times New Roman" w:hAnsi="Times New Roman" w:eastAsia="宋体" w:cs="Times New Roman"/>
                <w:color w:val="auto"/>
                <w:kern w:val="0"/>
                <w:sz w:val="22"/>
                <w:szCs w:val="22"/>
                <w:u w:val="none" w:color="auto"/>
              </w:rPr>
              <w:t xml:space="preserv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正常排放短期浓度贡献值</w:t>
            </w:r>
          </w:p>
        </w:tc>
        <w:tc>
          <w:tcPr>
            <w:tcW w:w="2907" w:type="dxa"/>
            <w:gridSpan w:val="7"/>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本项目</w:t>
            </w:r>
            <w:r>
              <w:rPr>
                <w:rFonts w:hint="default" w:ascii="Times New Roman" w:hAnsi="Times New Roman" w:eastAsia="宋体" w:cs="Times New Roman"/>
                <w:color w:val="auto"/>
                <w:kern w:val="0"/>
                <w:sz w:val="22"/>
                <w:szCs w:val="22"/>
                <w:u w:val="none" w:color="auto"/>
              </w:rPr>
              <w:t>最大占标率≤100%</w:t>
            </w:r>
            <w:r>
              <w:rPr>
                <w:rFonts w:hint="default" w:ascii="Times New Roman" w:hAnsi="Times New Roman" w:eastAsia="宋体" w:cs="Times New Roman"/>
                <w:color w:val="auto"/>
                <w:kern w:val="0"/>
                <w:sz w:val="22"/>
                <w:szCs w:val="22"/>
                <w:u w:val="none" w:color="auto"/>
              </w:rPr>
              <w:sym w:font="Wingdings 2" w:char="00A3"/>
            </w:r>
          </w:p>
        </w:tc>
        <w:tc>
          <w:tcPr>
            <w:tcW w:w="4170" w:type="dxa"/>
            <w:gridSpan w:val="9"/>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本项目</w:t>
            </w:r>
            <w:r>
              <w:rPr>
                <w:rFonts w:hint="default" w:ascii="Times New Roman" w:hAnsi="Times New Roman" w:eastAsia="宋体" w:cs="Times New Roman"/>
                <w:color w:val="auto"/>
                <w:kern w:val="0"/>
                <w:sz w:val="22"/>
                <w:szCs w:val="22"/>
                <w:u w:val="none" w:color="auto"/>
              </w:rPr>
              <w:t>最大占标率＞100%□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896" w:type="dxa"/>
            <w:vMerge w:val="continue"/>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vMerge w:val="restart"/>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正常排放年均浓度贡献值</w:t>
            </w:r>
          </w:p>
        </w:tc>
        <w:tc>
          <w:tcPr>
            <w:tcW w:w="1197" w:type="dxa"/>
            <w:gridSpan w:val="2"/>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一类区</w:t>
            </w:r>
          </w:p>
        </w:tc>
        <w:tc>
          <w:tcPr>
            <w:tcW w:w="3102" w:type="dxa"/>
            <w:gridSpan w:val="8"/>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本项目</w:t>
            </w:r>
            <w:r>
              <w:rPr>
                <w:rFonts w:hint="default" w:ascii="Times New Roman" w:hAnsi="Times New Roman" w:eastAsia="宋体" w:cs="Times New Roman"/>
                <w:color w:val="auto"/>
                <w:kern w:val="0"/>
                <w:sz w:val="22"/>
                <w:szCs w:val="22"/>
                <w:u w:val="none" w:color="auto"/>
              </w:rPr>
              <w:t>最大占标率≤10%□</w:t>
            </w:r>
          </w:p>
        </w:tc>
        <w:tc>
          <w:tcPr>
            <w:tcW w:w="2778" w:type="dxa"/>
            <w:gridSpan w:val="6"/>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本项目</w:t>
            </w:r>
            <w:r>
              <w:rPr>
                <w:rFonts w:hint="default" w:ascii="Times New Roman" w:hAnsi="Times New Roman" w:eastAsia="宋体" w:cs="Times New Roman"/>
                <w:color w:val="auto"/>
                <w:kern w:val="0"/>
                <w:sz w:val="22"/>
                <w:szCs w:val="22"/>
                <w:u w:val="none" w:color="auto"/>
              </w:rPr>
              <w:t>最大标率＞10%□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vMerge w:val="continue"/>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197" w:type="dxa"/>
            <w:gridSpan w:val="2"/>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二类区</w:t>
            </w:r>
          </w:p>
        </w:tc>
        <w:tc>
          <w:tcPr>
            <w:tcW w:w="3102" w:type="dxa"/>
            <w:gridSpan w:val="8"/>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本项目</w:t>
            </w:r>
            <w:r>
              <w:rPr>
                <w:rFonts w:hint="default" w:ascii="Times New Roman" w:hAnsi="Times New Roman" w:eastAsia="宋体" w:cs="Times New Roman"/>
                <w:color w:val="auto"/>
                <w:kern w:val="0"/>
                <w:sz w:val="22"/>
                <w:szCs w:val="22"/>
                <w:u w:val="none" w:color="auto"/>
              </w:rPr>
              <w:t>最大占标率≤30%</w:t>
            </w:r>
            <w:r>
              <w:rPr>
                <w:rFonts w:hint="default" w:ascii="Times New Roman" w:hAnsi="Times New Roman" w:eastAsia="宋体" w:cs="Times New Roman"/>
                <w:color w:val="auto"/>
                <w:kern w:val="0"/>
                <w:sz w:val="22"/>
                <w:szCs w:val="22"/>
                <w:u w:val="none" w:color="auto"/>
              </w:rPr>
              <w:sym w:font="Wingdings 2" w:char="00A3"/>
            </w:r>
          </w:p>
        </w:tc>
        <w:tc>
          <w:tcPr>
            <w:tcW w:w="2778" w:type="dxa"/>
            <w:gridSpan w:val="6"/>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本项目</w:t>
            </w:r>
            <w:r>
              <w:rPr>
                <w:rFonts w:hint="default" w:ascii="Times New Roman" w:hAnsi="Times New Roman" w:eastAsia="宋体" w:cs="Times New Roman"/>
                <w:color w:val="auto"/>
                <w:kern w:val="0"/>
                <w:sz w:val="22"/>
                <w:szCs w:val="22"/>
                <w:u w:val="none" w:color="auto"/>
              </w:rPr>
              <w:t>最大标率＞30%□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非正常排放1h浓度</w:t>
            </w:r>
          </w:p>
        </w:tc>
        <w:tc>
          <w:tcPr>
            <w:tcW w:w="2907" w:type="dxa"/>
            <w:gridSpan w:val="7"/>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非正常持续时长（     ）h</w:t>
            </w:r>
          </w:p>
        </w:tc>
        <w:tc>
          <w:tcPr>
            <w:tcW w:w="1929" w:type="dxa"/>
            <w:gridSpan w:val="4"/>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非正常</w:t>
            </w:r>
            <w:r>
              <w:rPr>
                <w:rFonts w:hint="default" w:ascii="Times New Roman" w:hAnsi="Times New Roman" w:eastAsia="宋体" w:cs="Times New Roman"/>
                <w:color w:val="auto"/>
                <w:kern w:val="0"/>
                <w:sz w:val="22"/>
                <w:szCs w:val="22"/>
                <w:u w:val="none" w:color="auto"/>
              </w:rPr>
              <w:t>占标率≤100%□</w:t>
            </w:r>
          </w:p>
        </w:tc>
        <w:tc>
          <w:tcPr>
            <w:tcW w:w="2241" w:type="dxa"/>
            <w:gridSpan w:val="5"/>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非正常</w:t>
            </w:r>
            <w:r>
              <w:rPr>
                <w:rFonts w:hint="default" w:ascii="Times New Roman" w:hAnsi="Times New Roman" w:eastAsia="宋体" w:cs="Times New Roman"/>
                <w:color w:val="auto"/>
                <w:kern w:val="0"/>
                <w:sz w:val="22"/>
                <w:szCs w:val="22"/>
                <w:u w:val="none" w:color="auto"/>
              </w:rPr>
              <w:t>占标率＞100%□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保证率日平均浓度和年平均浓度叠加值</w:t>
            </w:r>
          </w:p>
        </w:tc>
        <w:tc>
          <w:tcPr>
            <w:tcW w:w="2907" w:type="dxa"/>
            <w:gridSpan w:val="7"/>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叠加</w:t>
            </w:r>
            <w:r>
              <w:rPr>
                <w:rFonts w:hint="default" w:ascii="Times New Roman" w:hAnsi="Times New Roman" w:eastAsia="宋体" w:cs="Times New Roman"/>
                <w:color w:val="auto"/>
                <w:kern w:val="0"/>
                <w:sz w:val="22"/>
                <w:szCs w:val="22"/>
                <w:u w:val="none" w:color="auto"/>
              </w:rPr>
              <w:t xml:space="preserve">达标 </w:t>
            </w:r>
            <w:r>
              <w:rPr>
                <w:rFonts w:hint="default" w:ascii="Times New Roman" w:hAnsi="Times New Roman" w:eastAsia="宋体" w:cs="Times New Roman"/>
                <w:color w:val="auto"/>
                <w:kern w:val="0"/>
                <w:sz w:val="22"/>
                <w:szCs w:val="22"/>
                <w:u w:val="none" w:color="auto"/>
              </w:rPr>
              <w:sym w:font="Wingdings 2" w:char="00A3"/>
            </w:r>
          </w:p>
        </w:tc>
        <w:tc>
          <w:tcPr>
            <w:tcW w:w="4170" w:type="dxa"/>
            <w:gridSpan w:val="9"/>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叠加</w:t>
            </w:r>
            <w:r>
              <w:rPr>
                <w:rFonts w:hint="default" w:ascii="Times New Roman" w:hAnsi="Times New Roman" w:eastAsia="宋体" w:cs="Times New Roman"/>
                <w:color w:val="auto"/>
                <w:kern w:val="0"/>
                <w:sz w:val="22"/>
                <w:szCs w:val="22"/>
                <w:u w:val="none" w:color="auto"/>
              </w:rPr>
              <w:t>不达标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区域环境质量的整体变化情况</w:t>
            </w:r>
          </w:p>
        </w:tc>
        <w:tc>
          <w:tcPr>
            <w:tcW w:w="2907" w:type="dxa"/>
            <w:gridSpan w:val="7"/>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K</w:t>
            </w:r>
            <w:r>
              <w:rPr>
                <w:rFonts w:hint="default" w:ascii="Times New Roman" w:hAnsi="Times New Roman" w:eastAsia="宋体" w:cs="Times New Roman"/>
                <w:color w:val="auto"/>
                <w:kern w:val="0"/>
                <w:sz w:val="22"/>
                <w:szCs w:val="22"/>
                <w:u w:val="none" w:color="auto"/>
              </w:rPr>
              <w:t>≤-20% □</w:t>
            </w:r>
          </w:p>
        </w:tc>
        <w:tc>
          <w:tcPr>
            <w:tcW w:w="4170" w:type="dxa"/>
            <w:gridSpan w:val="9"/>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K</w:t>
            </w:r>
            <w:r>
              <w:rPr>
                <w:rFonts w:hint="default" w:ascii="Times New Roman" w:hAnsi="Times New Roman" w:eastAsia="宋体" w:cs="Times New Roman"/>
                <w:color w:val="auto"/>
                <w:kern w:val="0"/>
                <w:sz w:val="22"/>
                <w:szCs w:val="22"/>
                <w:u w:val="none" w:color="auto"/>
              </w:rPr>
              <w:t>＞-20%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restart"/>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环境监测计划</w:t>
            </w:r>
          </w:p>
        </w:tc>
        <w:tc>
          <w:tcPr>
            <w:tcW w:w="1541" w:type="dxa"/>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污染源监测</w:t>
            </w:r>
          </w:p>
        </w:tc>
        <w:tc>
          <w:tcPr>
            <w:tcW w:w="2907" w:type="dxa"/>
            <w:gridSpan w:val="7"/>
            <w:tcBorders>
              <w:tl2br w:val="nil"/>
              <w:tr2bl w:val="nil"/>
            </w:tcBorders>
            <w:noWrap w:val="0"/>
            <w:vAlign w:val="center"/>
          </w:tcPr>
          <w:p>
            <w:pPr>
              <w:pStyle w:val="13"/>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监测因子：（</w:t>
            </w:r>
            <w:r>
              <w:rPr>
                <w:rFonts w:hint="eastAsia" w:cs="Times New Roman"/>
                <w:color w:val="auto"/>
                <w:kern w:val="0"/>
                <w:sz w:val="22"/>
                <w:szCs w:val="22"/>
                <w:u w:val="none" w:color="auto"/>
                <w:lang w:val="en-US" w:eastAsia="zh-CN"/>
              </w:rPr>
              <w:t xml:space="preserve">     </w:t>
            </w:r>
            <w:r>
              <w:rPr>
                <w:rFonts w:hint="default" w:ascii="Times New Roman" w:hAnsi="Times New Roman" w:eastAsia="宋体" w:cs="Times New Roman"/>
                <w:color w:val="auto"/>
                <w:kern w:val="0"/>
                <w:sz w:val="22"/>
                <w:szCs w:val="22"/>
                <w:u w:val="none" w:color="auto"/>
              </w:rPr>
              <w:t>）</w:t>
            </w:r>
          </w:p>
        </w:tc>
        <w:tc>
          <w:tcPr>
            <w:tcW w:w="2348" w:type="dxa"/>
            <w:gridSpan w:val="5"/>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有组织废气监测</w:t>
            </w:r>
            <w:r>
              <w:rPr>
                <w:rFonts w:hint="default" w:ascii="Times New Roman" w:hAnsi="Times New Roman" w:eastAsia="宋体" w:cs="Times New Roman"/>
                <w:color w:val="auto"/>
                <w:kern w:val="0"/>
                <w:sz w:val="22"/>
                <w:szCs w:val="22"/>
                <w:u w:val="none" w:color="auto"/>
              </w:rPr>
              <w:sym w:font="Wingdings 2" w:char="00A3"/>
            </w:r>
          </w:p>
          <w:p>
            <w:pPr>
              <w:keepNext w:val="0"/>
              <w:keepLines w:val="0"/>
              <w:pageBreakBefore w:val="0"/>
              <w:widowControl w:val="0"/>
              <w:kinsoku/>
              <w:overflowPunct/>
              <w:topLinePunct w:val="0"/>
              <w:autoSpaceDE/>
              <w:autoSpaceDN/>
              <w:bidi w:val="0"/>
              <w:adjustRightInd/>
              <w:snapToGrid/>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无组织废气监测</w:t>
            </w:r>
            <w:r>
              <w:rPr>
                <w:rFonts w:hint="default" w:ascii="Times New Roman" w:hAnsi="Times New Roman" w:eastAsia="宋体" w:cs="Times New Roman"/>
                <w:color w:val="auto"/>
                <w:kern w:val="0"/>
                <w:sz w:val="22"/>
                <w:szCs w:val="22"/>
                <w:u w:val="none" w:color="auto"/>
              </w:rPr>
              <w:sym w:font="Wingdings 2" w:char="00A3"/>
            </w:r>
          </w:p>
        </w:tc>
        <w:tc>
          <w:tcPr>
            <w:tcW w:w="1822" w:type="dxa"/>
            <w:gridSpan w:val="4"/>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无监测□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环境质量监测</w:t>
            </w:r>
          </w:p>
        </w:tc>
        <w:tc>
          <w:tcPr>
            <w:tcW w:w="2907" w:type="dxa"/>
            <w:gridSpan w:val="7"/>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监测因子（</w:t>
            </w:r>
            <w:r>
              <w:rPr>
                <w:rFonts w:hint="default" w:ascii="Times New Roman" w:hAnsi="Times New Roman" w:eastAsia="宋体" w:cs="Times New Roman"/>
                <w:color w:val="auto"/>
                <w:kern w:val="0"/>
                <w:sz w:val="22"/>
                <w:szCs w:val="22"/>
                <w:u w:val="none" w:color="auto"/>
                <w:lang w:val="en-US" w:eastAsia="zh-CN"/>
              </w:rPr>
              <w:t xml:space="preserve">     / </w:t>
            </w:r>
            <w:r>
              <w:rPr>
                <w:rFonts w:hint="default" w:ascii="Times New Roman" w:hAnsi="Times New Roman" w:eastAsia="宋体" w:cs="Times New Roman"/>
                <w:color w:val="auto"/>
                <w:kern w:val="0"/>
                <w:sz w:val="22"/>
                <w:szCs w:val="22"/>
                <w:u w:val="none" w:color="auto"/>
              </w:rPr>
              <w:t>）</w:t>
            </w:r>
          </w:p>
        </w:tc>
        <w:tc>
          <w:tcPr>
            <w:tcW w:w="2348" w:type="dxa"/>
            <w:gridSpan w:val="5"/>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监测点位（</w:t>
            </w:r>
            <w:r>
              <w:rPr>
                <w:rFonts w:hint="default" w:ascii="Times New Roman" w:hAnsi="Times New Roman" w:eastAsia="宋体" w:cs="Times New Roman"/>
                <w:color w:val="auto"/>
                <w:kern w:val="0"/>
                <w:sz w:val="22"/>
                <w:szCs w:val="22"/>
                <w:u w:val="none" w:color="auto"/>
                <w:lang w:val="en-US" w:eastAsia="zh-CN"/>
              </w:rPr>
              <w:t xml:space="preserve">  /  </w:t>
            </w:r>
            <w:r>
              <w:rPr>
                <w:rFonts w:hint="default" w:ascii="Times New Roman" w:hAnsi="Times New Roman" w:eastAsia="宋体" w:cs="Times New Roman"/>
                <w:color w:val="auto"/>
                <w:kern w:val="0"/>
                <w:sz w:val="22"/>
                <w:szCs w:val="22"/>
                <w:u w:val="none" w:color="auto"/>
              </w:rPr>
              <w:t>）</w:t>
            </w:r>
          </w:p>
        </w:tc>
        <w:tc>
          <w:tcPr>
            <w:tcW w:w="1822" w:type="dxa"/>
            <w:gridSpan w:val="4"/>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无监测□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restart"/>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w:t>
            </w:r>
          </w:p>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结论</w:t>
            </w:r>
          </w:p>
        </w:tc>
        <w:tc>
          <w:tcPr>
            <w:tcW w:w="1541" w:type="dxa"/>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环境影响</w:t>
            </w:r>
          </w:p>
        </w:tc>
        <w:tc>
          <w:tcPr>
            <w:tcW w:w="7077" w:type="dxa"/>
            <w:gridSpan w:val="16"/>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可以接受</w:t>
            </w:r>
            <w:r>
              <w:rPr>
                <w:rFonts w:hint="default" w:ascii="Times New Roman" w:hAnsi="Times New Roman" w:eastAsia="宋体" w:cs="Times New Roman"/>
                <w:color w:val="auto"/>
                <w:kern w:val="0"/>
                <w:sz w:val="22"/>
                <w:szCs w:val="22"/>
                <w:u w:val="none" w:color="auto"/>
              </w:rPr>
              <w:sym w:font="Wingdings 2" w:char="0052"/>
            </w:r>
            <w:r>
              <w:rPr>
                <w:rFonts w:hint="default" w:ascii="Times New Roman" w:hAnsi="Times New Roman" w:eastAsia="宋体" w:cs="Times New Roman"/>
                <w:color w:val="auto"/>
                <w:kern w:val="0"/>
                <w:sz w:val="22"/>
                <w:szCs w:val="22"/>
                <w:u w:val="none" w:color="auto"/>
              </w:rPr>
              <w:t xml:space="preserve">      不可以接受□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大气环境防护距离</w:t>
            </w:r>
          </w:p>
        </w:tc>
        <w:tc>
          <w:tcPr>
            <w:tcW w:w="7077" w:type="dxa"/>
            <w:gridSpan w:val="16"/>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 xml:space="preserve">距（  </w:t>
            </w:r>
            <w:r>
              <w:rPr>
                <w:rFonts w:hint="default" w:ascii="Times New Roman" w:hAnsi="Times New Roman" w:eastAsia="宋体" w:cs="Times New Roman"/>
                <w:color w:val="auto"/>
                <w:kern w:val="0"/>
                <w:sz w:val="22"/>
                <w:szCs w:val="22"/>
                <w:u w:val="none" w:color="auto"/>
                <w:lang w:val="en-US" w:eastAsia="zh-CN"/>
              </w:rPr>
              <w:t>/</w:t>
            </w:r>
            <w:r>
              <w:rPr>
                <w:rFonts w:hint="default" w:ascii="Times New Roman" w:hAnsi="Times New Roman" w:eastAsia="宋体" w:cs="Times New Roman"/>
                <w:color w:val="auto"/>
                <w:kern w:val="0"/>
                <w:sz w:val="22"/>
                <w:szCs w:val="22"/>
                <w:u w:val="none" w:color="auto"/>
              </w:rPr>
              <w:t xml:space="preserve">  ）厂界最远（  </w:t>
            </w:r>
            <w:r>
              <w:rPr>
                <w:rFonts w:hint="default" w:ascii="Times New Roman" w:hAnsi="Times New Roman" w:eastAsia="宋体" w:cs="Times New Roman"/>
                <w:color w:val="auto"/>
                <w:kern w:val="0"/>
                <w:sz w:val="22"/>
                <w:szCs w:val="22"/>
                <w:u w:val="none" w:color="auto"/>
                <w:lang w:val="en-US" w:eastAsia="zh-CN"/>
              </w:rPr>
              <w:t>/</w:t>
            </w:r>
            <w:r>
              <w:rPr>
                <w:rFonts w:hint="default" w:ascii="Times New Roman" w:hAnsi="Times New Roman" w:eastAsia="宋体" w:cs="Times New Roman"/>
                <w:color w:val="auto"/>
                <w:kern w:val="0"/>
                <w:sz w:val="22"/>
                <w:szCs w:val="22"/>
                <w:u w:val="none" w:color="auto"/>
              </w:rPr>
              <w:t xml:space="preserve">  ）m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污染源年排放量</w:t>
            </w:r>
          </w:p>
        </w:tc>
        <w:tc>
          <w:tcPr>
            <w:tcW w:w="1745" w:type="dxa"/>
            <w:gridSpan w:val="4"/>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SO</w:t>
            </w:r>
            <w:r>
              <w:rPr>
                <w:rFonts w:hint="default" w:ascii="Times New Roman" w:hAnsi="Times New Roman" w:eastAsia="宋体" w:cs="Times New Roman"/>
                <w:color w:val="auto"/>
                <w:kern w:val="0"/>
                <w:sz w:val="22"/>
                <w:szCs w:val="22"/>
                <w:u w:val="none" w:color="auto"/>
                <w:vertAlign w:val="subscript"/>
              </w:rPr>
              <w:t>2</w:t>
            </w:r>
            <w:r>
              <w:rPr>
                <w:rFonts w:hint="default" w:ascii="Times New Roman" w:hAnsi="Times New Roman" w:eastAsia="宋体" w:cs="Times New Roman"/>
                <w:color w:val="auto"/>
                <w:kern w:val="0"/>
                <w:sz w:val="22"/>
                <w:szCs w:val="22"/>
                <w:u w:val="none" w:color="auto"/>
              </w:rPr>
              <w:t>（</w:t>
            </w:r>
            <w:r>
              <w:rPr>
                <w:rFonts w:hint="eastAsia" w:cs="Times New Roman"/>
                <w:color w:val="auto"/>
                <w:kern w:val="0"/>
                <w:sz w:val="22"/>
                <w:szCs w:val="22"/>
                <w:u w:val="none" w:color="auto"/>
                <w:lang w:val="en-US" w:eastAsia="zh-CN"/>
              </w:rPr>
              <w:t>0.0299</w:t>
            </w:r>
            <w:r>
              <w:rPr>
                <w:rFonts w:hint="default" w:ascii="Times New Roman" w:hAnsi="Times New Roman" w:eastAsia="宋体" w:cs="Times New Roman"/>
                <w:color w:val="auto"/>
                <w:kern w:val="0"/>
                <w:sz w:val="22"/>
                <w:szCs w:val="22"/>
                <w:u w:val="none" w:color="auto"/>
              </w:rPr>
              <w:t>）t/a</w:t>
            </w:r>
          </w:p>
        </w:tc>
        <w:tc>
          <w:tcPr>
            <w:tcW w:w="1620" w:type="dxa"/>
            <w:gridSpan w:val="4"/>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NO</w:t>
            </w:r>
            <w:r>
              <w:rPr>
                <w:rFonts w:hint="default" w:ascii="Times New Roman" w:hAnsi="Times New Roman" w:eastAsia="宋体" w:cs="Times New Roman"/>
                <w:color w:val="auto"/>
                <w:kern w:val="0"/>
                <w:sz w:val="22"/>
                <w:szCs w:val="22"/>
                <w:u w:val="none" w:color="auto"/>
                <w:vertAlign w:val="subscript"/>
              </w:rPr>
              <w:t>x</w:t>
            </w:r>
            <w:r>
              <w:rPr>
                <w:rFonts w:hint="default" w:ascii="Times New Roman" w:hAnsi="Times New Roman" w:eastAsia="宋体" w:cs="Times New Roman"/>
                <w:color w:val="auto"/>
                <w:kern w:val="0"/>
                <w:sz w:val="22"/>
                <w:szCs w:val="22"/>
                <w:u w:val="none" w:color="auto"/>
              </w:rPr>
              <w:t>（</w:t>
            </w:r>
            <w:r>
              <w:rPr>
                <w:rFonts w:hint="eastAsia" w:cs="Times New Roman"/>
                <w:color w:val="auto"/>
                <w:kern w:val="0"/>
                <w:sz w:val="22"/>
                <w:szCs w:val="22"/>
                <w:u w:val="none" w:color="auto"/>
                <w:lang w:val="en-US" w:eastAsia="zh-CN"/>
              </w:rPr>
              <w:t>0.136</w:t>
            </w:r>
            <w:r>
              <w:rPr>
                <w:rFonts w:hint="default" w:ascii="Times New Roman" w:hAnsi="Times New Roman" w:eastAsia="宋体" w:cs="Times New Roman"/>
                <w:color w:val="auto"/>
                <w:kern w:val="0"/>
                <w:sz w:val="22"/>
                <w:szCs w:val="22"/>
                <w:u w:val="none" w:color="auto"/>
              </w:rPr>
              <w:t>）t/a</w:t>
            </w:r>
          </w:p>
        </w:tc>
        <w:tc>
          <w:tcPr>
            <w:tcW w:w="1890" w:type="dxa"/>
            <w:gridSpan w:val="4"/>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cs="Times New Roman"/>
                <w:color w:val="auto"/>
                <w:kern w:val="0"/>
                <w:sz w:val="22"/>
                <w:szCs w:val="22"/>
                <w:u w:val="none" w:color="auto"/>
                <w:lang w:val="en-US" w:eastAsia="zh-CN"/>
              </w:rPr>
              <w:t>颗粒物</w:t>
            </w:r>
            <w:r>
              <w:rPr>
                <w:rFonts w:hint="default" w:ascii="Times New Roman" w:hAnsi="Times New Roman" w:eastAsia="宋体" w:cs="Times New Roman"/>
                <w:color w:val="auto"/>
                <w:kern w:val="0"/>
                <w:sz w:val="22"/>
                <w:szCs w:val="22"/>
                <w:u w:val="none" w:color="auto"/>
              </w:rPr>
              <w:t>（</w:t>
            </w:r>
            <w:r>
              <w:rPr>
                <w:rFonts w:hint="eastAsia" w:cs="Times New Roman"/>
                <w:color w:val="auto"/>
                <w:kern w:val="0"/>
                <w:sz w:val="22"/>
                <w:szCs w:val="22"/>
                <w:u w:val="none" w:color="auto"/>
                <w:lang w:val="en-US" w:eastAsia="zh-CN"/>
              </w:rPr>
              <w:t>0.0117</w:t>
            </w:r>
            <w:r>
              <w:rPr>
                <w:rFonts w:hint="default" w:ascii="Times New Roman" w:hAnsi="Times New Roman" w:eastAsia="宋体" w:cs="Times New Roman"/>
                <w:color w:val="auto"/>
                <w:kern w:val="0"/>
                <w:sz w:val="22"/>
                <w:szCs w:val="22"/>
                <w:u w:val="none" w:color="auto"/>
              </w:rPr>
              <w:t>）t/a</w:t>
            </w:r>
          </w:p>
        </w:tc>
        <w:tc>
          <w:tcPr>
            <w:tcW w:w="1822" w:type="dxa"/>
            <w:gridSpan w:val="4"/>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VOCs（</w:t>
            </w:r>
            <w:r>
              <w:rPr>
                <w:rFonts w:hint="eastAsia" w:cs="Times New Roman"/>
                <w:color w:val="auto"/>
                <w:kern w:val="0"/>
                <w:sz w:val="22"/>
                <w:szCs w:val="22"/>
                <w:u w:val="none" w:color="auto"/>
                <w:lang w:val="en-US" w:eastAsia="zh-CN"/>
              </w:rPr>
              <w:t>0.0437</w:t>
            </w:r>
            <w:r>
              <w:rPr>
                <w:rFonts w:hint="default" w:ascii="Times New Roman" w:hAnsi="Times New Roman" w:eastAsia="宋体" w:cs="Times New Roman"/>
                <w:color w:val="auto"/>
                <w:kern w:val="0"/>
                <w:sz w:val="22"/>
                <w:szCs w:val="22"/>
                <w:u w:val="none" w:color="auto"/>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14" w:type="dxa"/>
            <w:gridSpan w:val="18"/>
            <w:tcBorders>
              <w:tl2br w:val="nil"/>
              <w:tr2bl w:val="nil"/>
            </w:tcBorders>
            <w:noWrap w:val="0"/>
            <w:vAlign w:val="center"/>
          </w:tcPr>
          <w:p>
            <w:pPr>
              <w:pStyle w:val="38"/>
              <w:keepNext w:val="0"/>
              <w:keepLines w:val="0"/>
              <w:pageBreakBefore w:val="0"/>
              <w:widowControl w:val="0"/>
              <w:kinsoku/>
              <w:overflowPunct/>
              <w:topLinePunct w:val="0"/>
              <w:autoSpaceDE/>
              <w:autoSpaceDN/>
              <w:bidi w:val="0"/>
              <w:adjustRightInd/>
              <w:snapToGrid/>
              <w:spacing w:after="0" w:line="240" w:lineRule="auto"/>
              <w:ind w:firstLine="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注：“□”为勾选项，填“√”；“（   ）”为内容填写项</w:t>
            </w:r>
          </w:p>
        </w:tc>
      </w:tr>
    </w:tbl>
    <w:p>
      <w:pPr>
        <w:jc w:val="center"/>
        <w:rPr>
          <w:rFonts w:hint="eastAsia" w:ascii="Times New Roman" w:hAnsi="Times New Roman" w:cs="Times New Roman"/>
          <w:b/>
          <w:bCs/>
          <w:color w:val="auto"/>
          <w:sz w:val="28"/>
          <w:szCs w:val="36"/>
          <w:u w:val="none" w:color="auto"/>
          <w:lang w:val="en-US" w:eastAsia="zh-CN"/>
        </w:rPr>
      </w:pPr>
    </w:p>
    <w:p>
      <w:pPr>
        <w:jc w:val="center"/>
        <w:rPr>
          <w:rFonts w:hint="eastAsia" w:ascii="Times New Roman" w:hAnsi="Times New Roman" w:cs="Times New Roman"/>
          <w:b/>
          <w:bCs/>
          <w:color w:val="auto"/>
          <w:sz w:val="28"/>
          <w:szCs w:val="36"/>
          <w:u w:val="none" w:color="auto"/>
          <w:lang w:val="en-US" w:eastAsia="zh-CN"/>
        </w:rPr>
      </w:pPr>
    </w:p>
    <w:p>
      <w:pPr>
        <w:jc w:val="center"/>
        <w:rPr>
          <w:rFonts w:hint="eastAsia" w:ascii="Times New Roman" w:hAnsi="Times New Roman" w:cs="Times New Roman"/>
          <w:b/>
          <w:bCs/>
          <w:color w:val="auto"/>
          <w:sz w:val="28"/>
          <w:szCs w:val="36"/>
          <w:u w:val="none" w:color="auto"/>
          <w:lang w:val="en-US" w:eastAsia="zh-CN"/>
        </w:rPr>
      </w:pPr>
    </w:p>
    <w:p>
      <w:pPr>
        <w:jc w:val="center"/>
        <w:rPr>
          <w:rFonts w:hint="eastAsia" w:ascii="Times New Roman" w:hAnsi="Times New Roman" w:cs="Times New Roman"/>
          <w:b/>
          <w:bCs/>
          <w:color w:val="auto"/>
          <w:sz w:val="28"/>
          <w:szCs w:val="36"/>
          <w:u w:val="none" w:color="auto"/>
          <w:lang w:val="en-US" w:eastAsia="zh-CN"/>
        </w:rPr>
      </w:pPr>
    </w:p>
    <w:p>
      <w:pPr>
        <w:jc w:val="center"/>
        <w:rPr>
          <w:rFonts w:hint="eastAsia" w:ascii="Times New Roman" w:hAnsi="Times New Roman" w:cs="Times New Roman"/>
          <w:b/>
          <w:bCs/>
          <w:color w:val="auto"/>
          <w:sz w:val="28"/>
          <w:szCs w:val="36"/>
          <w:u w:val="none" w:color="auto"/>
          <w:lang w:val="en-US" w:eastAsia="zh-CN"/>
        </w:rPr>
      </w:pPr>
    </w:p>
    <w:p>
      <w:pPr>
        <w:jc w:val="center"/>
        <w:rPr>
          <w:rFonts w:hint="eastAsia" w:ascii="Times New Roman" w:hAnsi="Times New Roman" w:cs="Times New Roman"/>
          <w:b/>
          <w:bCs/>
          <w:color w:val="auto"/>
          <w:sz w:val="28"/>
          <w:szCs w:val="36"/>
          <w:u w:val="none" w:color="auto"/>
          <w:lang w:val="en-US" w:eastAsia="zh-CN"/>
        </w:rPr>
      </w:pPr>
    </w:p>
    <w:p>
      <w:pPr>
        <w:jc w:val="center"/>
        <w:rPr>
          <w:rFonts w:hint="eastAsia" w:ascii="Times New Roman" w:hAnsi="Times New Roman" w:cs="Times New Roman"/>
          <w:b/>
          <w:bCs/>
          <w:color w:val="auto"/>
          <w:sz w:val="28"/>
          <w:szCs w:val="36"/>
          <w:u w:val="none" w:color="auto"/>
          <w:lang w:val="en-US" w:eastAsia="zh-CN"/>
        </w:rPr>
      </w:pPr>
    </w:p>
    <w:p>
      <w:pPr>
        <w:jc w:val="center"/>
        <w:rPr>
          <w:rFonts w:hint="eastAsia" w:ascii="Times New Roman" w:hAnsi="Times New Roman" w:cs="Times New Roman"/>
          <w:b/>
          <w:bCs/>
          <w:color w:val="auto"/>
          <w:sz w:val="28"/>
          <w:szCs w:val="36"/>
          <w:u w:val="none" w:color="auto"/>
          <w:lang w:val="en-US" w:eastAsia="zh-CN"/>
        </w:rPr>
      </w:pPr>
    </w:p>
    <w:p>
      <w:pPr>
        <w:jc w:val="center"/>
        <w:rPr>
          <w:rFonts w:hint="eastAsia" w:ascii="Times New Roman" w:hAnsi="Times New Roman" w:cs="Times New Roman"/>
          <w:b/>
          <w:bCs/>
          <w:color w:val="auto"/>
          <w:sz w:val="28"/>
          <w:szCs w:val="36"/>
          <w:u w:val="none" w:color="auto"/>
          <w:lang w:val="en-US" w:eastAsia="zh-CN"/>
        </w:rPr>
      </w:pPr>
    </w:p>
    <w:p>
      <w:pPr>
        <w:jc w:val="center"/>
        <w:rPr>
          <w:rFonts w:hint="eastAsia" w:ascii="Times New Roman" w:hAnsi="Times New Roman" w:cs="Times New Roman"/>
          <w:b/>
          <w:bCs/>
          <w:color w:val="auto"/>
          <w:sz w:val="28"/>
          <w:szCs w:val="36"/>
          <w:u w:val="none" w:color="auto"/>
          <w:lang w:val="en-US" w:eastAsia="zh-CN"/>
        </w:rPr>
      </w:pPr>
    </w:p>
    <w:p>
      <w:pPr>
        <w:jc w:val="center"/>
        <w:rPr>
          <w:rFonts w:hint="eastAsia" w:ascii="Times New Roman" w:hAnsi="Times New Roman" w:cs="Times New Roman"/>
          <w:b/>
          <w:bCs/>
          <w:color w:val="auto"/>
          <w:sz w:val="28"/>
          <w:szCs w:val="36"/>
          <w:u w:val="none" w:color="auto"/>
          <w:lang w:val="en-US" w:eastAsia="zh-CN"/>
        </w:rPr>
      </w:pPr>
    </w:p>
    <w:p>
      <w:pPr>
        <w:jc w:val="center"/>
        <w:rPr>
          <w:rFonts w:hint="eastAsia" w:ascii="Times New Roman" w:hAnsi="Times New Roman" w:cs="Times New Roman"/>
          <w:b/>
          <w:bCs/>
          <w:color w:val="auto"/>
          <w:sz w:val="28"/>
          <w:szCs w:val="36"/>
          <w:u w:val="none" w:color="auto"/>
          <w:lang w:val="en-US" w:eastAsia="zh-CN"/>
        </w:rPr>
      </w:pPr>
    </w:p>
    <w:p>
      <w:pPr>
        <w:jc w:val="center"/>
        <w:rPr>
          <w:rFonts w:hint="eastAsia" w:ascii="Times New Roman" w:hAnsi="Times New Roman" w:cs="Times New Roman"/>
          <w:b/>
          <w:bCs/>
          <w:color w:val="auto"/>
          <w:sz w:val="28"/>
          <w:szCs w:val="36"/>
          <w:u w:val="none" w:color="auto"/>
          <w:lang w:val="en-US" w:eastAsia="zh-CN"/>
        </w:rPr>
      </w:pPr>
    </w:p>
    <w:p>
      <w:pPr>
        <w:jc w:val="center"/>
        <w:rPr>
          <w:rFonts w:hint="eastAsia" w:ascii="Times New Roman" w:hAnsi="Times New Roman" w:cs="Times New Roman"/>
          <w:b/>
          <w:bCs/>
          <w:color w:val="auto"/>
          <w:sz w:val="28"/>
          <w:szCs w:val="36"/>
          <w:u w:val="none" w:color="auto"/>
          <w:lang w:val="en-US" w:eastAsia="zh-CN"/>
        </w:rPr>
      </w:pPr>
    </w:p>
    <w:p>
      <w:pPr>
        <w:jc w:val="center"/>
        <w:rPr>
          <w:rFonts w:hint="eastAsia" w:ascii="Times New Roman" w:hAnsi="Times New Roman" w:cs="Times New Roman"/>
          <w:b/>
          <w:bCs/>
          <w:color w:val="auto"/>
          <w:sz w:val="28"/>
          <w:szCs w:val="36"/>
          <w:u w:val="none" w:color="auto"/>
          <w:lang w:val="en-US" w:eastAsia="zh-CN"/>
        </w:rPr>
      </w:pPr>
    </w:p>
    <w:p>
      <w:pPr>
        <w:jc w:val="center"/>
        <w:rPr>
          <w:rFonts w:hint="eastAsia" w:ascii="Times New Roman" w:hAnsi="Times New Roman" w:cs="Times New Roman"/>
          <w:b/>
          <w:bCs/>
          <w:color w:val="auto"/>
          <w:sz w:val="28"/>
          <w:szCs w:val="36"/>
          <w:u w:val="none" w:color="auto"/>
          <w:lang w:val="en-US" w:eastAsia="zh-CN"/>
        </w:rPr>
      </w:pPr>
    </w:p>
    <w:p>
      <w:pPr>
        <w:jc w:val="center"/>
        <w:rPr>
          <w:rFonts w:hint="eastAsia" w:ascii="Times New Roman" w:hAnsi="Times New Roman" w:cs="Times New Roman"/>
          <w:b/>
          <w:bCs/>
          <w:color w:val="auto"/>
          <w:sz w:val="28"/>
          <w:szCs w:val="36"/>
          <w:u w:val="none" w:color="auto"/>
          <w:lang w:val="en-US" w:eastAsia="zh-CN"/>
        </w:rPr>
      </w:pPr>
    </w:p>
    <w:p>
      <w:pPr>
        <w:jc w:val="center"/>
        <w:rPr>
          <w:rFonts w:hint="eastAsia" w:ascii="Times New Roman" w:hAnsi="Times New Roman" w:cs="Times New Roman"/>
          <w:b/>
          <w:bCs/>
          <w:color w:val="auto"/>
          <w:sz w:val="28"/>
          <w:szCs w:val="36"/>
          <w:u w:val="none" w:color="auto"/>
          <w:lang w:val="en-US" w:eastAsia="zh-CN"/>
        </w:rPr>
      </w:pPr>
      <w:r>
        <w:rPr>
          <w:rFonts w:hint="eastAsia" w:ascii="Times New Roman" w:hAnsi="Times New Roman" w:cs="Times New Roman"/>
          <w:b/>
          <w:bCs/>
          <w:color w:val="auto"/>
          <w:sz w:val="28"/>
          <w:szCs w:val="36"/>
          <w:u w:val="none" w:color="auto"/>
          <w:lang w:val="en-US" w:eastAsia="zh-CN"/>
        </w:rPr>
        <w:t xml:space="preserve"> </w:t>
      </w:r>
    </w:p>
    <w:p>
      <w:pPr>
        <w:jc w:val="center"/>
        <w:rPr>
          <w:rFonts w:hint="eastAsia" w:ascii="Times New Roman" w:hAnsi="Times New Roman" w:cs="Times New Roman"/>
          <w:b/>
          <w:bCs/>
          <w:color w:val="auto"/>
          <w:sz w:val="28"/>
          <w:szCs w:val="36"/>
          <w:u w:val="none" w:color="auto"/>
          <w:lang w:val="en-US" w:eastAsia="zh-CN"/>
        </w:rPr>
      </w:pPr>
    </w:p>
    <w:p>
      <w:pPr>
        <w:jc w:val="center"/>
        <w:rPr>
          <w:rFonts w:hint="default" w:ascii="Times New Roman" w:hAnsi="Times New Roman" w:cs="Times New Roman"/>
          <w:b/>
          <w:bCs/>
          <w:color w:val="auto"/>
          <w:sz w:val="28"/>
          <w:szCs w:val="36"/>
          <w:u w:val="none" w:color="auto"/>
          <w:lang w:eastAsia="zh-CN"/>
        </w:rPr>
      </w:pPr>
      <w:r>
        <w:rPr>
          <w:rFonts w:hint="default" w:ascii="Times New Roman" w:hAnsi="Times New Roman" w:cs="Times New Roman"/>
          <w:b/>
          <w:bCs/>
          <w:color w:val="auto"/>
          <w:sz w:val="28"/>
          <w:szCs w:val="36"/>
          <w:u w:val="none" w:color="auto"/>
          <w:lang w:eastAsia="zh-CN"/>
        </w:rPr>
        <w:t>地表水环境影响评价自查表</w:t>
      </w:r>
    </w:p>
    <w:tbl>
      <w:tblPr>
        <w:tblStyle w:val="41"/>
        <w:tblW w:w="9514"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99"/>
        <w:gridCol w:w="1351"/>
        <w:gridCol w:w="1091"/>
        <w:gridCol w:w="533"/>
        <w:gridCol w:w="925"/>
        <w:gridCol w:w="602"/>
        <w:gridCol w:w="589"/>
        <w:gridCol w:w="13"/>
        <w:gridCol w:w="217"/>
        <w:gridCol w:w="755"/>
        <w:gridCol w:w="405"/>
        <w:gridCol w:w="163"/>
        <w:gridCol w:w="137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50" w:type="dxa"/>
            <w:gridSpan w:val="2"/>
            <w:tcBorders>
              <w:tl2br w:val="nil"/>
              <w:tr2bl w:val="nil"/>
            </w:tcBorders>
            <w:noWrap w:val="0"/>
            <w:vAlign w:val="center"/>
          </w:tcPr>
          <w:p>
            <w:pPr>
              <w:spacing w:line="360" w:lineRule="auto"/>
              <w:jc w:val="center"/>
              <w:rPr>
                <w:rFonts w:hint="default" w:ascii="Times New Roman" w:hAnsi="Times New Roman" w:cs="Times New Roman"/>
                <w:b w:val="0"/>
                <w:bCs w:val="0"/>
                <w:color w:val="auto"/>
                <w:sz w:val="22"/>
                <w:szCs w:val="22"/>
                <w:u w:val="none" w:color="auto"/>
                <w:vertAlign w:val="baseline"/>
                <w:lang w:eastAsia="zh-CN"/>
              </w:rPr>
            </w:pPr>
            <w:r>
              <w:rPr>
                <w:rFonts w:hint="default" w:ascii="Times New Roman" w:hAnsi="Times New Roman" w:cs="Times New Roman"/>
                <w:b w:val="0"/>
                <w:bCs w:val="0"/>
                <w:color w:val="auto"/>
                <w:sz w:val="22"/>
                <w:szCs w:val="22"/>
                <w:u w:val="none" w:color="auto"/>
                <w:vertAlign w:val="baseline"/>
                <w:lang w:eastAsia="zh-CN"/>
              </w:rPr>
              <w:t>工作内容</w:t>
            </w:r>
          </w:p>
        </w:tc>
        <w:tc>
          <w:tcPr>
            <w:tcW w:w="6664" w:type="dxa"/>
            <w:gridSpan w:val="11"/>
            <w:tcBorders>
              <w:tl2br w:val="nil"/>
              <w:tr2bl w:val="nil"/>
            </w:tcBorders>
            <w:noWrap w:val="0"/>
            <w:vAlign w:val="center"/>
          </w:tcPr>
          <w:p>
            <w:pPr>
              <w:spacing w:line="360" w:lineRule="auto"/>
              <w:jc w:val="center"/>
              <w:rPr>
                <w:rFonts w:hint="default" w:ascii="Times New Roman" w:hAnsi="Times New Roman" w:cs="Times New Roman"/>
                <w:b w:val="0"/>
                <w:bCs w:val="0"/>
                <w:color w:val="auto"/>
                <w:sz w:val="22"/>
                <w:szCs w:val="22"/>
                <w:u w:val="none" w:color="auto"/>
                <w:vertAlign w:val="baseline"/>
                <w:lang w:eastAsia="zh-CN"/>
              </w:rPr>
            </w:pPr>
            <w:r>
              <w:rPr>
                <w:rFonts w:hint="default" w:ascii="Times New Roman" w:hAnsi="Times New Roman" w:cs="Times New Roman"/>
                <w:b w:val="0"/>
                <w:bCs w:val="0"/>
                <w:color w:val="auto"/>
                <w:sz w:val="22"/>
                <w:szCs w:val="22"/>
                <w:u w:val="none" w:color="auto"/>
                <w:vertAlign w:val="baseline"/>
                <w:lang w:eastAsia="zh-CN"/>
              </w:rPr>
              <w:t>自查项目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影</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响</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识</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别</w:t>
            </w: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影响类型</w:t>
            </w:r>
          </w:p>
        </w:tc>
        <w:tc>
          <w:tcPr>
            <w:tcW w:w="6664" w:type="dxa"/>
            <w:gridSpan w:val="11"/>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水污染影响型</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；水文要素影响型</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51" w:hRule="atLeast"/>
        </w:trPr>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水环境保护目标</w:t>
            </w:r>
          </w:p>
        </w:tc>
        <w:tc>
          <w:tcPr>
            <w:tcW w:w="6664" w:type="dxa"/>
            <w:gridSpan w:val="11"/>
            <w:tcBorders>
              <w:tl2br w:val="nil"/>
              <w:tr2bl w:val="nil"/>
            </w:tcBorders>
            <w:noWrap w:val="0"/>
            <w:vAlign w:val="center"/>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饮用水水源保护区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□；饮用水取水口</w:t>
            </w:r>
            <w:r>
              <w:rPr>
                <w:rFonts w:hint="default" w:ascii="Times New Roman" w:hAnsi="Times New Roman" w:eastAsia="宋体" w:cs="Times New Roman"/>
                <w:b w:val="0"/>
                <w:bCs w:val="0"/>
                <w:color w:val="auto"/>
                <w:sz w:val="22"/>
                <w:szCs w:val="22"/>
                <w:u w:val="none" w:color="auto"/>
                <w:vertAlign w:val="baseline"/>
                <w:lang w:val="en-US" w:eastAsia="zh-CN"/>
              </w:rPr>
              <w:t xml:space="preserve"> 涉水的自然保护区 </w:t>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 xml:space="preserve">  重要湿地 </w:t>
            </w:r>
            <w:r>
              <w:rPr>
                <w:rFonts w:hint="default" w:ascii="Times New Roman" w:hAnsi="Times New Roman" w:eastAsia="宋体" w:cs="Times New Roman"/>
                <w:b w:val="0"/>
                <w:bCs w:val="0"/>
                <w:color w:val="auto"/>
                <w:sz w:val="22"/>
                <w:szCs w:val="22"/>
                <w:u w:val="none" w:color="auto"/>
                <w:vertAlign w:val="baseline"/>
                <w:lang w:eastAsia="zh-CN"/>
              </w:rPr>
              <w:t>□；重点保护与珍稀水生生物的栖息地</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□；重要水生生物的自然产卵场及索饵场 、越冬场、洄游通道、天然渔场等渔业水体</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□；涉水的风景名胜区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val="en-US" w:eastAsia="zh-CN"/>
              </w:rPr>
              <w:t>影响途径</w:t>
            </w: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水污染影响型</w:t>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水文要素影响型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直接排放</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；间接排放</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水温</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；径流</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；水域面积</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影响因子</w:t>
            </w: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持久性污染源</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□；有毒有害污染物</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□；非持久性污染物</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 xml:space="preserve">pH值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；热污染</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□；富营养化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水温</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；水位（水深）□；流速</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□；流量</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50" w:type="dxa"/>
            <w:gridSpan w:val="2"/>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评价等级</w:t>
            </w: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水污染影响型</w:t>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水文要素影响型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50" w:type="dxa"/>
            <w:gridSpan w:val="2"/>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一级</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□；二级</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□；三级</w:t>
            </w:r>
            <w:r>
              <w:rPr>
                <w:rFonts w:hint="default" w:ascii="Times New Roman" w:hAnsi="Times New Roman" w:eastAsia="宋体" w:cs="Times New Roman"/>
                <w:b w:val="0"/>
                <w:bCs w:val="0"/>
                <w:color w:val="auto"/>
                <w:sz w:val="22"/>
                <w:szCs w:val="22"/>
                <w:u w:val="none" w:color="auto"/>
                <w:vertAlign w:val="baseline"/>
                <w:lang w:val="en-US" w:eastAsia="zh-CN"/>
              </w:rPr>
              <w:t xml:space="preserve">A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 xml:space="preserve">三级B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一级</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□；二级</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□；三级</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1499"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现状调查</w:t>
            </w:r>
          </w:p>
        </w:tc>
        <w:tc>
          <w:tcPr>
            <w:tcW w:w="1351"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区域污染源</w:t>
            </w: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val="en-US" w:eastAsia="zh-CN"/>
              </w:rPr>
              <w:t>调查项目</w:t>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数据来源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624" w:type="dxa"/>
            <w:gridSpan w:val="2"/>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已建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；在建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□；拟建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c>
          <w:tcPr>
            <w:tcW w:w="1527" w:type="dxa"/>
            <w:gridSpan w:val="2"/>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拟替代的污染源</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排污许可证</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□；环评</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；环保验收</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；既有实测</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□；现场监测</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；入河排放口数据</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受影响水体水环境质量</w:t>
            </w: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调查时期</w:t>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数据来源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 xml:space="preserve">丰水期 □；平水期 □；枯水期 □；冰封期 □；春季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 xml:space="preserve">；夏季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 xml:space="preserve">；秋季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；冬季</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 xml:space="preserve">生态环境保护主管部门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；补充监测 □；其他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区域水资源开发利用状况</w:t>
            </w:r>
          </w:p>
        </w:tc>
        <w:tc>
          <w:tcPr>
            <w:tcW w:w="6664" w:type="dxa"/>
            <w:gridSpan w:val="11"/>
            <w:tcBorders>
              <w:tl2br w:val="nil"/>
              <w:tr2bl w:val="nil"/>
            </w:tcBorders>
            <w:noWrap w:val="0"/>
            <w:vAlign w:val="center"/>
          </w:tcPr>
          <w:p>
            <w:pPr>
              <w:spacing w:line="360" w:lineRule="auto"/>
              <w:jc w:val="left"/>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未开发 □；开发量</w:t>
            </w:r>
            <w:r>
              <w:rPr>
                <w:rFonts w:hint="default" w:ascii="Times New Roman" w:hAnsi="Times New Roman" w:eastAsia="宋体" w:cs="Times New Roman"/>
                <w:b w:val="0"/>
                <w:bCs w:val="0"/>
                <w:color w:val="auto"/>
                <w:sz w:val="22"/>
                <w:szCs w:val="22"/>
                <w:u w:val="none" w:color="auto"/>
                <w:vertAlign w:val="baseline"/>
                <w:lang w:val="en-US" w:eastAsia="zh-CN"/>
              </w:rPr>
              <w:t>40%以下 □；</w:t>
            </w:r>
            <w:r>
              <w:rPr>
                <w:rFonts w:hint="default" w:ascii="Times New Roman" w:hAnsi="Times New Roman" w:eastAsia="宋体" w:cs="Times New Roman"/>
                <w:b w:val="0"/>
                <w:bCs w:val="0"/>
                <w:color w:val="auto"/>
                <w:sz w:val="22"/>
                <w:szCs w:val="22"/>
                <w:u w:val="none" w:color="auto"/>
                <w:vertAlign w:val="baseline"/>
                <w:lang w:eastAsia="zh-CN"/>
              </w:rPr>
              <w:t>开发量</w:t>
            </w:r>
            <w:r>
              <w:rPr>
                <w:rFonts w:hint="default" w:ascii="Times New Roman" w:hAnsi="Times New Roman" w:eastAsia="宋体" w:cs="Times New Roman"/>
                <w:b w:val="0"/>
                <w:bCs w:val="0"/>
                <w:color w:val="auto"/>
                <w:sz w:val="22"/>
                <w:szCs w:val="22"/>
                <w:u w:val="none" w:color="auto"/>
                <w:vertAlign w:val="baseline"/>
                <w:lang w:val="en-US" w:eastAsia="zh-CN"/>
              </w:rPr>
              <w:t xml:space="preserve">40%以上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水文情势调查</w:t>
            </w: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调查时期</w:t>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数据来源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 xml:space="preserve">丰水期 □；平水期 □；枯水期 □；冰封期 □；春季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 xml:space="preserve">；夏季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 xml:space="preserve">；秋季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；冬季</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 xml:space="preserve">水行政主管部门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；补充监测 □；</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其他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补充监测</w:t>
            </w: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监测时期</w:t>
            </w:r>
          </w:p>
        </w:tc>
        <w:tc>
          <w:tcPr>
            <w:tcW w:w="1574"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监测因子</w:t>
            </w:r>
          </w:p>
        </w:tc>
        <w:tc>
          <w:tcPr>
            <w:tcW w:w="1939" w:type="dxa"/>
            <w:gridSpan w:val="3"/>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监测断面或点位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 xml:space="preserve">丰水期 □；平水期 □；枯水期 □；冰封期 □；春季 □；夏季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 xml:space="preserve">；秋季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；冬季</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c>
          <w:tcPr>
            <w:tcW w:w="1574"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c>
          <w:tcPr>
            <w:tcW w:w="1939" w:type="dxa"/>
            <w:gridSpan w:val="3"/>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监测断面或点位个数（</w:t>
            </w:r>
            <w:r>
              <w:rPr>
                <w:rFonts w:hint="eastAsia"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）个</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现状评价</w:t>
            </w: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评价范围</w:t>
            </w:r>
          </w:p>
        </w:tc>
        <w:tc>
          <w:tcPr>
            <w:tcW w:w="6664" w:type="dxa"/>
            <w:gridSpan w:val="11"/>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河流：长度（）</w:t>
            </w:r>
            <w:r>
              <w:rPr>
                <w:rFonts w:hint="default" w:ascii="Times New Roman" w:hAnsi="Times New Roman" w:eastAsia="宋体" w:cs="Times New Roman"/>
                <w:b w:val="0"/>
                <w:bCs w:val="0"/>
                <w:color w:val="auto"/>
                <w:sz w:val="22"/>
                <w:szCs w:val="22"/>
                <w:u w:val="none" w:color="auto"/>
                <w:vertAlign w:val="baseline"/>
                <w:lang w:val="en-US" w:eastAsia="zh-CN"/>
              </w:rPr>
              <w:t>km；湖库、河口及近岸海域：面积（）km</w:t>
            </w:r>
            <w:r>
              <w:rPr>
                <w:rFonts w:hint="default" w:ascii="Times New Roman" w:hAnsi="Times New Roman" w:eastAsia="宋体" w:cs="Times New Roman"/>
                <w:b w:val="0"/>
                <w:bCs w:val="0"/>
                <w:color w:val="auto"/>
                <w:sz w:val="22"/>
                <w:szCs w:val="22"/>
                <w:u w:val="none" w:color="auto"/>
                <w:vertAlign w:val="superscript"/>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评价因子</w:t>
            </w:r>
          </w:p>
        </w:tc>
        <w:tc>
          <w:tcPr>
            <w:tcW w:w="6664" w:type="dxa"/>
            <w:gridSpan w:val="11"/>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评价标准</w:t>
            </w:r>
          </w:p>
        </w:tc>
        <w:tc>
          <w:tcPr>
            <w:tcW w:w="6664" w:type="dxa"/>
            <w:gridSpan w:val="11"/>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河流、湖库、河口：Ⅰ类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□；Ⅱ类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□；Ⅲ类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；Ⅳ类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□；Ⅴ类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近岸海域：第一类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□；第二类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□；第三类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□；第四类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规划年评价标准（）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评价时期</w:t>
            </w:r>
          </w:p>
        </w:tc>
        <w:tc>
          <w:tcPr>
            <w:tcW w:w="6664" w:type="dxa"/>
            <w:gridSpan w:val="11"/>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 xml:space="preserve">丰水期 □；平水期 □；枯水期 □；冰封期 □；春季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 xml:space="preserve">；夏季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；秋季 □；冬季</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4" w:hRule="atLeast"/>
        </w:trPr>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评价结论</w:t>
            </w:r>
          </w:p>
        </w:tc>
        <w:tc>
          <w:tcPr>
            <w:tcW w:w="5293" w:type="dxa"/>
            <w:gridSpan w:val="10"/>
            <w:vMerge w:val="restart"/>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水功能环境区或水功能区、近岸海域环境功能区水质达标状况 □：</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不达标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水环境控制单元或断面水质达标状况</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不达标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水环境保护目标质量状况</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不达标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对照断面、控制断面等代表性断面的水质状况</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□；不达标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底泥污染评价</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水资源与开发利用程度及其水文情势评价</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水环境质量回顾评价</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流域（区域）水资源（包括水能资源）与开发利用总体状况、生态流量管理要求与现状满意程度、建设项目占用水域空间的水流状况与河湖演变状况</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c>
          <w:tcPr>
            <w:tcW w:w="137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达标区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不达标区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3" w:hRule="atLeast"/>
        </w:trPr>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评价结论</w:t>
            </w:r>
          </w:p>
        </w:tc>
        <w:tc>
          <w:tcPr>
            <w:tcW w:w="5293" w:type="dxa"/>
            <w:gridSpan w:val="10"/>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7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达标区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不达标区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影响预测</w:t>
            </w: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预测范围</w:t>
            </w:r>
          </w:p>
        </w:tc>
        <w:tc>
          <w:tcPr>
            <w:tcW w:w="6664" w:type="dxa"/>
            <w:gridSpan w:val="11"/>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河流：长度（）</w:t>
            </w:r>
            <w:r>
              <w:rPr>
                <w:rFonts w:hint="default" w:ascii="Times New Roman" w:hAnsi="Times New Roman" w:eastAsia="宋体" w:cs="Times New Roman"/>
                <w:b w:val="0"/>
                <w:bCs w:val="0"/>
                <w:color w:val="auto"/>
                <w:sz w:val="22"/>
                <w:szCs w:val="22"/>
                <w:u w:val="none" w:color="auto"/>
                <w:vertAlign w:val="baseline"/>
                <w:lang w:val="en-US" w:eastAsia="zh-CN"/>
              </w:rPr>
              <w:t>km；湖库、河口及近岸海域：面积（）km</w:t>
            </w:r>
            <w:r>
              <w:rPr>
                <w:rFonts w:hint="default" w:ascii="Times New Roman" w:hAnsi="Times New Roman" w:eastAsia="宋体" w:cs="Times New Roman"/>
                <w:b w:val="0"/>
                <w:bCs w:val="0"/>
                <w:color w:val="auto"/>
                <w:sz w:val="22"/>
                <w:szCs w:val="22"/>
                <w:u w:val="none" w:color="auto"/>
                <w:vertAlign w:val="superscript"/>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预测因子</w:t>
            </w:r>
          </w:p>
        </w:tc>
        <w:tc>
          <w:tcPr>
            <w:tcW w:w="6664" w:type="dxa"/>
            <w:gridSpan w:val="11"/>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预测时期</w:t>
            </w:r>
          </w:p>
        </w:tc>
        <w:tc>
          <w:tcPr>
            <w:tcW w:w="6664" w:type="dxa"/>
            <w:gridSpan w:val="11"/>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丰水期 □；</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平水期 □；</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枯水期 □；</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冰封期 □；</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春季 □；</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 xml:space="preserve">夏季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 xml:space="preserve">秋季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；冬季 □；</w:t>
            </w:r>
            <w:r>
              <w:rPr>
                <w:rFonts w:hint="default" w:ascii="Times New Roman" w:hAnsi="Times New Roman" w:eastAsia="宋体" w:cs="Times New Roman"/>
                <w:b w:val="0"/>
                <w:bCs w:val="0"/>
                <w:color w:val="auto"/>
                <w:sz w:val="22"/>
                <w:szCs w:val="22"/>
                <w:u w:val="none" w:color="auto"/>
                <w:vertAlign w:val="baseline"/>
                <w:lang w:val="en-US" w:eastAsia="zh-CN"/>
              </w:rPr>
              <w:t xml:space="preserve"> 设计水文条件  </w:t>
            </w:r>
            <w:r>
              <w:rPr>
                <w:rFonts w:hint="default" w:ascii="Times New Roman" w:hAnsi="Times New Roman" w:eastAsia="宋体" w:cs="Times New Roman"/>
                <w:b w:val="0"/>
                <w:bCs w:val="0"/>
                <w:color w:val="auto"/>
                <w:sz w:val="22"/>
                <w:szCs w:val="22"/>
                <w:u w:val="none" w:color="auto"/>
                <w:vertAlign w:val="baseline"/>
                <w:lang w:eastAsia="zh-CN"/>
              </w:rPr>
              <w:t xml:space="preserv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预测情景</w:t>
            </w:r>
          </w:p>
        </w:tc>
        <w:tc>
          <w:tcPr>
            <w:tcW w:w="6664" w:type="dxa"/>
            <w:gridSpan w:val="11"/>
            <w:tcBorders>
              <w:tl2br w:val="nil"/>
              <w:tr2bl w:val="nil"/>
            </w:tcBorders>
            <w:noWrap w:val="0"/>
            <w:vAlign w:val="center"/>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建设期</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□；生产运行期</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□；服务期满后</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正常工况</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；非正常工况</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污染控制和减缓措施方案</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区（流）域环境质量改善目标要求情景</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预测方法</w:t>
            </w:r>
          </w:p>
        </w:tc>
        <w:tc>
          <w:tcPr>
            <w:tcW w:w="6664" w:type="dxa"/>
            <w:gridSpan w:val="11"/>
            <w:tcBorders>
              <w:tl2br w:val="nil"/>
              <w:tr2bl w:val="nil"/>
            </w:tcBorders>
            <w:noWrap w:val="0"/>
            <w:vAlign w:val="center"/>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数值解</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□；解析解</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导则推荐模式</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影响评价</w:t>
            </w: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水污染控制和水环境影响减缓措施有效性评价</w:t>
            </w:r>
          </w:p>
        </w:tc>
        <w:tc>
          <w:tcPr>
            <w:tcW w:w="6664" w:type="dxa"/>
            <w:gridSpan w:val="11"/>
            <w:tcBorders>
              <w:tl2br w:val="nil"/>
              <w:tr2bl w:val="nil"/>
            </w:tcBorders>
            <w:noWrap w:val="0"/>
            <w:vAlign w:val="center"/>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区（流）域环境质量改善目标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；替代削减源</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水环境影响评价</w:t>
            </w:r>
          </w:p>
        </w:tc>
        <w:tc>
          <w:tcPr>
            <w:tcW w:w="6664" w:type="dxa"/>
            <w:gridSpan w:val="11"/>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排放口混合区外满足水环境管理要求</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水环境功能区或水功能区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近岸海域环境功能区水质达标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满足水环境保护目标水域水环境质量要求</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水环境控制单元或断面水质达标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重点满足水污染物排放总量控制指标要求、重点行业建设项目，主要污染物排放满足等量或减量替代要求</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满足区（流）域环境质量改善目标要求</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水文要素影响型建设项目同时应包括水文情势变化评价、主要水文特征值影响评价、生态流量符合性评价</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对于新设或调整入河（湖库、近岸海域）排放口的建设项目、应包括排放口设置的环境合理评价</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满足生态保护红线、水环境质量底线、资源利用上线和环境准入清单管理要求</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污染源排放量核算</w:t>
            </w:r>
          </w:p>
        </w:tc>
        <w:tc>
          <w:tcPr>
            <w:tcW w:w="109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污染物</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名称</w:t>
            </w:r>
          </w:p>
        </w:tc>
        <w:tc>
          <w:tcPr>
            <w:tcW w:w="2879" w:type="dxa"/>
            <w:gridSpan w:val="6"/>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排放量</w:t>
            </w:r>
            <w:r>
              <w:rPr>
                <w:rFonts w:hint="default" w:ascii="Times New Roman" w:hAnsi="Times New Roman" w:eastAsia="宋体" w:cs="Times New Roman"/>
                <w:b w:val="0"/>
                <w:bCs w:val="0"/>
                <w:color w:val="auto"/>
                <w:sz w:val="22"/>
                <w:szCs w:val="22"/>
                <w:u w:val="none" w:color="auto"/>
                <w:vertAlign w:val="baseline"/>
                <w:lang w:val="en-US" w:eastAsia="zh-CN"/>
              </w:rPr>
              <w:t>/（t/a）</w:t>
            </w:r>
          </w:p>
        </w:tc>
        <w:tc>
          <w:tcPr>
            <w:tcW w:w="2694"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排放浓度</w:t>
            </w:r>
            <w:r>
              <w:rPr>
                <w:rFonts w:hint="default" w:ascii="Times New Roman" w:hAnsi="Times New Roman" w:eastAsia="宋体" w:cs="Times New Roman"/>
                <w:b w:val="0"/>
                <w:bCs w:val="0"/>
                <w:color w:val="auto"/>
                <w:sz w:val="22"/>
                <w:szCs w:val="22"/>
                <w:u w:val="none" w:color="auto"/>
                <w:vertAlign w:val="baseline"/>
                <w:lang w:val="en-US" w:eastAsia="zh-CN"/>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091" w:type="dxa"/>
            <w:tcBorders>
              <w:tl2br w:val="nil"/>
              <w:tr2bl w:val="nil"/>
            </w:tcBorders>
            <w:noWrap w:val="0"/>
            <w:vAlign w:val="top"/>
          </w:tcPr>
          <w:p>
            <w:pPr>
              <w:spacing w:line="360" w:lineRule="auto"/>
              <w:jc w:val="center"/>
              <w:rPr>
                <w:rFonts w:hint="eastAsia" w:cs="Times New Roman"/>
                <w:b w:val="0"/>
                <w:bCs w:val="0"/>
                <w:color w:val="auto"/>
                <w:sz w:val="22"/>
                <w:szCs w:val="22"/>
                <w:u w:val="none" w:color="auto"/>
                <w:vertAlign w:val="baseline"/>
                <w:lang w:eastAsia="zh-CN"/>
              </w:rPr>
            </w:pPr>
            <w:r>
              <w:rPr>
                <w:rFonts w:hint="eastAsia" w:cs="Times New Roman"/>
                <w:b w:val="0"/>
                <w:bCs w:val="0"/>
                <w:color w:val="auto"/>
                <w:sz w:val="22"/>
                <w:szCs w:val="22"/>
                <w:u w:val="none" w:color="auto"/>
                <w:vertAlign w:val="baseline"/>
                <w:lang w:eastAsia="zh-CN"/>
              </w:rPr>
              <w:t>化学需</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eastAsia" w:cs="Times New Roman"/>
                <w:b w:val="0"/>
                <w:bCs w:val="0"/>
                <w:color w:val="auto"/>
                <w:sz w:val="22"/>
                <w:szCs w:val="22"/>
                <w:u w:val="none" w:color="auto"/>
                <w:vertAlign w:val="baseline"/>
                <w:lang w:eastAsia="zh-CN"/>
              </w:rPr>
              <w:t>氧量</w:t>
            </w:r>
          </w:p>
        </w:tc>
        <w:tc>
          <w:tcPr>
            <w:tcW w:w="2879" w:type="dxa"/>
            <w:gridSpan w:val="6"/>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eastAsia" w:cs="Times New Roman"/>
                <w:b w:val="0"/>
                <w:bCs w:val="0"/>
                <w:color w:val="auto"/>
                <w:sz w:val="22"/>
                <w:szCs w:val="22"/>
                <w:u w:val="none" w:color="auto"/>
                <w:vertAlign w:val="baseline"/>
                <w:lang w:val="en-US" w:eastAsia="zh-CN"/>
              </w:rPr>
              <w:t>0.016</w:t>
            </w:r>
          </w:p>
        </w:tc>
        <w:tc>
          <w:tcPr>
            <w:tcW w:w="2694"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eastAsia" w:cs="Times New Roman"/>
                <w:b w:val="0"/>
                <w:bCs w:val="0"/>
                <w:color w:val="auto"/>
                <w:sz w:val="22"/>
                <w:szCs w:val="22"/>
                <w:u w:val="none" w:color="auto"/>
                <w:vertAlign w:val="baseli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4" w:hRule="atLeast"/>
        </w:trPr>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09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eastAsia" w:cs="Times New Roman"/>
                <w:b w:val="0"/>
                <w:bCs w:val="0"/>
                <w:color w:val="auto"/>
                <w:sz w:val="22"/>
                <w:szCs w:val="22"/>
                <w:u w:val="none" w:color="auto"/>
                <w:vertAlign w:val="baseline"/>
                <w:lang w:eastAsia="zh-CN"/>
              </w:rPr>
              <w:t>氨氮</w:t>
            </w:r>
          </w:p>
        </w:tc>
        <w:tc>
          <w:tcPr>
            <w:tcW w:w="2879" w:type="dxa"/>
            <w:gridSpan w:val="6"/>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eastAsia" w:cs="Times New Roman"/>
                <w:b w:val="0"/>
                <w:bCs w:val="0"/>
                <w:color w:val="auto"/>
                <w:sz w:val="22"/>
                <w:szCs w:val="22"/>
                <w:u w:val="none" w:color="auto"/>
                <w:vertAlign w:val="baseline"/>
                <w:lang w:val="en-US" w:eastAsia="zh-CN"/>
              </w:rPr>
              <w:t>0.0026</w:t>
            </w:r>
          </w:p>
        </w:tc>
        <w:tc>
          <w:tcPr>
            <w:tcW w:w="2694" w:type="dxa"/>
            <w:gridSpan w:val="4"/>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eastAsia" w:cs="Times New Roman"/>
                <w:b w:val="0"/>
                <w:bCs w:val="0"/>
                <w:color w:val="auto"/>
                <w:sz w:val="22"/>
                <w:szCs w:val="22"/>
                <w:u w:val="none" w:color="auto"/>
                <w:vertAlign w:val="baseline"/>
                <w:lang w:val="en-US" w:eastAsia="zh-CN"/>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替代源排放情况</w:t>
            </w:r>
          </w:p>
        </w:tc>
        <w:tc>
          <w:tcPr>
            <w:tcW w:w="109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污染源名称</w:t>
            </w:r>
          </w:p>
        </w:tc>
        <w:tc>
          <w:tcPr>
            <w:tcW w:w="1458" w:type="dxa"/>
            <w:gridSpan w:val="2"/>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排污许可证编号</w:t>
            </w:r>
          </w:p>
        </w:tc>
        <w:tc>
          <w:tcPr>
            <w:tcW w:w="1191" w:type="dxa"/>
            <w:gridSpan w:val="2"/>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污染物</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名称</w:t>
            </w:r>
          </w:p>
        </w:tc>
        <w:tc>
          <w:tcPr>
            <w:tcW w:w="1390" w:type="dxa"/>
            <w:gridSpan w:val="4"/>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排放量</w:t>
            </w:r>
            <w:r>
              <w:rPr>
                <w:rFonts w:hint="default" w:ascii="Times New Roman" w:hAnsi="Times New Roman" w:eastAsia="宋体" w:cs="Times New Roman"/>
                <w:b w:val="0"/>
                <w:bCs w:val="0"/>
                <w:color w:val="auto"/>
                <w:sz w:val="22"/>
                <w:szCs w:val="22"/>
                <w:u w:val="none" w:color="auto"/>
                <w:vertAlign w:val="baseline"/>
                <w:lang w:val="en-US" w:eastAsia="zh-CN"/>
              </w:rPr>
              <w:t>/（t/a）</w:t>
            </w:r>
          </w:p>
        </w:tc>
        <w:tc>
          <w:tcPr>
            <w:tcW w:w="1534" w:type="dxa"/>
            <w:gridSpan w:val="2"/>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排放浓度</w:t>
            </w:r>
            <w:r>
              <w:rPr>
                <w:rFonts w:hint="default" w:ascii="Times New Roman" w:hAnsi="Times New Roman" w:eastAsia="宋体" w:cs="Times New Roman"/>
                <w:b w:val="0"/>
                <w:bCs w:val="0"/>
                <w:color w:val="auto"/>
                <w:sz w:val="22"/>
                <w:szCs w:val="22"/>
                <w:u w:val="none" w:color="auto"/>
                <w:vertAlign w:val="baseline"/>
                <w:lang w:val="en-US" w:eastAsia="zh-CN"/>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3" w:hRule="atLeast"/>
        </w:trPr>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09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c>
          <w:tcPr>
            <w:tcW w:w="1458" w:type="dxa"/>
            <w:gridSpan w:val="2"/>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c>
          <w:tcPr>
            <w:tcW w:w="1191" w:type="dxa"/>
            <w:gridSpan w:val="2"/>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c>
          <w:tcPr>
            <w:tcW w:w="1390" w:type="dxa"/>
            <w:gridSpan w:val="4"/>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c>
          <w:tcPr>
            <w:tcW w:w="1534" w:type="dxa"/>
            <w:gridSpan w:val="2"/>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35" w:hRule="atLeast"/>
        </w:trPr>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生态流量</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确定</w:t>
            </w:r>
          </w:p>
        </w:tc>
        <w:tc>
          <w:tcPr>
            <w:tcW w:w="6664" w:type="dxa"/>
            <w:gridSpan w:val="11"/>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生态流量：一般水期（）</w:t>
            </w:r>
            <w:r>
              <w:rPr>
                <w:rFonts w:hint="default" w:ascii="Times New Roman" w:hAnsi="Times New Roman" w:eastAsia="宋体" w:cs="Times New Roman"/>
                <w:b w:val="0"/>
                <w:bCs w:val="0"/>
                <w:color w:val="auto"/>
                <w:sz w:val="22"/>
                <w:szCs w:val="22"/>
                <w:u w:val="none" w:color="auto"/>
                <w:vertAlign w:val="baseline"/>
                <w:lang w:val="en-US" w:eastAsia="zh-CN"/>
              </w:rPr>
              <w:t>m</w:t>
            </w:r>
            <w:r>
              <w:rPr>
                <w:rFonts w:hint="default" w:ascii="Times New Roman" w:hAnsi="Times New Roman" w:eastAsia="宋体" w:cs="Times New Roman"/>
                <w:b w:val="0"/>
                <w:bCs w:val="0"/>
                <w:color w:val="auto"/>
                <w:sz w:val="22"/>
                <w:szCs w:val="22"/>
                <w:u w:val="none" w:color="auto"/>
                <w:vertAlign w:val="superscript"/>
                <w:lang w:val="en-US" w:eastAsia="zh-CN"/>
              </w:rPr>
              <w:t>3</w:t>
            </w:r>
            <w:r>
              <w:rPr>
                <w:rFonts w:hint="default" w:ascii="Times New Roman" w:hAnsi="Times New Roman" w:eastAsia="宋体" w:cs="Times New Roman"/>
                <w:b w:val="0"/>
                <w:bCs w:val="0"/>
                <w:color w:val="auto"/>
                <w:sz w:val="22"/>
                <w:szCs w:val="22"/>
                <w:u w:val="none" w:color="auto"/>
                <w:vertAlign w:val="baseline"/>
                <w:lang w:val="en-US" w:eastAsia="zh-CN"/>
              </w:rPr>
              <w:t>/s；鱼类繁殖期</w:t>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m</w:t>
            </w:r>
            <w:r>
              <w:rPr>
                <w:rFonts w:hint="default" w:ascii="Times New Roman" w:hAnsi="Times New Roman" w:eastAsia="宋体" w:cs="Times New Roman"/>
                <w:b w:val="0"/>
                <w:bCs w:val="0"/>
                <w:color w:val="auto"/>
                <w:sz w:val="22"/>
                <w:szCs w:val="22"/>
                <w:u w:val="none" w:color="auto"/>
                <w:vertAlign w:val="superscript"/>
                <w:lang w:val="en-US" w:eastAsia="zh-CN"/>
              </w:rPr>
              <w:t>3</w:t>
            </w:r>
            <w:r>
              <w:rPr>
                <w:rFonts w:hint="default" w:ascii="Times New Roman" w:hAnsi="Times New Roman" w:eastAsia="宋体" w:cs="Times New Roman"/>
                <w:b w:val="0"/>
                <w:bCs w:val="0"/>
                <w:color w:val="auto"/>
                <w:sz w:val="22"/>
                <w:szCs w:val="22"/>
                <w:u w:val="none" w:color="auto"/>
                <w:vertAlign w:val="baseline"/>
                <w:lang w:val="en-US" w:eastAsia="zh-CN"/>
              </w:rPr>
              <w:t>/s；其他</w:t>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m</w:t>
            </w:r>
            <w:r>
              <w:rPr>
                <w:rFonts w:hint="default" w:ascii="Times New Roman" w:hAnsi="Times New Roman" w:eastAsia="宋体" w:cs="Times New Roman"/>
                <w:b w:val="0"/>
                <w:bCs w:val="0"/>
                <w:color w:val="auto"/>
                <w:sz w:val="22"/>
                <w:szCs w:val="22"/>
                <w:u w:val="none" w:color="auto"/>
                <w:vertAlign w:val="superscript"/>
                <w:lang w:val="en-US" w:eastAsia="zh-CN"/>
              </w:rPr>
              <w:t>3</w:t>
            </w:r>
            <w:r>
              <w:rPr>
                <w:rFonts w:hint="default" w:ascii="Times New Roman" w:hAnsi="Times New Roman" w:eastAsia="宋体" w:cs="Times New Roman"/>
                <w:b w:val="0"/>
                <w:bCs w:val="0"/>
                <w:color w:val="auto"/>
                <w:sz w:val="22"/>
                <w:szCs w:val="22"/>
                <w:u w:val="none" w:color="auto"/>
                <w:vertAlign w:val="baseline"/>
                <w:lang w:val="en-US" w:eastAsia="zh-CN"/>
              </w:rPr>
              <w:t>/s</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生态水位：一般水期（）</w:t>
            </w:r>
            <w:r>
              <w:rPr>
                <w:rFonts w:hint="default" w:ascii="Times New Roman" w:hAnsi="Times New Roman" w:eastAsia="宋体" w:cs="Times New Roman"/>
                <w:b w:val="0"/>
                <w:bCs w:val="0"/>
                <w:color w:val="auto"/>
                <w:sz w:val="22"/>
                <w:szCs w:val="22"/>
                <w:u w:val="none" w:color="auto"/>
                <w:vertAlign w:val="baseline"/>
                <w:lang w:val="en-US" w:eastAsia="zh-CN"/>
              </w:rPr>
              <w:t>m；鱼类繁殖期</w:t>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m；其他</w:t>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8" w:hRule="atLeast"/>
        </w:trPr>
        <w:tc>
          <w:tcPr>
            <w:tcW w:w="1499"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防治措施</w:t>
            </w: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环保措施</w:t>
            </w:r>
          </w:p>
        </w:tc>
        <w:tc>
          <w:tcPr>
            <w:tcW w:w="6664" w:type="dxa"/>
            <w:gridSpan w:val="11"/>
            <w:tcBorders>
              <w:tl2br w:val="nil"/>
              <w:tr2bl w:val="nil"/>
            </w:tcBorders>
            <w:noWrap w:val="0"/>
            <w:vAlign w:val="center"/>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eastAsia" w:cs="Times New Roman"/>
                <w:b w:val="0"/>
                <w:bCs w:val="0"/>
                <w:color w:val="auto"/>
                <w:sz w:val="22"/>
                <w:szCs w:val="22"/>
                <w:u w:val="none" w:color="auto"/>
                <w:vertAlign w:val="baseline"/>
                <w:lang w:eastAsia="zh-CN"/>
              </w:rPr>
              <w:t>地埋式一体化污水处理设施</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；水文减缓措施</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□；生态流量保障设施</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□；区域削减</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□；依托其他工程措施</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监测计划</w:t>
            </w:r>
          </w:p>
        </w:tc>
        <w:tc>
          <w:tcPr>
            <w:tcW w:w="109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2662" w:type="dxa"/>
            <w:gridSpan w:val="5"/>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环境质量</w:t>
            </w:r>
          </w:p>
        </w:tc>
        <w:tc>
          <w:tcPr>
            <w:tcW w:w="2911" w:type="dxa"/>
            <w:gridSpan w:val="5"/>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污染源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09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监测方式</w:t>
            </w:r>
          </w:p>
        </w:tc>
        <w:tc>
          <w:tcPr>
            <w:tcW w:w="2662" w:type="dxa"/>
            <w:gridSpan w:val="5"/>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手动</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；自动</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□；无监测</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c>
          <w:tcPr>
            <w:tcW w:w="2911" w:type="dxa"/>
            <w:gridSpan w:val="5"/>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手动</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；自动</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□；无监测</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09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监测点位</w:t>
            </w:r>
          </w:p>
        </w:tc>
        <w:tc>
          <w:tcPr>
            <w:tcW w:w="2662" w:type="dxa"/>
            <w:gridSpan w:val="5"/>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c>
          <w:tcPr>
            <w:tcW w:w="2911" w:type="dxa"/>
            <w:gridSpan w:val="5"/>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r>
              <w:rPr>
                <w:rFonts w:hint="eastAsia" w:cs="Times New Roman"/>
                <w:b w:val="0"/>
                <w:bCs w:val="0"/>
                <w:color w:val="auto"/>
                <w:sz w:val="22"/>
                <w:szCs w:val="22"/>
                <w:u w:val="none" w:color="auto"/>
                <w:vertAlign w:val="baseline"/>
                <w:lang w:eastAsia="zh-CN"/>
              </w:rPr>
              <w:t>废水总排口</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09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监测因子</w:t>
            </w:r>
          </w:p>
        </w:tc>
        <w:tc>
          <w:tcPr>
            <w:tcW w:w="2662" w:type="dxa"/>
            <w:gridSpan w:val="5"/>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c>
          <w:tcPr>
            <w:tcW w:w="2911" w:type="dxa"/>
            <w:gridSpan w:val="5"/>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r>
              <w:rPr>
                <w:rFonts w:hint="eastAsia" w:cs="Times New Roman"/>
                <w:b w:val="0"/>
                <w:bCs w:val="0"/>
                <w:color w:val="auto"/>
                <w:sz w:val="22"/>
                <w:szCs w:val="22"/>
                <w:u w:val="none" w:color="auto"/>
                <w:vertAlign w:val="baseline"/>
                <w:lang w:val="en-US" w:eastAsia="zh-CN"/>
              </w:rPr>
              <w:t>PH值、化学需氧量、氨氮、动植物油、SS</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污染物排</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放清单</w:t>
            </w:r>
          </w:p>
        </w:tc>
        <w:tc>
          <w:tcPr>
            <w:tcW w:w="6664" w:type="dxa"/>
            <w:gridSpan w:val="11"/>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 xml:space="preserv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评价结论</w:t>
            </w:r>
          </w:p>
        </w:tc>
        <w:tc>
          <w:tcPr>
            <w:tcW w:w="6664" w:type="dxa"/>
            <w:gridSpan w:val="11"/>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可以接受</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；不可以接受</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7" w:hRule="atLeast"/>
        </w:trPr>
        <w:tc>
          <w:tcPr>
            <w:tcW w:w="9514" w:type="dxa"/>
            <w:gridSpan w:val="13"/>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注：“□”为勾选项，可</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：“（）”为内容填写项；“备注”为其他补充内容</w:t>
            </w:r>
          </w:p>
        </w:tc>
      </w:tr>
    </w:tbl>
    <w:p>
      <w:pPr>
        <w:jc w:val="center"/>
        <w:rPr>
          <w:rFonts w:hint="eastAsia" w:ascii="Times New Roman" w:hAnsi="Times New Roman" w:eastAsia="宋体" w:cs="Times New Roman"/>
          <w:b/>
          <w:bCs/>
          <w:color w:val="auto"/>
          <w:sz w:val="28"/>
          <w:szCs w:val="36"/>
          <w:u w:val="none" w:color="auto"/>
          <w:lang w:val="en-US" w:eastAsia="zh-CN"/>
        </w:rPr>
      </w:pPr>
      <w:r>
        <w:rPr>
          <w:rFonts w:hint="eastAsia" w:ascii="Times New Roman" w:hAnsi="Times New Roman" w:eastAsia="宋体" w:cs="Times New Roman"/>
          <w:b/>
          <w:bCs/>
          <w:color w:val="auto"/>
          <w:sz w:val="28"/>
          <w:szCs w:val="36"/>
          <w:u w:val="none" w:color="auto"/>
          <w:lang w:val="en-US" w:eastAsia="zh-CN"/>
        </w:rPr>
        <w:t xml:space="preserve"> </w:t>
      </w:r>
    </w:p>
    <w:p>
      <w:pPr>
        <w:jc w:val="center"/>
        <w:rPr>
          <w:rFonts w:hint="eastAsia" w:ascii="Times New Roman" w:hAnsi="Times New Roman" w:eastAsia="宋体" w:cs="Times New Roman"/>
          <w:b/>
          <w:bCs/>
          <w:color w:val="auto"/>
          <w:sz w:val="28"/>
          <w:szCs w:val="36"/>
          <w:u w:val="none" w:color="auto"/>
          <w:lang w:val="en-US" w:eastAsia="zh-CN"/>
        </w:rPr>
      </w:pPr>
    </w:p>
    <w:p>
      <w:pPr>
        <w:jc w:val="center"/>
        <w:rPr>
          <w:rFonts w:hint="eastAsia" w:ascii="Times New Roman" w:hAnsi="Times New Roman" w:eastAsia="宋体" w:cs="Times New Roman"/>
          <w:b/>
          <w:bCs/>
          <w:color w:val="auto"/>
          <w:sz w:val="28"/>
          <w:szCs w:val="36"/>
          <w:u w:val="none" w:color="auto"/>
          <w:lang w:val="en-US" w:eastAsia="zh-CN"/>
        </w:rPr>
      </w:pPr>
    </w:p>
    <w:p>
      <w:pPr>
        <w:jc w:val="center"/>
        <w:rPr>
          <w:rFonts w:hint="default" w:ascii="Times New Roman" w:hAnsi="Times New Roman" w:eastAsia="宋体" w:cs="Times New Roman"/>
          <w:b/>
          <w:bCs/>
          <w:color w:val="auto"/>
          <w:sz w:val="28"/>
          <w:szCs w:val="36"/>
          <w:u w:val="none" w:color="auto"/>
        </w:rPr>
      </w:pPr>
    </w:p>
    <w:p>
      <w:pPr>
        <w:jc w:val="center"/>
        <w:rPr>
          <w:rFonts w:hint="default" w:ascii="Times New Roman" w:hAnsi="Times New Roman" w:eastAsia="宋体" w:cs="Times New Roman"/>
          <w:b/>
          <w:bCs/>
          <w:color w:val="auto"/>
          <w:sz w:val="28"/>
          <w:szCs w:val="36"/>
          <w:u w:val="none" w:color="auto"/>
        </w:rPr>
      </w:pPr>
    </w:p>
    <w:p>
      <w:pPr>
        <w:jc w:val="center"/>
        <w:rPr>
          <w:rFonts w:hint="default" w:ascii="Times New Roman" w:hAnsi="Times New Roman" w:eastAsia="宋体" w:cs="Times New Roman"/>
          <w:b/>
          <w:bCs/>
          <w:color w:val="auto"/>
          <w:sz w:val="28"/>
          <w:szCs w:val="36"/>
          <w:u w:val="none" w:color="auto"/>
        </w:rPr>
      </w:pPr>
    </w:p>
    <w:p>
      <w:pPr>
        <w:jc w:val="center"/>
        <w:rPr>
          <w:rFonts w:hint="default" w:ascii="Times New Roman" w:hAnsi="Times New Roman" w:eastAsia="宋体" w:cs="Times New Roman"/>
          <w:b/>
          <w:bCs/>
          <w:color w:val="auto"/>
          <w:sz w:val="28"/>
          <w:szCs w:val="36"/>
          <w:u w:val="none" w:color="auto"/>
        </w:rPr>
      </w:pPr>
    </w:p>
    <w:p>
      <w:pPr>
        <w:jc w:val="center"/>
        <w:rPr>
          <w:rFonts w:hint="default" w:ascii="Times New Roman" w:hAnsi="Times New Roman" w:eastAsia="宋体" w:cs="Times New Roman"/>
          <w:b/>
          <w:bCs/>
          <w:color w:val="auto"/>
          <w:sz w:val="28"/>
          <w:szCs w:val="36"/>
          <w:u w:val="none" w:color="auto"/>
        </w:rPr>
      </w:pPr>
      <w:r>
        <w:rPr>
          <w:rFonts w:hint="default" w:ascii="Times New Roman" w:hAnsi="Times New Roman" w:eastAsia="宋体" w:cs="Times New Roman"/>
          <w:b/>
          <w:bCs/>
          <w:color w:val="auto"/>
          <w:sz w:val="28"/>
          <w:szCs w:val="36"/>
          <w:u w:val="none" w:color="auto"/>
        </w:rPr>
        <w:t>环境风险评价自查表</w:t>
      </w:r>
    </w:p>
    <w:tbl>
      <w:tblPr>
        <w:tblStyle w:val="41"/>
        <w:tblW w:w="9514"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45"/>
        <w:gridCol w:w="1082"/>
        <w:gridCol w:w="844"/>
        <w:gridCol w:w="340"/>
        <w:gridCol w:w="349"/>
        <w:gridCol w:w="408"/>
        <w:gridCol w:w="278"/>
        <w:gridCol w:w="182"/>
        <w:gridCol w:w="1"/>
        <w:gridCol w:w="506"/>
        <w:gridCol w:w="689"/>
        <w:gridCol w:w="9"/>
        <w:gridCol w:w="732"/>
        <w:gridCol w:w="114"/>
        <w:gridCol w:w="12"/>
        <w:gridCol w:w="506"/>
        <w:gridCol w:w="1"/>
        <w:gridCol w:w="10"/>
        <w:gridCol w:w="967"/>
        <w:gridCol w:w="11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工作内容</w:t>
            </w:r>
          </w:p>
        </w:tc>
        <w:tc>
          <w:tcPr>
            <w:tcW w:w="7087" w:type="dxa"/>
            <w:gridSpan w:val="18"/>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完成情况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0" w:hRule="atLeast"/>
        </w:trPr>
        <w:tc>
          <w:tcPr>
            <w:tcW w:w="1345" w:type="dxa"/>
            <w:vMerge w:val="restart"/>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风险调查</w:t>
            </w:r>
          </w:p>
        </w:tc>
        <w:tc>
          <w:tcPr>
            <w:tcW w:w="1082" w:type="dxa"/>
            <w:vMerge w:val="restart"/>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危险物质</w:t>
            </w:r>
          </w:p>
        </w:tc>
        <w:tc>
          <w:tcPr>
            <w:tcW w:w="844" w:type="dxa"/>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名称</w:t>
            </w:r>
          </w:p>
        </w:tc>
        <w:tc>
          <w:tcPr>
            <w:tcW w:w="1375"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柴油</w:t>
            </w:r>
          </w:p>
        </w:tc>
        <w:tc>
          <w:tcPr>
            <w:tcW w:w="1378" w:type="dxa"/>
            <w:gridSpan w:val="4"/>
            <w:tcBorders>
              <w:tl2br w:val="nil"/>
              <w:tr2bl w:val="nil"/>
            </w:tcBorders>
            <w:noWrap w:val="0"/>
            <w:vAlign w:val="center"/>
          </w:tcPr>
          <w:p>
            <w:pPr>
              <w:spacing w:line="360" w:lineRule="auto"/>
              <w:ind w:left="0" w:leftChars="0" w:firstLine="0" w:firstLineChars="0"/>
              <w:jc w:val="center"/>
              <w:rPr>
                <w:rFonts w:hint="eastAsia" w:ascii="Times New Roman" w:hAnsi="Times New Roman" w:eastAsia="宋体" w:cs="Times New Roman"/>
                <w:color w:val="auto"/>
                <w:sz w:val="22"/>
                <w:szCs w:val="22"/>
                <w:u w:val="none" w:color="auto"/>
                <w:lang w:eastAsia="zh-CN"/>
              </w:rPr>
            </w:pPr>
          </w:p>
        </w:tc>
        <w:tc>
          <w:tcPr>
            <w:tcW w:w="1374" w:type="dxa"/>
            <w:gridSpan w:val="6"/>
            <w:tcBorders>
              <w:tl2br w:val="nil"/>
              <w:tr2bl w:val="nil"/>
            </w:tcBorders>
            <w:noWrap w:val="0"/>
            <w:vAlign w:val="center"/>
          </w:tcPr>
          <w:p>
            <w:pPr>
              <w:spacing w:line="360" w:lineRule="auto"/>
              <w:ind w:left="0" w:leftChars="0" w:firstLine="0" w:firstLineChars="0"/>
              <w:jc w:val="center"/>
              <w:rPr>
                <w:rFonts w:hint="eastAsia" w:ascii="Times New Roman" w:hAnsi="Times New Roman" w:eastAsia="宋体" w:cs="Times New Roman"/>
                <w:color w:val="auto"/>
                <w:sz w:val="22"/>
                <w:szCs w:val="22"/>
                <w:u w:val="none" w:color="auto"/>
                <w:lang w:eastAsia="zh-CN"/>
              </w:rPr>
            </w:pPr>
          </w:p>
        </w:tc>
        <w:tc>
          <w:tcPr>
            <w:tcW w:w="977" w:type="dxa"/>
            <w:gridSpan w:val="2"/>
            <w:tcBorders>
              <w:tl2br w:val="nil"/>
              <w:tr2bl w:val="nil"/>
            </w:tcBorders>
            <w:noWrap w:val="0"/>
            <w:vAlign w:val="center"/>
          </w:tcPr>
          <w:p>
            <w:pPr>
              <w:spacing w:line="360" w:lineRule="auto"/>
              <w:ind w:left="0" w:leftChars="0" w:firstLine="0" w:firstLineChars="0"/>
              <w:jc w:val="center"/>
              <w:rPr>
                <w:rFonts w:hint="eastAsia" w:ascii="Times New Roman" w:hAnsi="Times New Roman" w:eastAsia="宋体" w:cs="Times New Roman"/>
                <w:color w:val="auto"/>
                <w:sz w:val="22"/>
                <w:szCs w:val="22"/>
                <w:u w:val="none" w:color="auto"/>
                <w:lang w:eastAsia="zh-CN"/>
              </w:rPr>
            </w:pPr>
          </w:p>
        </w:tc>
        <w:tc>
          <w:tcPr>
            <w:tcW w:w="1139" w:type="dxa"/>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0" w:hRule="atLeast"/>
        </w:trPr>
        <w:tc>
          <w:tcPr>
            <w:tcW w:w="1345"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844" w:type="dxa"/>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存在总量/t</w:t>
            </w:r>
          </w:p>
        </w:tc>
        <w:tc>
          <w:tcPr>
            <w:tcW w:w="1375"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2</w:t>
            </w:r>
          </w:p>
        </w:tc>
        <w:tc>
          <w:tcPr>
            <w:tcW w:w="1378"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lang w:val="en-US" w:eastAsia="zh-CN"/>
              </w:rPr>
            </w:pPr>
          </w:p>
        </w:tc>
        <w:tc>
          <w:tcPr>
            <w:tcW w:w="1374" w:type="dxa"/>
            <w:gridSpan w:val="6"/>
            <w:tcBorders>
              <w:tl2br w:val="nil"/>
              <w:tr2bl w:val="nil"/>
            </w:tcBorders>
            <w:noWrap w:val="0"/>
            <w:vAlign w:val="center"/>
          </w:tcPr>
          <w:p>
            <w:pPr>
              <w:spacing w:line="360" w:lineRule="auto"/>
              <w:ind w:left="0" w:leftChars="0" w:firstLine="0" w:firstLineChars="0"/>
              <w:jc w:val="center"/>
              <w:rPr>
                <w:rFonts w:hint="default" w:ascii="Times New Roman" w:hAnsi="Times New Roman" w:eastAsia="宋体" w:cs="Times New Roman"/>
                <w:color w:val="auto"/>
                <w:sz w:val="22"/>
                <w:szCs w:val="22"/>
                <w:u w:val="none" w:color="auto"/>
                <w:lang w:val="en-US" w:eastAsia="zh-CN"/>
              </w:rPr>
            </w:pPr>
          </w:p>
        </w:tc>
        <w:tc>
          <w:tcPr>
            <w:tcW w:w="977" w:type="dxa"/>
            <w:gridSpan w:val="2"/>
            <w:tcBorders>
              <w:tl2br w:val="nil"/>
              <w:tr2bl w:val="nil"/>
            </w:tcBorders>
            <w:noWrap w:val="0"/>
            <w:vAlign w:val="center"/>
          </w:tcPr>
          <w:p>
            <w:pPr>
              <w:spacing w:line="360" w:lineRule="auto"/>
              <w:ind w:left="0" w:leftChars="0" w:firstLine="0" w:firstLineChars="0"/>
              <w:jc w:val="center"/>
              <w:rPr>
                <w:rFonts w:hint="default" w:ascii="Times New Roman" w:hAnsi="Times New Roman" w:eastAsia="宋体" w:cs="Times New Roman"/>
                <w:color w:val="auto"/>
                <w:sz w:val="22"/>
                <w:szCs w:val="22"/>
                <w:u w:val="none" w:color="auto"/>
                <w:lang w:val="en-US" w:eastAsia="zh-CN"/>
              </w:rPr>
            </w:pPr>
          </w:p>
        </w:tc>
        <w:tc>
          <w:tcPr>
            <w:tcW w:w="1139" w:type="dxa"/>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4" w:hRule="atLeast"/>
        </w:trPr>
        <w:tc>
          <w:tcPr>
            <w:tcW w:w="1345"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restart"/>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环境敏感性</w:t>
            </w:r>
          </w:p>
        </w:tc>
        <w:tc>
          <w:tcPr>
            <w:tcW w:w="844" w:type="dxa"/>
            <w:vMerge w:val="restart"/>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大气</w:t>
            </w:r>
          </w:p>
        </w:tc>
        <w:tc>
          <w:tcPr>
            <w:tcW w:w="2753" w:type="dxa"/>
            <w:gridSpan w:val="8"/>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500m范围内人口数_____人</w:t>
            </w:r>
          </w:p>
        </w:tc>
        <w:tc>
          <w:tcPr>
            <w:tcW w:w="3490" w:type="dxa"/>
            <w:gridSpan w:val="9"/>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5km范围内人口数_______人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2" w:hRule="atLeast"/>
        </w:trPr>
        <w:tc>
          <w:tcPr>
            <w:tcW w:w="1345"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844"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4126" w:type="dxa"/>
            <w:gridSpan w:val="13"/>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每公里管段周边200m范围内人口数（最大）</w:t>
            </w:r>
          </w:p>
        </w:tc>
        <w:tc>
          <w:tcPr>
            <w:tcW w:w="2117"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_______人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8" w:hRule="atLeast"/>
        </w:trPr>
        <w:tc>
          <w:tcPr>
            <w:tcW w:w="1345"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844" w:type="dxa"/>
            <w:vMerge w:val="restart"/>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地表水</w:t>
            </w:r>
          </w:p>
        </w:tc>
        <w:tc>
          <w:tcPr>
            <w:tcW w:w="1558" w:type="dxa"/>
            <w:gridSpan w:val="6"/>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地表水功能敏感性</w:t>
            </w:r>
          </w:p>
        </w:tc>
        <w:tc>
          <w:tcPr>
            <w:tcW w:w="1195" w:type="dxa"/>
            <w:gridSpan w:val="2"/>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F1□</w:t>
            </w:r>
          </w:p>
        </w:tc>
        <w:tc>
          <w:tcPr>
            <w:tcW w:w="1373" w:type="dxa"/>
            <w:gridSpan w:val="5"/>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F2□</w:t>
            </w:r>
          </w:p>
        </w:tc>
        <w:tc>
          <w:tcPr>
            <w:tcW w:w="2117"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F3□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8" w:hRule="atLeast"/>
        </w:trPr>
        <w:tc>
          <w:tcPr>
            <w:tcW w:w="1345"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844"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558" w:type="dxa"/>
            <w:gridSpan w:val="6"/>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环境敏感目标分级</w:t>
            </w:r>
          </w:p>
        </w:tc>
        <w:tc>
          <w:tcPr>
            <w:tcW w:w="1195" w:type="dxa"/>
            <w:gridSpan w:val="2"/>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S1□</w:t>
            </w:r>
          </w:p>
        </w:tc>
        <w:tc>
          <w:tcPr>
            <w:tcW w:w="1373" w:type="dxa"/>
            <w:gridSpan w:val="5"/>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S2□</w:t>
            </w:r>
          </w:p>
        </w:tc>
        <w:tc>
          <w:tcPr>
            <w:tcW w:w="2117"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S3□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 w:hRule="atLeast"/>
        </w:trPr>
        <w:tc>
          <w:tcPr>
            <w:tcW w:w="1345"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844" w:type="dxa"/>
            <w:vMerge w:val="restart"/>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地下水</w:t>
            </w:r>
          </w:p>
        </w:tc>
        <w:tc>
          <w:tcPr>
            <w:tcW w:w="1558" w:type="dxa"/>
            <w:gridSpan w:val="6"/>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地下水功能敏感性</w:t>
            </w:r>
          </w:p>
        </w:tc>
        <w:tc>
          <w:tcPr>
            <w:tcW w:w="1195" w:type="dxa"/>
            <w:gridSpan w:val="2"/>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G1□</w:t>
            </w:r>
          </w:p>
        </w:tc>
        <w:tc>
          <w:tcPr>
            <w:tcW w:w="1373" w:type="dxa"/>
            <w:gridSpan w:val="5"/>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G2□</w:t>
            </w:r>
          </w:p>
        </w:tc>
        <w:tc>
          <w:tcPr>
            <w:tcW w:w="2117"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G3□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8" w:hRule="atLeast"/>
        </w:trPr>
        <w:tc>
          <w:tcPr>
            <w:tcW w:w="1345"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844"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558" w:type="dxa"/>
            <w:gridSpan w:val="6"/>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包气带防污性能</w:t>
            </w:r>
          </w:p>
        </w:tc>
        <w:tc>
          <w:tcPr>
            <w:tcW w:w="1195" w:type="dxa"/>
            <w:gridSpan w:val="2"/>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D1□</w:t>
            </w:r>
          </w:p>
        </w:tc>
        <w:tc>
          <w:tcPr>
            <w:tcW w:w="1373" w:type="dxa"/>
            <w:gridSpan w:val="5"/>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D2□</w:t>
            </w:r>
          </w:p>
        </w:tc>
        <w:tc>
          <w:tcPr>
            <w:tcW w:w="2117"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D3□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vMerge w:val="restart"/>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物质及工艺系统危险性</w:t>
            </w:r>
          </w:p>
        </w:tc>
        <w:tc>
          <w:tcPr>
            <w:tcW w:w="844" w:type="dxa"/>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Q值</w:t>
            </w:r>
          </w:p>
        </w:tc>
        <w:tc>
          <w:tcPr>
            <w:tcW w:w="1558" w:type="dxa"/>
            <w:gridSpan w:val="6"/>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Q＜1</w:t>
            </w:r>
            <w:r>
              <w:rPr>
                <w:rFonts w:hint="default" w:ascii="Times New Roman" w:hAnsi="Times New Roman" w:cs="Times New Roman"/>
                <w:color w:val="auto"/>
                <w:sz w:val="22"/>
                <w:szCs w:val="22"/>
                <w:u w:val="none" w:color="auto"/>
                <w:lang w:eastAsia="zh-CN"/>
              </w:rPr>
              <w:t>☑</w:t>
            </w:r>
          </w:p>
        </w:tc>
        <w:tc>
          <w:tcPr>
            <w:tcW w:w="1195" w:type="dxa"/>
            <w:gridSpan w:val="2"/>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1≤Q＜10□</w:t>
            </w:r>
          </w:p>
        </w:tc>
        <w:tc>
          <w:tcPr>
            <w:tcW w:w="1373" w:type="dxa"/>
            <w:gridSpan w:val="5"/>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10≤Q＜100□</w:t>
            </w:r>
          </w:p>
        </w:tc>
        <w:tc>
          <w:tcPr>
            <w:tcW w:w="2117"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Q＞100□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844" w:type="dxa"/>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M值</w:t>
            </w:r>
          </w:p>
        </w:tc>
        <w:tc>
          <w:tcPr>
            <w:tcW w:w="1558" w:type="dxa"/>
            <w:gridSpan w:val="6"/>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M1</w:t>
            </w:r>
            <w:r>
              <w:rPr>
                <w:rFonts w:hint="default" w:ascii="Times New Roman" w:hAnsi="Times New Roman" w:cs="Times New Roman"/>
                <w:color w:val="auto"/>
                <w:sz w:val="22"/>
                <w:szCs w:val="22"/>
                <w:u w:val="none" w:color="auto"/>
                <w:lang w:eastAsia="zh-CN"/>
              </w:rPr>
              <w:t>□</w:t>
            </w:r>
          </w:p>
        </w:tc>
        <w:tc>
          <w:tcPr>
            <w:tcW w:w="1195" w:type="dxa"/>
            <w:gridSpan w:val="2"/>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M2□</w:t>
            </w:r>
          </w:p>
        </w:tc>
        <w:tc>
          <w:tcPr>
            <w:tcW w:w="1373" w:type="dxa"/>
            <w:gridSpan w:val="5"/>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M3□</w:t>
            </w:r>
          </w:p>
        </w:tc>
        <w:tc>
          <w:tcPr>
            <w:tcW w:w="2117"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M4</w:t>
            </w:r>
            <w:r>
              <w:rPr>
                <w:rFonts w:hint="eastAsia" w:cs="Times New Roman"/>
                <w:color w:val="auto"/>
                <w:sz w:val="22"/>
                <w:szCs w:val="22"/>
                <w:u w:val="none" w:color="auto"/>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844" w:type="dxa"/>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P值</w:t>
            </w:r>
          </w:p>
        </w:tc>
        <w:tc>
          <w:tcPr>
            <w:tcW w:w="1558" w:type="dxa"/>
            <w:gridSpan w:val="6"/>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P1□</w:t>
            </w:r>
          </w:p>
        </w:tc>
        <w:tc>
          <w:tcPr>
            <w:tcW w:w="1195" w:type="dxa"/>
            <w:gridSpan w:val="2"/>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P2□</w:t>
            </w:r>
          </w:p>
        </w:tc>
        <w:tc>
          <w:tcPr>
            <w:tcW w:w="1373" w:type="dxa"/>
            <w:gridSpan w:val="5"/>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P3□</w:t>
            </w:r>
          </w:p>
        </w:tc>
        <w:tc>
          <w:tcPr>
            <w:tcW w:w="2117"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P4</w:t>
            </w:r>
            <w:r>
              <w:rPr>
                <w:rFonts w:hint="eastAsia" w:cs="Times New Roman"/>
                <w:color w:val="auto"/>
                <w:sz w:val="22"/>
                <w:szCs w:val="22"/>
                <w:u w:val="none" w:color="auto"/>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vMerge w:val="restart"/>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环境敏感程度</w:t>
            </w:r>
          </w:p>
        </w:tc>
        <w:tc>
          <w:tcPr>
            <w:tcW w:w="1533" w:type="dxa"/>
            <w:gridSpan w:val="3"/>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大气</w:t>
            </w:r>
          </w:p>
        </w:tc>
        <w:tc>
          <w:tcPr>
            <w:tcW w:w="1375" w:type="dxa"/>
            <w:gridSpan w:val="5"/>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E1□</w:t>
            </w:r>
          </w:p>
        </w:tc>
        <w:tc>
          <w:tcPr>
            <w:tcW w:w="1544"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E2</w:t>
            </w:r>
            <w:r>
              <w:rPr>
                <w:rFonts w:hint="eastAsia" w:cs="Times New Roman"/>
                <w:color w:val="auto"/>
                <w:sz w:val="22"/>
                <w:szCs w:val="22"/>
                <w:u w:val="none" w:color="auto"/>
                <w:lang w:eastAsia="zh-CN"/>
              </w:rPr>
              <w:t>□</w:t>
            </w:r>
          </w:p>
        </w:tc>
        <w:tc>
          <w:tcPr>
            <w:tcW w:w="2635" w:type="dxa"/>
            <w:gridSpan w:val="6"/>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E3</w:t>
            </w:r>
            <w:r>
              <w:rPr>
                <w:rFonts w:hint="default" w:ascii="Times New Roman" w:hAnsi="Times New Roman" w:cs="Times New Roman"/>
                <w:color w:val="auto"/>
                <w:sz w:val="22"/>
                <w:szCs w:val="22"/>
                <w:u w:val="none" w:color="auto"/>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533" w:type="dxa"/>
            <w:gridSpan w:val="3"/>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地表水</w:t>
            </w:r>
          </w:p>
        </w:tc>
        <w:tc>
          <w:tcPr>
            <w:tcW w:w="1375" w:type="dxa"/>
            <w:gridSpan w:val="5"/>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E1□</w:t>
            </w:r>
          </w:p>
        </w:tc>
        <w:tc>
          <w:tcPr>
            <w:tcW w:w="1544"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E2□</w:t>
            </w:r>
          </w:p>
        </w:tc>
        <w:tc>
          <w:tcPr>
            <w:tcW w:w="2635" w:type="dxa"/>
            <w:gridSpan w:val="6"/>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E3</w:t>
            </w:r>
            <w:r>
              <w:rPr>
                <w:rFonts w:hint="eastAsia" w:cs="Times New Roman"/>
                <w:color w:val="auto"/>
                <w:sz w:val="22"/>
                <w:szCs w:val="22"/>
                <w:u w:val="none" w:color="auto"/>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533" w:type="dxa"/>
            <w:gridSpan w:val="3"/>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地下水</w:t>
            </w:r>
          </w:p>
        </w:tc>
        <w:tc>
          <w:tcPr>
            <w:tcW w:w="1375" w:type="dxa"/>
            <w:gridSpan w:val="5"/>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E1□</w:t>
            </w:r>
          </w:p>
        </w:tc>
        <w:tc>
          <w:tcPr>
            <w:tcW w:w="1544"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E2□</w:t>
            </w:r>
          </w:p>
        </w:tc>
        <w:tc>
          <w:tcPr>
            <w:tcW w:w="2635" w:type="dxa"/>
            <w:gridSpan w:val="6"/>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E3</w:t>
            </w:r>
            <w:r>
              <w:rPr>
                <w:rFonts w:hint="eastAsia" w:cs="Times New Roman"/>
                <w:color w:val="auto"/>
                <w:sz w:val="22"/>
                <w:szCs w:val="22"/>
                <w:u w:val="none" w:color="auto"/>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环境风险潜势</w:t>
            </w:r>
          </w:p>
        </w:tc>
        <w:tc>
          <w:tcPr>
            <w:tcW w:w="1184" w:type="dxa"/>
            <w:gridSpan w:val="2"/>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IV+</w:t>
            </w:r>
            <w:r>
              <w:rPr>
                <w:rFonts w:hint="eastAsia" w:cs="Times New Roman"/>
                <w:color w:val="auto"/>
                <w:sz w:val="22"/>
                <w:szCs w:val="22"/>
                <w:u w:val="none" w:color="auto"/>
                <w:lang w:eastAsia="zh-CN"/>
              </w:rPr>
              <w:t>□</w:t>
            </w:r>
          </w:p>
        </w:tc>
        <w:tc>
          <w:tcPr>
            <w:tcW w:w="1217"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IV□</w:t>
            </w:r>
          </w:p>
        </w:tc>
        <w:tc>
          <w:tcPr>
            <w:tcW w:w="1205"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III□</w:t>
            </w:r>
          </w:p>
        </w:tc>
        <w:tc>
          <w:tcPr>
            <w:tcW w:w="1375" w:type="dxa"/>
            <w:gridSpan w:val="6"/>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II□</w:t>
            </w:r>
          </w:p>
        </w:tc>
        <w:tc>
          <w:tcPr>
            <w:tcW w:w="2106" w:type="dxa"/>
            <w:gridSpan w:val="2"/>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I</w:t>
            </w:r>
            <w:r>
              <w:rPr>
                <w:rFonts w:hint="default" w:ascii="Times New Roman" w:hAnsi="Times New Roman" w:cs="Times New Roman"/>
                <w:color w:val="auto"/>
                <w:sz w:val="22"/>
                <w:szCs w:val="22"/>
                <w:u w:val="none" w:color="auto"/>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评价等级</w:t>
            </w:r>
          </w:p>
        </w:tc>
        <w:tc>
          <w:tcPr>
            <w:tcW w:w="1533" w:type="dxa"/>
            <w:gridSpan w:val="3"/>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一级□</w:t>
            </w:r>
          </w:p>
        </w:tc>
        <w:tc>
          <w:tcPr>
            <w:tcW w:w="1375" w:type="dxa"/>
            <w:gridSpan w:val="5"/>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二级□</w:t>
            </w:r>
          </w:p>
        </w:tc>
        <w:tc>
          <w:tcPr>
            <w:tcW w:w="1544"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三级□</w:t>
            </w:r>
          </w:p>
        </w:tc>
        <w:tc>
          <w:tcPr>
            <w:tcW w:w="2635" w:type="dxa"/>
            <w:gridSpan w:val="6"/>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简单分析</w:t>
            </w:r>
            <w:r>
              <w:rPr>
                <w:rFonts w:hint="default" w:ascii="Times New Roman" w:hAnsi="Times New Roman" w:cs="Times New Roman"/>
                <w:color w:val="auto"/>
                <w:sz w:val="22"/>
                <w:szCs w:val="22"/>
                <w:u w:val="none" w:color="auto"/>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45" w:type="dxa"/>
            <w:vMerge w:val="restart"/>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风险识别</w:t>
            </w:r>
          </w:p>
        </w:tc>
        <w:tc>
          <w:tcPr>
            <w:tcW w:w="1082" w:type="dxa"/>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物质危险性</w:t>
            </w:r>
          </w:p>
        </w:tc>
        <w:tc>
          <w:tcPr>
            <w:tcW w:w="2908" w:type="dxa"/>
            <w:gridSpan w:val="8"/>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有毒有害□</w:t>
            </w:r>
          </w:p>
        </w:tc>
        <w:tc>
          <w:tcPr>
            <w:tcW w:w="4179" w:type="dxa"/>
            <w:gridSpan w:val="10"/>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易燃易爆</w:t>
            </w:r>
            <w:r>
              <w:rPr>
                <w:rFonts w:hint="default" w:ascii="Times New Roman" w:hAnsi="Times New Roman" w:cs="Times New Roman"/>
                <w:color w:val="auto"/>
                <w:sz w:val="22"/>
                <w:szCs w:val="22"/>
                <w:u w:val="none" w:color="auto"/>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45"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082" w:type="dxa"/>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环境风险类型</w:t>
            </w:r>
          </w:p>
        </w:tc>
        <w:tc>
          <w:tcPr>
            <w:tcW w:w="2908" w:type="dxa"/>
            <w:gridSpan w:val="8"/>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泄漏</w:t>
            </w:r>
            <w:r>
              <w:rPr>
                <w:rFonts w:hint="default" w:ascii="Times New Roman" w:hAnsi="Times New Roman" w:cs="Times New Roman"/>
                <w:color w:val="auto"/>
                <w:sz w:val="22"/>
                <w:szCs w:val="22"/>
                <w:u w:val="none" w:color="auto"/>
              </w:rPr>
              <w:sym w:font="Wingdings 2" w:char="0052"/>
            </w:r>
          </w:p>
        </w:tc>
        <w:tc>
          <w:tcPr>
            <w:tcW w:w="4179" w:type="dxa"/>
            <w:gridSpan w:val="10"/>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火灾、爆炸引发伴生/次生污染物排放</w:t>
            </w:r>
            <w:r>
              <w:rPr>
                <w:rFonts w:hint="default" w:ascii="Times New Roman" w:hAnsi="Times New Roman" w:cs="Times New Roman"/>
                <w:color w:val="auto"/>
                <w:sz w:val="22"/>
                <w:szCs w:val="22"/>
                <w:u w:val="none" w:color="auto"/>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1345"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082" w:type="dxa"/>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影响途径</w:t>
            </w:r>
          </w:p>
        </w:tc>
        <w:tc>
          <w:tcPr>
            <w:tcW w:w="1941"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大气</w:t>
            </w:r>
            <w:r>
              <w:rPr>
                <w:rFonts w:hint="default" w:ascii="Times New Roman" w:hAnsi="Times New Roman" w:cs="Times New Roman"/>
                <w:color w:val="auto"/>
                <w:sz w:val="22"/>
                <w:szCs w:val="22"/>
                <w:u w:val="none" w:color="auto"/>
                <w:lang w:eastAsia="zh-CN"/>
              </w:rPr>
              <w:sym w:font="Wingdings 2" w:char="0052"/>
            </w:r>
          </w:p>
        </w:tc>
        <w:tc>
          <w:tcPr>
            <w:tcW w:w="2397" w:type="dxa"/>
            <w:gridSpan w:val="7"/>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地表水</w:t>
            </w:r>
            <w:r>
              <w:rPr>
                <w:rFonts w:hint="default" w:ascii="Times New Roman" w:hAnsi="Times New Roman" w:cs="Times New Roman"/>
                <w:color w:val="auto"/>
                <w:sz w:val="22"/>
                <w:szCs w:val="22"/>
                <w:u w:val="none" w:color="auto"/>
                <w:lang w:eastAsia="zh-CN"/>
              </w:rPr>
              <w:t>☑</w:t>
            </w:r>
          </w:p>
        </w:tc>
        <w:tc>
          <w:tcPr>
            <w:tcW w:w="2749" w:type="dxa"/>
            <w:gridSpan w:val="7"/>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地下水□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事故情形分析</w:t>
            </w:r>
          </w:p>
        </w:tc>
        <w:tc>
          <w:tcPr>
            <w:tcW w:w="1533" w:type="dxa"/>
            <w:gridSpan w:val="3"/>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源强设定方法</w:t>
            </w:r>
          </w:p>
        </w:tc>
        <w:tc>
          <w:tcPr>
            <w:tcW w:w="1375" w:type="dxa"/>
            <w:gridSpan w:val="5"/>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计算法□</w:t>
            </w:r>
          </w:p>
        </w:tc>
        <w:tc>
          <w:tcPr>
            <w:tcW w:w="1430" w:type="dxa"/>
            <w:gridSpan w:val="3"/>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经验估算法□</w:t>
            </w:r>
          </w:p>
        </w:tc>
        <w:tc>
          <w:tcPr>
            <w:tcW w:w="2749" w:type="dxa"/>
            <w:gridSpan w:val="7"/>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其他估算法</w:t>
            </w:r>
            <w:r>
              <w:rPr>
                <w:rFonts w:hint="default" w:ascii="Times New Roman" w:hAnsi="Times New Roman" w:cs="Times New Roman"/>
                <w:color w:val="auto"/>
                <w:sz w:val="22"/>
                <w:szCs w:val="22"/>
                <w:u w:val="none" w:color="auto"/>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7" w:hRule="atLeast"/>
        </w:trPr>
        <w:tc>
          <w:tcPr>
            <w:tcW w:w="1345" w:type="dxa"/>
            <w:vMerge w:val="restart"/>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风险预测与评价</w:t>
            </w:r>
          </w:p>
        </w:tc>
        <w:tc>
          <w:tcPr>
            <w:tcW w:w="1082" w:type="dxa"/>
            <w:vMerge w:val="restart"/>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大气</w:t>
            </w:r>
          </w:p>
        </w:tc>
        <w:tc>
          <w:tcPr>
            <w:tcW w:w="1533" w:type="dxa"/>
            <w:gridSpan w:val="3"/>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预测模型</w:t>
            </w:r>
          </w:p>
        </w:tc>
        <w:tc>
          <w:tcPr>
            <w:tcW w:w="1375" w:type="dxa"/>
            <w:gridSpan w:val="5"/>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SLAB□</w:t>
            </w:r>
          </w:p>
        </w:tc>
        <w:tc>
          <w:tcPr>
            <w:tcW w:w="1556" w:type="dxa"/>
            <w:gridSpan w:val="5"/>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AFTOX□</w:t>
            </w:r>
          </w:p>
        </w:tc>
        <w:tc>
          <w:tcPr>
            <w:tcW w:w="2623" w:type="dxa"/>
            <w:gridSpan w:val="5"/>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其他</w:t>
            </w:r>
            <w:r>
              <w:rPr>
                <w:rFonts w:hint="default" w:ascii="Times New Roman" w:hAnsi="Times New Roman" w:cs="Times New Roman"/>
                <w:color w:val="auto"/>
                <w:sz w:val="22"/>
                <w:szCs w:val="22"/>
                <w:u w:val="none" w:color="auto"/>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9" w:hRule="atLeast"/>
        </w:trPr>
        <w:tc>
          <w:tcPr>
            <w:tcW w:w="1345"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533" w:type="dxa"/>
            <w:gridSpan w:val="3"/>
            <w:vMerge w:val="restart"/>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预测结果</w:t>
            </w:r>
          </w:p>
        </w:tc>
        <w:tc>
          <w:tcPr>
            <w:tcW w:w="5554" w:type="dxa"/>
            <w:gridSpan w:val="15"/>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大气毒性终点浓度-1  最大影响范围___m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45"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533" w:type="dxa"/>
            <w:gridSpan w:val="3"/>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5554" w:type="dxa"/>
            <w:gridSpan w:val="15"/>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大气毒性终点浓度-2  最大影响范围___m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6" w:hRule="atLeast"/>
        </w:trPr>
        <w:tc>
          <w:tcPr>
            <w:tcW w:w="1345"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082" w:type="dxa"/>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地表水</w:t>
            </w:r>
          </w:p>
        </w:tc>
        <w:tc>
          <w:tcPr>
            <w:tcW w:w="7087" w:type="dxa"/>
            <w:gridSpan w:val="18"/>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最近环境敏感目标_____，到达时间______h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 w:hRule="atLeast"/>
        </w:trPr>
        <w:tc>
          <w:tcPr>
            <w:tcW w:w="1345"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restart"/>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地下水</w:t>
            </w:r>
          </w:p>
        </w:tc>
        <w:tc>
          <w:tcPr>
            <w:tcW w:w="7087" w:type="dxa"/>
            <w:gridSpan w:val="18"/>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下游厂区边界到达时间_____d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 w:hRule="atLeast"/>
        </w:trPr>
        <w:tc>
          <w:tcPr>
            <w:tcW w:w="1345"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7087" w:type="dxa"/>
            <w:gridSpan w:val="18"/>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最近环境敏感目标_____，到达时间______d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6" w:hRule="atLeast"/>
        </w:trPr>
        <w:tc>
          <w:tcPr>
            <w:tcW w:w="1345" w:type="dxa"/>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重点风险</w:t>
            </w:r>
          </w:p>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防范措施</w:t>
            </w:r>
          </w:p>
        </w:tc>
        <w:tc>
          <w:tcPr>
            <w:tcW w:w="8169" w:type="dxa"/>
            <w:gridSpan w:val="19"/>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地面防渗，设置围堰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88" w:hRule="atLeast"/>
        </w:trPr>
        <w:tc>
          <w:tcPr>
            <w:tcW w:w="1345" w:type="dxa"/>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评价结论与建议</w:t>
            </w:r>
          </w:p>
        </w:tc>
        <w:tc>
          <w:tcPr>
            <w:tcW w:w="8169" w:type="dxa"/>
            <w:gridSpan w:val="19"/>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rPr>
              <w:t>综上所述，项目存在一定风险，在采取相应的风险防范措施下，项目的风险处于环境可接受的水平，项目建设从环境风险角度分析可行</w:t>
            </w:r>
            <w:r>
              <w:rPr>
                <w:rFonts w:hint="default" w:ascii="Times New Roman" w:hAnsi="Times New Roman" w:cs="Times New Roman"/>
                <w:color w:val="auto"/>
                <w:sz w:val="22"/>
                <w:szCs w:val="22"/>
                <w:u w:val="none" w:color="auto"/>
                <w:lang w:val="en-US" w:eastAsia="zh-CN"/>
              </w:rPr>
              <w:t xml:space="preserv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4" w:hRule="atLeast"/>
        </w:trPr>
        <w:tc>
          <w:tcPr>
            <w:tcW w:w="9514" w:type="dxa"/>
            <w:gridSpan w:val="20"/>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注：“□”为勾选项；“_____”为填写项</w:t>
            </w:r>
          </w:p>
        </w:tc>
      </w:tr>
    </w:tbl>
    <w:p>
      <w:pPr>
        <w:bidi w:val="0"/>
        <w:rPr>
          <w:rFonts w:hint="default"/>
          <w:color w:val="auto"/>
          <w:u w:val="none" w:color="auto"/>
        </w:rPr>
      </w:pPr>
    </w:p>
    <w:p>
      <w:pPr>
        <w:bidi w:val="0"/>
        <w:rPr>
          <w:rFonts w:hint="default"/>
          <w:color w:val="auto"/>
          <w:u w:val="none" w:color="auto"/>
        </w:rPr>
      </w:pPr>
    </w:p>
    <w:p>
      <w:pPr>
        <w:bidi w:val="0"/>
        <w:rPr>
          <w:rFonts w:hint="default"/>
          <w:color w:val="auto"/>
          <w:u w:val="none" w:color="auto"/>
        </w:rPr>
      </w:pPr>
    </w:p>
    <w:p>
      <w:pPr>
        <w:bidi w:val="0"/>
        <w:rPr>
          <w:rFonts w:hint="default"/>
          <w:color w:val="auto"/>
          <w:u w:val="none" w:color="auto"/>
        </w:rPr>
      </w:pPr>
    </w:p>
    <w:p>
      <w:pPr>
        <w:pStyle w:val="4"/>
        <w:rPr>
          <w:rFonts w:hint="default"/>
          <w:color w:val="auto"/>
          <w:u w:val="none" w:color="auto"/>
        </w:rPr>
      </w:pPr>
    </w:p>
    <w:p>
      <w:pPr>
        <w:rPr>
          <w:rFonts w:hint="default"/>
          <w:color w:val="auto"/>
          <w:u w:val="none" w:color="auto"/>
        </w:rPr>
      </w:pPr>
    </w:p>
    <w:p>
      <w:pPr>
        <w:pStyle w:val="4"/>
        <w:rPr>
          <w:rFonts w:hint="default"/>
          <w:color w:val="auto"/>
          <w:u w:val="none" w:color="auto"/>
        </w:rPr>
      </w:pPr>
    </w:p>
    <w:p>
      <w:pPr>
        <w:bidi w:val="0"/>
        <w:rPr>
          <w:rFonts w:hint="default"/>
          <w:color w:val="auto"/>
          <w:u w:val="none" w:color="auto"/>
        </w:rPr>
      </w:pPr>
    </w:p>
    <w:p>
      <w:pPr>
        <w:bidi w:val="0"/>
        <w:rPr>
          <w:rFonts w:hint="default"/>
          <w:color w:val="auto"/>
          <w:u w:val="none" w:color="auto"/>
        </w:rPr>
      </w:pPr>
    </w:p>
    <w:p>
      <w:pPr>
        <w:keepNext w:val="0"/>
        <w:keepLines w:val="0"/>
        <w:pageBreakBefore w:val="0"/>
        <w:widowControl w:val="0"/>
        <w:kinsoku/>
        <w:wordWrap/>
        <w:overflowPunct/>
        <w:topLinePunct w:val="0"/>
        <w:autoSpaceDE/>
        <w:autoSpaceDN/>
        <w:bidi w:val="0"/>
        <w:adjustRightInd/>
        <w:snapToGrid/>
        <w:spacing w:line="351" w:lineRule="auto"/>
        <w:jc w:val="center"/>
        <w:textAlignment w:val="auto"/>
        <w:outlineLvl w:val="0"/>
        <w:rPr>
          <w:rFonts w:hint="default" w:ascii="Times New Roman" w:hAnsi="Times New Roman" w:cs="Times New Roman"/>
          <w:b/>
          <w:bCs/>
          <w:color w:val="auto"/>
          <w:sz w:val="36"/>
          <w:szCs w:val="36"/>
          <w:u w:val="none" w:color="auto"/>
        </w:rPr>
      </w:pPr>
    </w:p>
    <w:p>
      <w:pPr>
        <w:pStyle w:val="3"/>
        <w:rPr>
          <w:rFonts w:hint="default"/>
          <w:u w:val="none" w:color="auto"/>
        </w:rPr>
      </w:pPr>
    </w:p>
    <w:p>
      <w:pPr>
        <w:rPr>
          <w:rFonts w:hint="default"/>
          <w:u w:val="none" w:color="auto"/>
        </w:rPr>
      </w:pPr>
    </w:p>
    <w:p>
      <w:pPr>
        <w:keepNext w:val="0"/>
        <w:keepLines w:val="0"/>
        <w:pageBreakBefore w:val="0"/>
        <w:widowControl w:val="0"/>
        <w:kinsoku/>
        <w:wordWrap/>
        <w:overflowPunct/>
        <w:topLinePunct w:val="0"/>
        <w:autoSpaceDE/>
        <w:autoSpaceDN/>
        <w:bidi w:val="0"/>
        <w:adjustRightInd/>
        <w:snapToGrid/>
        <w:spacing w:line="351" w:lineRule="auto"/>
        <w:jc w:val="center"/>
        <w:textAlignment w:val="auto"/>
        <w:outlineLvl w:val="0"/>
        <w:rPr>
          <w:rFonts w:hint="default" w:ascii="Times New Roman" w:hAnsi="Times New Roman" w:cs="Times New Roman"/>
          <w:b/>
          <w:bCs/>
          <w:color w:val="auto"/>
          <w:sz w:val="36"/>
          <w:szCs w:val="36"/>
          <w:u w:val="none" w:color="auto"/>
        </w:rPr>
      </w:pPr>
      <w:bookmarkStart w:id="15" w:name="_Toc7154"/>
    </w:p>
    <w:p>
      <w:pPr>
        <w:keepNext w:val="0"/>
        <w:keepLines w:val="0"/>
        <w:pageBreakBefore w:val="0"/>
        <w:widowControl w:val="0"/>
        <w:kinsoku/>
        <w:wordWrap/>
        <w:overflowPunct/>
        <w:topLinePunct w:val="0"/>
        <w:autoSpaceDE/>
        <w:autoSpaceDN/>
        <w:bidi w:val="0"/>
        <w:adjustRightInd/>
        <w:snapToGrid/>
        <w:spacing w:line="351" w:lineRule="auto"/>
        <w:jc w:val="center"/>
        <w:textAlignment w:val="auto"/>
        <w:outlineLvl w:val="0"/>
        <w:rPr>
          <w:rFonts w:hint="default" w:ascii="Times New Roman" w:hAnsi="Times New Roman" w:cs="Times New Roman"/>
          <w:b/>
          <w:bCs/>
          <w:color w:val="auto"/>
          <w:sz w:val="36"/>
          <w:szCs w:val="36"/>
          <w:u w:val="none" w:color="auto"/>
        </w:rPr>
      </w:pPr>
      <w:r>
        <w:rPr>
          <w:rFonts w:hint="default" w:ascii="Times New Roman" w:hAnsi="Times New Roman" w:cs="Times New Roman"/>
          <w:b/>
          <w:bCs/>
          <w:color w:val="auto"/>
          <w:sz w:val="36"/>
          <w:szCs w:val="36"/>
          <w:u w:val="none" w:color="auto"/>
        </w:rPr>
        <w:t>注  释</w:t>
      </w:r>
      <w:bookmarkEnd w:id="15"/>
    </w:p>
    <w:p>
      <w:pPr>
        <w:keepNext w:val="0"/>
        <w:keepLines w:val="0"/>
        <w:pageBreakBefore w:val="0"/>
        <w:widowControl w:val="0"/>
        <w:numPr>
          <w:ilvl w:val="0"/>
          <w:numId w:val="12"/>
        </w:numPr>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本报告表附以下附件、附图：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附件1  委托书</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附件</w:t>
      </w:r>
      <w:r>
        <w:rPr>
          <w:rFonts w:hint="eastAsia" w:ascii="Times New Roman" w:hAnsi="Times New Roman" w:cs="Times New Roman"/>
          <w:color w:val="auto"/>
          <w:sz w:val="24"/>
          <w:szCs w:val="24"/>
          <w:u w:val="none" w:color="auto"/>
          <w:lang w:val="en-US" w:eastAsia="zh-CN"/>
        </w:rPr>
        <w:t>2</w:t>
      </w:r>
      <w:r>
        <w:rPr>
          <w:rFonts w:hint="default" w:ascii="Times New Roman" w:hAnsi="Times New Roman" w:cs="Times New Roman"/>
          <w:color w:val="auto"/>
          <w:sz w:val="24"/>
          <w:szCs w:val="24"/>
          <w:u w:val="none" w:color="auto"/>
          <w:lang w:val="en-US" w:eastAsia="zh-CN"/>
        </w:rPr>
        <w:t xml:space="preserve">  </w:t>
      </w:r>
      <w:r>
        <w:rPr>
          <w:rFonts w:hint="eastAsia" w:cs="Times New Roman"/>
          <w:color w:val="auto"/>
          <w:sz w:val="24"/>
          <w:szCs w:val="24"/>
          <w:u w:val="none" w:color="auto"/>
          <w:lang w:val="en-US" w:eastAsia="zh-CN"/>
        </w:rPr>
        <w:t>厂房租赁合同</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ascii="Times New Roman" w:hAnsi="Times New Roman" w:eastAsia="宋体"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附件</w:t>
      </w:r>
      <w:r>
        <w:rPr>
          <w:rFonts w:hint="eastAsia" w:ascii="Times New Roman" w:hAnsi="Times New Roman" w:cs="Times New Roman"/>
          <w:color w:val="auto"/>
          <w:sz w:val="24"/>
          <w:szCs w:val="24"/>
          <w:u w:val="none" w:color="auto"/>
          <w:lang w:val="en-US" w:eastAsia="zh-CN"/>
        </w:rPr>
        <w:t>3</w:t>
      </w:r>
      <w:r>
        <w:rPr>
          <w:rFonts w:hint="default" w:ascii="Times New Roman" w:hAnsi="Times New Roman" w:cs="Times New Roman"/>
          <w:color w:val="auto"/>
          <w:sz w:val="24"/>
          <w:szCs w:val="24"/>
          <w:u w:val="none" w:color="auto"/>
          <w:lang w:val="en-US" w:eastAsia="zh-CN"/>
        </w:rPr>
        <w:t xml:space="preserve">  </w:t>
      </w:r>
      <w:r>
        <w:rPr>
          <w:rFonts w:hint="eastAsia" w:cs="Times New Roman"/>
          <w:color w:val="auto"/>
          <w:sz w:val="24"/>
          <w:szCs w:val="24"/>
          <w:u w:val="none" w:color="auto"/>
          <w:lang w:val="en-US" w:eastAsia="zh-CN"/>
        </w:rPr>
        <w:t>营业执照</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附件</w:t>
      </w:r>
      <w:r>
        <w:rPr>
          <w:rFonts w:hint="eastAsia" w:cs="Times New Roman"/>
          <w:color w:val="auto"/>
          <w:sz w:val="24"/>
          <w:szCs w:val="24"/>
          <w:u w:val="none" w:color="auto"/>
          <w:lang w:val="en-US" w:eastAsia="zh-CN"/>
        </w:rPr>
        <w:t>4</w:t>
      </w:r>
      <w:r>
        <w:rPr>
          <w:rFonts w:hint="default" w:ascii="Times New Roman" w:hAnsi="Times New Roman" w:cs="Times New Roman"/>
          <w:color w:val="auto"/>
          <w:sz w:val="24"/>
          <w:szCs w:val="24"/>
          <w:u w:val="none" w:color="auto"/>
          <w:lang w:val="en-US" w:eastAsia="zh-CN"/>
        </w:rPr>
        <w:t xml:space="preserve">  </w:t>
      </w:r>
      <w:r>
        <w:rPr>
          <w:rFonts w:hint="eastAsia" w:cs="Times New Roman"/>
          <w:color w:val="auto"/>
          <w:sz w:val="24"/>
          <w:szCs w:val="24"/>
          <w:u w:val="none" w:color="auto"/>
          <w:lang w:val="en-US" w:eastAsia="zh-CN"/>
        </w:rPr>
        <w:t>变更前项目</w:t>
      </w:r>
      <w:r>
        <w:rPr>
          <w:rFonts w:hint="eastAsia" w:ascii="Times New Roman" w:hAnsi="Times New Roman" w:cs="Times New Roman"/>
          <w:color w:val="auto"/>
          <w:sz w:val="24"/>
          <w:szCs w:val="24"/>
          <w:u w:val="none" w:color="auto"/>
          <w:lang w:val="en-US" w:eastAsia="zh-CN"/>
        </w:rPr>
        <w:t>环评批复</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ascii="Times New Roman" w:hAnsi="Times New Roman" w:cs="Times New Roman"/>
          <w:color w:val="auto"/>
          <w:sz w:val="24"/>
          <w:szCs w:val="24"/>
          <w:u w:val="none" w:color="auto"/>
          <w:lang w:val="en-US" w:eastAsia="zh-CN"/>
        </w:rPr>
      </w:pPr>
      <w:r>
        <w:rPr>
          <w:rFonts w:hint="eastAsia" w:cs="Times New Roman"/>
          <w:color w:val="auto"/>
          <w:sz w:val="24"/>
          <w:szCs w:val="24"/>
          <w:u w:val="none" w:color="auto"/>
          <w:lang w:val="en-US" w:eastAsia="zh-CN"/>
        </w:rPr>
        <w:t xml:space="preserve">附件5  </w:t>
      </w:r>
      <w:r>
        <w:rPr>
          <w:rFonts w:hint="eastAsia" w:ascii="Times New Roman" w:hAnsi="Times New Roman" w:cs="Times New Roman"/>
          <w:color w:val="auto"/>
          <w:sz w:val="24"/>
          <w:szCs w:val="24"/>
          <w:u w:val="none" w:color="auto"/>
          <w:lang w:val="en-US" w:eastAsia="zh-CN"/>
        </w:rPr>
        <w:t>检测报告</w:t>
      </w:r>
      <w:r>
        <w:rPr>
          <w:rFonts w:hint="eastAsia" w:cs="Times New Roman"/>
          <w:color w:val="auto"/>
          <w:sz w:val="24"/>
          <w:szCs w:val="24"/>
          <w:u w:val="none" w:color="auto"/>
          <w:lang w:val="en-US" w:eastAsia="zh-CN"/>
        </w:rPr>
        <w:t>及</w:t>
      </w:r>
      <w:r>
        <w:rPr>
          <w:rFonts w:hint="eastAsia" w:ascii="Times New Roman" w:hAnsi="Times New Roman" w:cs="Times New Roman"/>
          <w:color w:val="auto"/>
          <w:sz w:val="24"/>
          <w:szCs w:val="24"/>
          <w:u w:val="none" w:color="auto"/>
          <w:lang w:val="en-US" w:eastAsia="zh-CN"/>
        </w:rPr>
        <w:t>质保单</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cs="Times New Roman"/>
          <w:color w:val="auto"/>
          <w:sz w:val="24"/>
          <w:szCs w:val="24"/>
          <w:u w:val="none" w:color="auto"/>
          <w:lang w:val="en-US" w:eastAsia="zh-CN"/>
        </w:rPr>
      </w:pPr>
      <w:r>
        <w:rPr>
          <w:rFonts w:hint="eastAsia" w:cs="Times New Roman"/>
          <w:color w:val="auto"/>
          <w:sz w:val="24"/>
          <w:szCs w:val="24"/>
          <w:u w:val="none" w:color="auto"/>
          <w:lang w:val="en-US" w:eastAsia="zh-CN"/>
        </w:rPr>
        <w:t>附件6  关于变更项目的申请报告</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cs="Times New Roman"/>
          <w:color w:val="auto"/>
          <w:sz w:val="24"/>
          <w:szCs w:val="24"/>
          <w:u w:val="none" w:color="auto"/>
          <w:lang w:val="en-US" w:eastAsia="zh-CN"/>
        </w:rPr>
      </w:pPr>
      <w:r>
        <w:rPr>
          <w:rFonts w:hint="eastAsia" w:cs="Times New Roman"/>
          <w:color w:val="auto"/>
          <w:sz w:val="24"/>
          <w:szCs w:val="24"/>
          <w:u w:val="none" w:color="auto"/>
          <w:lang w:val="en-US" w:eastAsia="zh-CN"/>
        </w:rPr>
        <w:t>附件7  关于湘阴县金龙新区工业区规划环境影响报告书的审查意见</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cs="Times New Roman"/>
          <w:color w:val="auto"/>
          <w:sz w:val="24"/>
          <w:szCs w:val="24"/>
          <w:u w:val="none" w:color="auto"/>
          <w:lang w:val="en-US" w:eastAsia="zh-CN"/>
        </w:rPr>
      </w:pPr>
      <w:r>
        <w:rPr>
          <w:rFonts w:hint="eastAsia" w:cs="Times New Roman"/>
          <w:color w:val="auto"/>
          <w:sz w:val="24"/>
          <w:szCs w:val="24"/>
          <w:u w:val="none" w:color="auto"/>
          <w:lang w:val="en-US" w:eastAsia="zh-CN"/>
        </w:rPr>
        <w:t>附件8  危险废物处理合同</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cs="Times New Roman"/>
          <w:color w:val="auto"/>
          <w:sz w:val="24"/>
          <w:szCs w:val="24"/>
          <w:u w:val="none" w:color="auto"/>
          <w:lang w:val="en-US" w:eastAsia="zh-CN"/>
        </w:rPr>
      </w:pPr>
      <w:r>
        <w:rPr>
          <w:rFonts w:hint="eastAsia" w:cs="Times New Roman"/>
          <w:color w:val="auto"/>
          <w:sz w:val="24"/>
          <w:szCs w:val="24"/>
          <w:u w:val="none" w:color="auto"/>
          <w:lang w:val="en-US" w:eastAsia="zh-CN"/>
        </w:rPr>
        <w:t>附件9  应急管理部门意见</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cs="Times New Roman"/>
          <w:color w:val="auto"/>
          <w:sz w:val="24"/>
          <w:szCs w:val="24"/>
          <w:u w:val="none" w:color="auto"/>
          <w:lang w:val="en-US" w:eastAsia="zh-CN"/>
        </w:rPr>
      </w:pPr>
      <w:r>
        <w:rPr>
          <w:rFonts w:hint="eastAsia" w:cs="Times New Roman"/>
          <w:color w:val="auto"/>
          <w:sz w:val="24"/>
          <w:szCs w:val="24"/>
          <w:u w:val="none" w:color="auto"/>
          <w:lang w:val="en-US" w:eastAsia="zh-CN"/>
        </w:rPr>
        <w:t>附件10 专家意见及专家签到表</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附图1  本项目地理位置图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附图2</w:t>
      </w:r>
      <w:r>
        <w:rPr>
          <w:rFonts w:hint="eastAsia" w:cs="Times New Roman"/>
          <w:color w:val="auto"/>
          <w:sz w:val="24"/>
          <w:szCs w:val="24"/>
          <w:u w:val="none" w:color="auto"/>
          <w:lang w:val="en-US" w:eastAsia="zh-CN"/>
        </w:rPr>
        <w:t>-1</w:t>
      </w:r>
      <w:r>
        <w:rPr>
          <w:rFonts w:hint="default" w:ascii="Times New Roman" w:hAnsi="Times New Roman" w:cs="Times New Roman"/>
          <w:color w:val="auto"/>
          <w:sz w:val="24"/>
          <w:szCs w:val="24"/>
          <w:u w:val="none" w:color="auto"/>
        </w:rPr>
        <w:t xml:space="preserve">  </w:t>
      </w:r>
      <w:r>
        <w:rPr>
          <w:rFonts w:hint="eastAsia" w:cs="Times New Roman"/>
          <w:color w:val="auto"/>
          <w:sz w:val="24"/>
          <w:szCs w:val="24"/>
          <w:u w:val="none" w:color="auto"/>
          <w:lang w:val="en-US" w:eastAsia="zh-CN"/>
        </w:rPr>
        <w:t>变更前项目</w:t>
      </w:r>
      <w:r>
        <w:rPr>
          <w:rFonts w:hint="default" w:ascii="Times New Roman" w:hAnsi="Times New Roman" w:cs="Times New Roman"/>
          <w:color w:val="auto"/>
          <w:sz w:val="24"/>
          <w:szCs w:val="24"/>
          <w:u w:val="none" w:color="auto"/>
        </w:rPr>
        <w:t>平面布置图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ascii="Times New Roman" w:hAnsi="Times New Roman" w:eastAsia="宋体" w:cs="Times New Roman"/>
          <w:color w:val="auto"/>
          <w:sz w:val="24"/>
          <w:szCs w:val="24"/>
          <w:u w:val="none" w:color="auto"/>
          <w:lang w:eastAsia="zh-CN"/>
        </w:rPr>
      </w:pPr>
      <w:r>
        <w:rPr>
          <w:rFonts w:hint="eastAsia" w:cs="Times New Roman"/>
          <w:color w:val="auto"/>
          <w:sz w:val="24"/>
          <w:szCs w:val="24"/>
          <w:u w:val="none" w:color="auto"/>
          <w:lang w:eastAsia="zh-CN"/>
        </w:rPr>
        <w:t>附图</w:t>
      </w:r>
      <w:r>
        <w:rPr>
          <w:rFonts w:hint="eastAsia" w:cs="Times New Roman"/>
          <w:color w:val="auto"/>
          <w:sz w:val="24"/>
          <w:szCs w:val="24"/>
          <w:u w:val="none" w:color="auto"/>
          <w:lang w:val="en-US" w:eastAsia="zh-CN"/>
        </w:rPr>
        <w:t>2-2 变更后项目平面布置图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附图3  声环境现状监测点位图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附图</w:t>
      </w:r>
      <w:r>
        <w:rPr>
          <w:rFonts w:hint="eastAsia" w:ascii="Times New Roman" w:hAnsi="Times New Roman" w:cs="Times New Roman"/>
          <w:color w:val="auto"/>
          <w:sz w:val="24"/>
          <w:szCs w:val="24"/>
          <w:u w:val="none" w:color="auto"/>
          <w:lang w:val="en-US" w:eastAsia="zh-CN"/>
        </w:rPr>
        <w:t>4</w:t>
      </w:r>
      <w:r>
        <w:rPr>
          <w:rFonts w:hint="default" w:ascii="Times New Roman" w:hAnsi="Times New Roman" w:cs="Times New Roman"/>
          <w:color w:val="auto"/>
          <w:sz w:val="24"/>
          <w:szCs w:val="24"/>
          <w:u w:val="none" w:color="auto"/>
        </w:rPr>
        <w:t xml:space="preserve">  本项目周边环保目标分布图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附图</w:t>
      </w:r>
      <w:r>
        <w:rPr>
          <w:rFonts w:hint="eastAsia" w:ascii="Times New Roman" w:hAnsi="Times New Roman" w:cs="Times New Roman"/>
          <w:color w:val="auto"/>
          <w:sz w:val="24"/>
          <w:szCs w:val="24"/>
          <w:u w:val="none" w:color="auto"/>
          <w:lang w:val="en-US" w:eastAsia="zh-CN"/>
        </w:rPr>
        <w:t>5</w:t>
      </w:r>
      <w:r>
        <w:rPr>
          <w:rFonts w:hint="default" w:ascii="Times New Roman" w:hAnsi="Times New Roman" w:cs="Times New Roman"/>
          <w:color w:val="auto"/>
          <w:sz w:val="24"/>
          <w:szCs w:val="24"/>
          <w:u w:val="none" w:color="auto"/>
          <w:lang w:val="en-US" w:eastAsia="zh-CN"/>
        </w:rPr>
        <w:t xml:space="preserve">  项目现场照片</w:t>
      </w:r>
    </w:p>
    <w:p>
      <w:pPr>
        <w:keepNext w:val="0"/>
        <w:keepLines w:val="0"/>
        <w:pageBreakBefore w:val="0"/>
        <w:widowControl w:val="0"/>
        <w:numPr>
          <w:ilvl w:val="0"/>
          <w:numId w:val="12"/>
        </w:numPr>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如果本报告表不能说明工程产生的污染及对环境造成的影响，应进行专项评价。根据建设工程的特点和当地环境特征，应选下列1~2项进行专项评价。</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1. 大气环境影响专项评价</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2. 水环境影响专项评价(包括地表水和地下水)</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3. 生态影响专项评价</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4. 声影响专项评价</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5. 土壤影响专项评价</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6. 固体废物影响专项评价</w:t>
      </w:r>
    </w:p>
    <w:p>
      <w:pPr>
        <w:rPr>
          <w:color w:val="auto"/>
          <w:u w:val="none" w:color="auto"/>
        </w:rPr>
      </w:pPr>
      <w:r>
        <w:rPr>
          <w:rFonts w:hint="default" w:ascii="Times New Roman" w:hAnsi="Times New Roman" w:cs="Times New Roman"/>
          <w:color w:val="auto"/>
          <w:sz w:val="24"/>
          <w:szCs w:val="24"/>
          <w:u w:val="none" w:color="auto"/>
        </w:rPr>
        <w:t>以上专项评价中未包括的另列专项，专项评价按照《环境影响评价技术导则》中的要求进行</w:t>
      </w:r>
    </w:p>
    <w:p>
      <w:pPr>
        <w:pStyle w:val="39"/>
        <w:rPr>
          <w:rFonts w:hint="eastAsia"/>
          <w:color w:val="auto"/>
          <w:u w:val="none" w:color="auto"/>
          <w:lang w:eastAsia="zh-CN"/>
        </w:rPr>
      </w:pPr>
    </w:p>
    <w:p>
      <w:pPr>
        <w:pStyle w:val="7"/>
        <w:bidi w:val="0"/>
        <w:rPr>
          <w:rFonts w:hint="default"/>
          <w:color w:val="auto"/>
          <w:u w:val="none" w:color="auto"/>
          <w:lang w:val="en-US" w:eastAsia="zh-CN"/>
        </w:rPr>
      </w:pPr>
      <w:r>
        <w:rPr>
          <w:rFonts w:hint="eastAsia" w:eastAsia="宋体"/>
          <w:color w:val="auto"/>
          <w:u w:val="none" w:color="auto"/>
          <w:lang w:eastAsia="zh-CN"/>
        </w:rPr>
        <w:drawing>
          <wp:anchor distT="0" distB="0" distL="114300" distR="114300" simplePos="0" relativeHeight="251732992" behindDoc="0" locked="0" layoutInCell="1" allowOverlap="1">
            <wp:simplePos x="0" y="0"/>
            <wp:positionH relativeFrom="column">
              <wp:posOffset>-34925</wp:posOffset>
            </wp:positionH>
            <wp:positionV relativeFrom="paragraph">
              <wp:posOffset>321945</wp:posOffset>
            </wp:positionV>
            <wp:extent cx="5899785" cy="8335645"/>
            <wp:effectExtent l="0" t="0" r="5715" b="8255"/>
            <wp:wrapNone/>
            <wp:docPr id="4" name="图片 4" descr="图片1_副本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片1_副本111"/>
                    <pic:cNvPicPr>
                      <a:picLocks noChangeAspect="1"/>
                    </pic:cNvPicPr>
                  </pic:nvPicPr>
                  <pic:blipFill>
                    <a:blip r:embed="rId18"/>
                    <a:stretch>
                      <a:fillRect/>
                    </a:stretch>
                  </pic:blipFill>
                  <pic:spPr>
                    <a:xfrm>
                      <a:off x="0" y="0"/>
                      <a:ext cx="5899785" cy="8335645"/>
                    </a:xfrm>
                    <a:prstGeom prst="rect">
                      <a:avLst/>
                    </a:prstGeom>
                  </pic:spPr>
                </pic:pic>
              </a:graphicData>
            </a:graphic>
          </wp:anchor>
        </w:drawing>
      </w:r>
      <w:r>
        <w:rPr>
          <w:rFonts w:hint="eastAsia"/>
          <w:color w:val="auto"/>
          <w:u w:val="none" w:color="auto"/>
          <w:lang w:eastAsia="zh-CN"/>
        </w:rPr>
        <w:t>附件</w:t>
      </w:r>
      <w:r>
        <w:rPr>
          <w:rFonts w:hint="eastAsia"/>
          <w:color w:val="auto"/>
          <w:u w:val="none" w:color="auto"/>
          <w:lang w:val="en-US" w:eastAsia="zh-CN"/>
        </w:rPr>
        <w:t>1 委托书</w:t>
      </w:r>
    </w:p>
    <w:p>
      <w:pPr>
        <w:pStyle w:val="39"/>
        <w:rPr>
          <w:rFonts w:hint="eastAsia" w:eastAsia="宋体"/>
          <w:color w:val="auto"/>
          <w:u w:val="none" w:color="auto"/>
          <w:lang w:eastAsia="zh-CN"/>
        </w:rPr>
      </w:pPr>
    </w:p>
    <w:p>
      <w:pPr>
        <w:pStyle w:val="39"/>
        <w:rPr>
          <w:rFonts w:hint="eastAsia" w:eastAsia="宋体"/>
          <w:color w:val="auto"/>
          <w:u w:val="none" w:color="auto"/>
          <w:lang w:eastAsia="zh-CN"/>
        </w:rPr>
      </w:pPr>
    </w:p>
    <w:p>
      <w:pPr>
        <w:pStyle w:val="39"/>
        <w:rPr>
          <w:color w:val="auto"/>
          <w:u w:val="none" w:color="auto"/>
        </w:rPr>
      </w:pPr>
    </w:p>
    <w:p>
      <w:pPr>
        <w:pStyle w:val="39"/>
        <w:rPr>
          <w:rFonts w:hint="eastAsia" w:eastAsia="宋体"/>
          <w:color w:val="auto"/>
          <w:u w:val="none" w:color="auto"/>
          <w:lang w:eastAsia="zh-CN"/>
        </w:rPr>
      </w:pPr>
    </w:p>
    <w:p>
      <w:pPr>
        <w:pStyle w:val="39"/>
        <w:rPr>
          <w:rFonts w:hint="eastAsia" w:eastAsia="宋体"/>
          <w:color w:val="auto"/>
          <w:u w:val="none" w:color="auto"/>
          <w:lang w:eastAsia="zh-CN"/>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7"/>
        <w:bidi w:val="0"/>
        <w:rPr>
          <w:rFonts w:hint="default"/>
          <w:color w:val="auto"/>
          <w:u w:val="none" w:color="auto"/>
          <w:lang w:val="en-US" w:eastAsia="zh-CN"/>
        </w:rPr>
      </w:pPr>
      <w:r>
        <w:rPr>
          <w:rFonts w:hint="eastAsia"/>
          <w:u w:val="none" w:color="auto"/>
          <w:lang w:eastAsia="zh-CN"/>
        </w:rPr>
        <w:drawing>
          <wp:anchor distT="0" distB="0" distL="114300" distR="114300" simplePos="0" relativeHeight="251712512" behindDoc="0" locked="0" layoutInCell="1" allowOverlap="1">
            <wp:simplePos x="0" y="0"/>
            <wp:positionH relativeFrom="column">
              <wp:posOffset>0</wp:posOffset>
            </wp:positionH>
            <wp:positionV relativeFrom="paragraph">
              <wp:posOffset>316230</wp:posOffset>
            </wp:positionV>
            <wp:extent cx="5853430" cy="8211820"/>
            <wp:effectExtent l="0" t="0" r="13970" b="17780"/>
            <wp:wrapNone/>
            <wp:docPr id="35" name="图片 35" descr="13585adad0d38cefa3cbbb369a42f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13585adad0d38cefa3cbbb369a42f29"/>
                    <pic:cNvPicPr>
                      <a:picLocks noChangeAspect="1"/>
                    </pic:cNvPicPr>
                  </pic:nvPicPr>
                  <pic:blipFill>
                    <a:blip r:embed="rId19"/>
                    <a:stretch>
                      <a:fillRect/>
                    </a:stretch>
                  </pic:blipFill>
                  <pic:spPr>
                    <a:xfrm>
                      <a:off x="0" y="0"/>
                      <a:ext cx="5853430" cy="8211820"/>
                    </a:xfrm>
                    <a:prstGeom prst="rect">
                      <a:avLst/>
                    </a:prstGeom>
                  </pic:spPr>
                </pic:pic>
              </a:graphicData>
            </a:graphic>
          </wp:anchor>
        </w:drawing>
      </w:r>
      <w:r>
        <w:rPr>
          <w:rFonts w:hint="eastAsia"/>
          <w:color w:val="auto"/>
          <w:u w:val="none" w:color="auto"/>
          <w:lang w:eastAsia="zh-CN"/>
        </w:rPr>
        <w:t>附件</w:t>
      </w:r>
      <w:r>
        <w:rPr>
          <w:rFonts w:hint="eastAsia"/>
          <w:color w:val="auto"/>
          <w:u w:val="none" w:color="auto"/>
          <w:lang w:val="en-US" w:eastAsia="zh-CN"/>
        </w:rPr>
        <w:t>2 厂房租赁合同</w:t>
      </w: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r>
        <w:rPr>
          <w:rFonts w:hint="eastAsia"/>
          <w:u w:val="none" w:color="auto"/>
          <w:lang w:eastAsia="zh-CN"/>
        </w:rPr>
        <w:drawing>
          <wp:anchor distT="0" distB="0" distL="114300" distR="114300" simplePos="0" relativeHeight="251713536" behindDoc="0" locked="0" layoutInCell="1" allowOverlap="1">
            <wp:simplePos x="0" y="0"/>
            <wp:positionH relativeFrom="column">
              <wp:posOffset>95250</wp:posOffset>
            </wp:positionH>
            <wp:positionV relativeFrom="paragraph">
              <wp:posOffset>97155</wp:posOffset>
            </wp:positionV>
            <wp:extent cx="5719445" cy="8218805"/>
            <wp:effectExtent l="0" t="0" r="14605" b="10795"/>
            <wp:wrapNone/>
            <wp:docPr id="36" name="图片 36" descr="dc5625a32ddc8988b0925f2b0255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dc5625a32ddc8988b0925f2b0255346"/>
                    <pic:cNvPicPr>
                      <a:picLocks noChangeAspect="1"/>
                    </pic:cNvPicPr>
                  </pic:nvPicPr>
                  <pic:blipFill>
                    <a:blip r:embed="rId20"/>
                    <a:stretch>
                      <a:fillRect/>
                    </a:stretch>
                  </pic:blipFill>
                  <pic:spPr>
                    <a:xfrm>
                      <a:off x="0" y="0"/>
                      <a:ext cx="5719445" cy="8218805"/>
                    </a:xfrm>
                    <a:prstGeom prst="rect">
                      <a:avLst/>
                    </a:prstGeom>
                  </pic:spPr>
                </pic:pic>
              </a:graphicData>
            </a:graphic>
          </wp:anchor>
        </w:drawing>
      </w: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r>
        <w:rPr>
          <w:rFonts w:hint="eastAsia"/>
          <w:u w:val="none" w:color="auto"/>
          <w:lang w:eastAsia="zh-CN"/>
        </w:rPr>
        <w:drawing>
          <wp:anchor distT="0" distB="0" distL="114300" distR="114300" simplePos="0" relativeHeight="251714560" behindDoc="0" locked="0" layoutInCell="1" allowOverlap="1">
            <wp:simplePos x="0" y="0"/>
            <wp:positionH relativeFrom="column">
              <wp:posOffset>28575</wp:posOffset>
            </wp:positionH>
            <wp:positionV relativeFrom="paragraph">
              <wp:posOffset>86995</wp:posOffset>
            </wp:positionV>
            <wp:extent cx="5791835" cy="8377555"/>
            <wp:effectExtent l="0" t="0" r="18415" b="4445"/>
            <wp:wrapNone/>
            <wp:docPr id="37" name="图片 37" descr="2a6f5324f7f058934ffdaa592d588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2a6f5324f7f058934ffdaa592d588d5"/>
                    <pic:cNvPicPr>
                      <a:picLocks noChangeAspect="1"/>
                    </pic:cNvPicPr>
                  </pic:nvPicPr>
                  <pic:blipFill>
                    <a:blip r:embed="rId21"/>
                    <a:stretch>
                      <a:fillRect/>
                    </a:stretch>
                  </pic:blipFill>
                  <pic:spPr>
                    <a:xfrm>
                      <a:off x="0" y="0"/>
                      <a:ext cx="5791835" cy="8377555"/>
                    </a:xfrm>
                    <a:prstGeom prst="rect">
                      <a:avLst/>
                    </a:prstGeom>
                  </pic:spPr>
                </pic:pic>
              </a:graphicData>
            </a:graphic>
          </wp:anchor>
        </w:drawing>
      </w: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r>
        <w:rPr>
          <w:rFonts w:hint="eastAsia"/>
          <w:u w:val="none" w:color="auto"/>
          <w:lang w:eastAsia="zh-CN"/>
        </w:rPr>
        <w:drawing>
          <wp:anchor distT="0" distB="0" distL="114300" distR="114300" simplePos="0" relativeHeight="251715584" behindDoc="0" locked="0" layoutInCell="1" allowOverlap="1">
            <wp:simplePos x="0" y="0"/>
            <wp:positionH relativeFrom="column">
              <wp:posOffset>47625</wp:posOffset>
            </wp:positionH>
            <wp:positionV relativeFrom="paragraph">
              <wp:posOffset>59055</wp:posOffset>
            </wp:positionV>
            <wp:extent cx="5853430" cy="8602345"/>
            <wp:effectExtent l="0" t="0" r="13970" b="8255"/>
            <wp:wrapNone/>
            <wp:docPr id="38" name="图片 38" descr="6e35a65622f8d7f95274b05761f7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6e35a65622f8d7f95274b05761f7044"/>
                    <pic:cNvPicPr>
                      <a:picLocks noChangeAspect="1"/>
                    </pic:cNvPicPr>
                  </pic:nvPicPr>
                  <pic:blipFill>
                    <a:blip r:embed="rId22"/>
                    <a:stretch>
                      <a:fillRect/>
                    </a:stretch>
                  </pic:blipFill>
                  <pic:spPr>
                    <a:xfrm>
                      <a:off x="0" y="0"/>
                      <a:ext cx="5853430" cy="8602345"/>
                    </a:xfrm>
                    <a:prstGeom prst="rect">
                      <a:avLst/>
                    </a:prstGeom>
                  </pic:spPr>
                </pic:pic>
              </a:graphicData>
            </a:graphic>
          </wp:anchor>
        </w:drawing>
      </w: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pStyle w:val="7"/>
        <w:bidi w:val="0"/>
        <w:rPr>
          <w:rFonts w:hint="default"/>
          <w:color w:val="auto"/>
          <w:u w:val="none" w:color="auto"/>
          <w:lang w:val="en-US" w:eastAsia="zh-CN"/>
        </w:rPr>
      </w:pPr>
      <w:r>
        <w:rPr>
          <w:rFonts w:hint="eastAsia"/>
          <w:u w:val="none" w:color="auto"/>
          <w:lang w:eastAsia="zh-CN"/>
        </w:rPr>
        <w:drawing>
          <wp:anchor distT="0" distB="0" distL="114300" distR="114300" simplePos="0" relativeHeight="251716608" behindDoc="0" locked="0" layoutInCell="1" allowOverlap="1">
            <wp:simplePos x="0" y="0"/>
            <wp:positionH relativeFrom="column">
              <wp:posOffset>-1019810</wp:posOffset>
            </wp:positionH>
            <wp:positionV relativeFrom="paragraph">
              <wp:posOffset>1384300</wp:posOffset>
            </wp:positionV>
            <wp:extent cx="8101330" cy="6052185"/>
            <wp:effectExtent l="0" t="0" r="5715" b="13970"/>
            <wp:wrapNone/>
            <wp:docPr id="39" name="图片 6" descr="b0ac8bfd56dd70c34bd2e2615b7fa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6" descr="b0ac8bfd56dd70c34bd2e2615b7fa60"/>
                    <pic:cNvPicPr>
                      <a:picLocks noChangeAspect="1"/>
                    </pic:cNvPicPr>
                  </pic:nvPicPr>
                  <pic:blipFill>
                    <a:blip r:embed="rId23"/>
                    <a:stretch>
                      <a:fillRect/>
                    </a:stretch>
                  </pic:blipFill>
                  <pic:spPr>
                    <a:xfrm rot="-5400000">
                      <a:off x="0" y="0"/>
                      <a:ext cx="8101330" cy="6052185"/>
                    </a:xfrm>
                    <a:prstGeom prst="rect">
                      <a:avLst/>
                    </a:prstGeom>
                    <a:noFill/>
                    <a:ln>
                      <a:noFill/>
                    </a:ln>
                  </pic:spPr>
                </pic:pic>
              </a:graphicData>
            </a:graphic>
          </wp:anchor>
        </w:drawing>
      </w:r>
      <w:r>
        <w:rPr>
          <w:rFonts w:hint="eastAsia"/>
          <w:color w:val="auto"/>
          <w:u w:val="none" w:color="auto"/>
          <w:lang w:eastAsia="zh-CN"/>
        </w:rPr>
        <w:t>附件</w:t>
      </w:r>
      <w:r>
        <w:rPr>
          <w:rFonts w:hint="eastAsia"/>
          <w:color w:val="auto"/>
          <w:u w:val="none" w:color="auto"/>
          <w:lang w:val="en-US" w:eastAsia="zh-CN"/>
        </w:rPr>
        <w:t>3 营业执照</w:t>
      </w:r>
    </w:p>
    <w:p>
      <w:pPr>
        <w:pStyle w:val="39"/>
        <w:rPr>
          <w:rFonts w:hint="eastAsia" w:eastAsia="宋体"/>
          <w:color w:val="auto"/>
          <w:u w:val="none" w:color="auto"/>
          <w:lang w:eastAsia="zh-CN"/>
        </w:rPr>
      </w:pPr>
    </w:p>
    <w:p>
      <w:pPr>
        <w:pStyle w:val="39"/>
        <w:rPr>
          <w:rFonts w:hint="eastAsia" w:eastAsia="宋体"/>
          <w:color w:val="auto"/>
          <w:u w:val="none" w:color="auto"/>
          <w:lang w:eastAsia="zh-CN"/>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7"/>
        <w:bidi w:val="0"/>
        <w:rPr>
          <w:rFonts w:hint="default"/>
          <w:color w:val="auto"/>
          <w:u w:val="none" w:color="auto"/>
          <w:lang w:val="en-US" w:eastAsia="zh-CN"/>
        </w:rPr>
      </w:pPr>
      <w:r>
        <w:rPr>
          <w:rFonts w:hint="eastAsia"/>
          <w:u w:val="none" w:color="auto"/>
          <w:lang w:eastAsia="zh-CN"/>
        </w:rPr>
        <w:drawing>
          <wp:anchor distT="0" distB="0" distL="114300" distR="114300" simplePos="0" relativeHeight="251717632" behindDoc="0" locked="0" layoutInCell="1" allowOverlap="1">
            <wp:simplePos x="0" y="0"/>
            <wp:positionH relativeFrom="column">
              <wp:posOffset>102870</wp:posOffset>
            </wp:positionH>
            <wp:positionV relativeFrom="paragraph">
              <wp:posOffset>495300</wp:posOffset>
            </wp:positionV>
            <wp:extent cx="5692775" cy="7467600"/>
            <wp:effectExtent l="0" t="0" r="3175" b="0"/>
            <wp:wrapNone/>
            <wp:docPr id="40" name="图片 7" descr="微信图片_20181216213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7" descr="微信图片_20181216213126"/>
                    <pic:cNvPicPr>
                      <a:picLocks noChangeAspect="1"/>
                    </pic:cNvPicPr>
                  </pic:nvPicPr>
                  <pic:blipFill>
                    <a:blip r:embed="rId24"/>
                    <a:stretch>
                      <a:fillRect/>
                    </a:stretch>
                  </pic:blipFill>
                  <pic:spPr>
                    <a:xfrm>
                      <a:off x="0" y="0"/>
                      <a:ext cx="5692775" cy="7467600"/>
                    </a:xfrm>
                    <a:prstGeom prst="rect">
                      <a:avLst/>
                    </a:prstGeom>
                    <a:noFill/>
                    <a:ln>
                      <a:noFill/>
                    </a:ln>
                  </pic:spPr>
                </pic:pic>
              </a:graphicData>
            </a:graphic>
          </wp:anchor>
        </w:drawing>
      </w:r>
      <w:r>
        <w:rPr>
          <w:rFonts w:hint="eastAsia"/>
          <w:color w:val="auto"/>
          <w:u w:val="none" w:color="auto"/>
          <w:lang w:eastAsia="zh-CN"/>
        </w:rPr>
        <w:t>附件</w:t>
      </w:r>
      <w:r>
        <w:rPr>
          <w:rFonts w:hint="eastAsia"/>
          <w:color w:val="auto"/>
          <w:u w:val="none" w:color="auto"/>
          <w:lang w:val="en-US" w:eastAsia="zh-CN"/>
        </w:rPr>
        <w:t>4 变更前项目环评批复</w:t>
      </w:r>
    </w:p>
    <w:p>
      <w:pPr>
        <w:pStyle w:val="39"/>
        <w:rPr>
          <w:color w:val="auto"/>
          <w:u w:val="none" w:color="auto"/>
        </w:rPr>
      </w:pPr>
    </w:p>
    <w:p>
      <w:pPr>
        <w:pStyle w:val="39"/>
        <w:rPr>
          <w:rFonts w:hint="eastAsia" w:eastAsia="宋体"/>
          <w:color w:val="auto"/>
          <w:u w:val="none" w:color="auto"/>
          <w:lang w:eastAsia="zh-CN"/>
        </w:rPr>
      </w:pPr>
    </w:p>
    <w:p>
      <w:pPr>
        <w:pStyle w:val="39"/>
        <w:rPr>
          <w:rFonts w:hint="eastAsia" w:eastAsia="宋体"/>
          <w:color w:val="auto"/>
          <w:u w:val="none" w:color="auto"/>
          <w:lang w:eastAsia="zh-CN"/>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r>
        <w:rPr>
          <w:rFonts w:hint="eastAsia"/>
          <w:u w:val="none" w:color="auto"/>
          <w:lang w:eastAsia="zh-CN"/>
        </w:rPr>
        <w:drawing>
          <wp:anchor distT="0" distB="0" distL="114300" distR="114300" simplePos="0" relativeHeight="251718656" behindDoc="0" locked="0" layoutInCell="1" allowOverlap="1">
            <wp:simplePos x="0" y="0"/>
            <wp:positionH relativeFrom="column">
              <wp:posOffset>45720</wp:posOffset>
            </wp:positionH>
            <wp:positionV relativeFrom="paragraph">
              <wp:posOffset>271780</wp:posOffset>
            </wp:positionV>
            <wp:extent cx="5969000" cy="7467600"/>
            <wp:effectExtent l="0" t="0" r="12700" b="0"/>
            <wp:wrapNone/>
            <wp:docPr id="41" name="图片 8" descr="微信图片_20181216213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8" descr="微信图片_20181216213135"/>
                    <pic:cNvPicPr>
                      <a:picLocks noChangeAspect="1"/>
                    </pic:cNvPicPr>
                  </pic:nvPicPr>
                  <pic:blipFill>
                    <a:blip r:embed="rId25"/>
                    <a:stretch>
                      <a:fillRect/>
                    </a:stretch>
                  </pic:blipFill>
                  <pic:spPr>
                    <a:xfrm>
                      <a:off x="0" y="0"/>
                      <a:ext cx="5969000" cy="7467600"/>
                    </a:xfrm>
                    <a:prstGeom prst="rect">
                      <a:avLst/>
                    </a:prstGeom>
                    <a:noFill/>
                    <a:ln>
                      <a:noFill/>
                    </a:ln>
                  </pic:spPr>
                </pic:pic>
              </a:graphicData>
            </a:graphic>
          </wp:anchor>
        </w:drawing>
      </w: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rFonts w:hint="eastAsia" w:eastAsia="宋体"/>
          <w:color w:val="auto"/>
          <w:u w:val="none" w:color="auto"/>
          <w:lang w:eastAsia="zh-CN"/>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r>
        <w:rPr>
          <w:rFonts w:hint="eastAsia"/>
          <w:u w:val="none" w:color="auto"/>
          <w:lang w:eastAsia="zh-CN"/>
        </w:rPr>
        <w:drawing>
          <wp:anchor distT="0" distB="0" distL="114300" distR="114300" simplePos="0" relativeHeight="251719680" behindDoc="0" locked="0" layoutInCell="1" allowOverlap="1">
            <wp:simplePos x="0" y="0"/>
            <wp:positionH relativeFrom="column">
              <wp:posOffset>26670</wp:posOffset>
            </wp:positionH>
            <wp:positionV relativeFrom="paragraph">
              <wp:posOffset>224790</wp:posOffset>
            </wp:positionV>
            <wp:extent cx="5912485" cy="7819390"/>
            <wp:effectExtent l="0" t="0" r="12065" b="10160"/>
            <wp:wrapNone/>
            <wp:docPr id="42" name="图片 9" descr="微信图片_2018121621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9" descr="微信图片_20181216213137"/>
                    <pic:cNvPicPr>
                      <a:picLocks noChangeAspect="1"/>
                    </pic:cNvPicPr>
                  </pic:nvPicPr>
                  <pic:blipFill>
                    <a:blip r:embed="rId26"/>
                    <a:stretch>
                      <a:fillRect/>
                    </a:stretch>
                  </pic:blipFill>
                  <pic:spPr>
                    <a:xfrm>
                      <a:off x="0" y="0"/>
                      <a:ext cx="5912485" cy="7819390"/>
                    </a:xfrm>
                    <a:prstGeom prst="rect">
                      <a:avLst/>
                    </a:prstGeom>
                    <a:noFill/>
                    <a:ln>
                      <a:noFill/>
                    </a:ln>
                  </pic:spPr>
                </pic:pic>
              </a:graphicData>
            </a:graphic>
          </wp:anchor>
        </w:drawing>
      </w:r>
    </w:p>
    <w:p>
      <w:pPr>
        <w:pStyle w:val="39"/>
        <w:rPr>
          <w:color w:val="auto"/>
          <w:u w:val="none" w:color="auto"/>
        </w:rPr>
      </w:pPr>
    </w:p>
    <w:p>
      <w:pPr>
        <w:pStyle w:val="39"/>
        <w:rPr>
          <w:color w:val="auto"/>
          <w:u w:val="none" w:color="auto"/>
        </w:rPr>
      </w:pPr>
    </w:p>
    <w:p>
      <w:pPr>
        <w:pStyle w:val="39"/>
        <w:rPr>
          <w:rFonts w:hint="eastAsia" w:eastAsia="宋体"/>
          <w:color w:val="auto"/>
          <w:u w:val="none" w:color="auto"/>
          <w:lang w:eastAsia="zh-CN"/>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7"/>
        <w:bidi w:val="0"/>
        <w:rPr>
          <w:rFonts w:hint="eastAsia"/>
          <w:color w:val="auto"/>
          <w:u w:val="none" w:color="auto"/>
          <w:lang w:val="en-US" w:eastAsia="zh-CN"/>
        </w:rPr>
      </w:pPr>
      <w:r>
        <w:rPr>
          <w:rFonts w:hint="eastAsia"/>
          <w:color w:val="auto"/>
          <w:u w:val="none" w:color="auto"/>
          <w:lang w:val="en-US" w:eastAsia="zh-CN"/>
        </w:rPr>
        <w:drawing>
          <wp:anchor distT="0" distB="0" distL="114300" distR="114300" simplePos="0" relativeHeight="251752448" behindDoc="0" locked="0" layoutInCell="1" allowOverlap="1">
            <wp:simplePos x="0" y="0"/>
            <wp:positionH relativeFrom="column">
              <wp:posOffset>47625</wp:posOffset>
            </wp:positionH>
            <wp:positionV relativeFrom="paragraph">
              <wp:posOffset>447040</wp:posOffset>
            </wp:positionV>
            <wp:extent cx="5891530" cy="8339455"/>
            <wp:effectExtent l="0" t="0" r="13970" b="4445"/>
            <wp:wrapNone/>
            <wp:docPr id="116" name="图片 116" descr="PTC20061003（SS）年产1200卷透气胶带建设项目-3.18扫描_00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PTC20061003（SS）年产1200卷透气胶带建设项目-3.18扫描_00_副本"/>
                    <pic:cNvPicPr>
                      <a:picLocks noChangeAspect="1"/>
                    </pic:cNvPicPr>
                  </pic:nvPicPr>
                  <pic:blipFill>
                    <a:blip r:embed="rId27"/>
                    <a:stretch>
                      <a:fillRect/>
                    </a:stretch>
                  </pic:blipFill>
                  <pic:spPr>
                    <a:xfrm>
                      <a:off x="0" y="0"/>
                      <a:ext cx="5891530" cy="8339455"/>
                    </a:xfrm>
                    <a:prstGeom prst="rect">
                      <a:avLst/>
                    </a:prstGeom>
                  </pic:spPr>
                </pic:pic>
              </a:graphicData>
            </a:graphic>
          </wp:anchor>
        </w:drawing>
      </w:r>
      <w:r>
        <w:rPr>
          <w:rFonts w:hint="eastAsia"/>
          <w:color w:val="auto"/>
          <w:u w:val="none" w:color="auto"/>
          <w:lang w:eastAsia="zh-CN"/>
        </w:rPr>
        <w:t>附件</w:t>
      </w:r>
      <w:r>
        <w:rPr>
          <w:rFonts w:hint="eastAsia"/>
          <w:color w:val="auto"/>
          <w:u w:val="none" w:color="auto"/>
          <w:lang w:val="en-US" w:eastAsia="zh-CN"/>
        </w:rPr>
        <w:t>5 检测报告及质保单</w:t>
      </w: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r>
        <w:rPr>
          <w:rFonts w:hint="eastAsia"/>
          <w:u w:val="none" w:color="auto"/>
          <w:lang w:val="en-US" w:eastAsia="zh-CN"/>
        </w:rPr>
        <w:drawing>
          <wp:anchor distT="0" distB="0" distL="114300" distR="114300" simplePos="0" relativeHeight="251743232" behindDoc="0" locked="0" layoutInCell="1" allowOverlap="1">
            <wp:simplePos x="0" y="0"/>
            <wp:positionH relativeFrom="column">
              <wp:posOffset>0</wp:posOffset>
            </wp:positionH>
            <wp:positionV relativeFrom="paragraph">
              <wp:posOffset>-786765</wp:posOffset>
            </wp:positionV>
            <wp:extent cx="5902325" cy="8354695"/>
            <wp:effectExtent l="0" t="0" r="3175" b="8255"/>
            <wp:wrapNone/>
            <wp:docPr id="105" name="图片 105" descr="PTC20061003（SS）年产1200卷透气胶带建设项目-3.18扫描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PTC20061003（SS）年产1200卷透气胶带建设项目-3.18扫描_01"/>
                    <pic:cNvPicPr>
                      <a:picLocks noChangeAspect="1"/>
                    </pic:cNvPicPr>
                  </pic:nvPicPr>
                  <pic:blipFill>
                    <a:blip r:embed="rId28"/>
                    <a:stretch>
                      <a:fillRect/>
                    </a:stretch>
                  </pic:blipFill>
                  <pic:spPr>
                    <a:xfrm>
                      <a:off x="0" y="0"/>
                      <a:ext cx="5902325" cy="8354695"/>
                    </a:xfrm>
                    <a:prstGeom prst="rect">
                      <a:avLst/>
                    </a:prstGeom>
                  </pic:spPr>
                </pic:pic>
              </a:graphicData>
            </a:graphic>
          </wp:anchor>
        </w:drawing>
      </w: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r>
        <w:rPr>
          <w:rFonts w:hint="eastAsia"/>
          <w:u w:val="none" w:color="auto"/>
          <w:lang w:val="en-US" w:eastAsia="zh-CN"/>
        </w:rPr>
        <w:drawing>
          <wp:anchor distT="0" distB="0" distL="114300" distR="114300" simplePos="0" relativeHeight="251744256" behindDoc="0" locked="0" layoutInCell="1" allowOverlap="1">
            <wp:simplePos x="0" y="0"/>
            <wp:positionH relativeFrom="column">
              <wp:posOffset>19050</wp:posOffset>
            </wp:positionH>
            <wp:positionV relativeFrom="paragraph">
              <wp:posOffset>121920</wp:posOffset>
            </wp:positionV>
            <wp:extent cx="5902325" cy="8354695"/>
            <wp:effectExtent l="0" t="0" r="3175" b="8255"/>
            <wp:wrapNone/>
            <wp:docPr id="106" name="图片 106" descr="PTC20061003（SS）年产1200卷透气胶带建设项目-3.18扫描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PTC20061003（SS）年产1200卷透气胶带建设项目-3.18扫描_02"/>
                    <pic:cNvPicPr>
                      <a:picLocks noChangeAspect="1"/>
                    </pic:cNvPicPr>
                  </pic:nvPicPr>
                  <pic:blipFill>
                    <a:blip r:embed="rId29"/>
                    <a:stretch>
                      <a:fillRect/>
                    </a:stretch>
                  </pic:blipFill>
                  <pic:spPr>
                    <a:xfrm>
                      <a:off x="0" y="0"/>
                      <a:ext cx="5902325" cy="8354695"/>
                    </a:xfrm>
                    <a:prstGeom prst="rect">
                      <a:avLst/>
                    </a:prstGeom>
                  </pic:spPr>
                </pic:pic>
              </a:graphicData>
            </a:graphic>
          </wp:anchor>
        </w:drawing>
      </w: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tabs>
          <w:tab w:val="left" w:pos="3292"/>
        </w:tabs>
        <w:rPr>
          <w:rFonts w:hint="eastAsia"/>
          <w:u w:val="none" w:color="auto"/>
          <w:lang w:val="en-US" w:eastAsia="zh-CN"/>
        </w:rPr>
      </w:pPr>
      <w:r>
        <w:rPr>
          <w:rFonts w:hint="eastAsia"/>
          <w:u w:val="none" w:color="auto"/>
          <w:lang w:val="en-US" w:eastAsia="zh-CN"/>
        </w:rPr>
        <w:tab/>
      </w: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r>
        <w:rPr>
          <w:rFonts w:hint="eastAsia"/>
          <w:u w:val="none" w:color="auto"/>
          <w:lang w:eastAsia="zh-CN"/>
        </w:rPr>
        <w:drawing>
          <wp:anchor distT="0" distB="0" distL="114300" distR="114300" simplePos="0" relativeHeight="251745280" behindDoc="0" locked="0" layoutInCell="1" allowOverlap="1">
            <wp:simplePos x="0" y="0"/>
            <wp:positionH relativeFrom="column">
              <wp:posOffset>0</wp:posOffset>
            </wp:positionH>
            <wp:positionV relativeFrom="paragraph">
              <wp:posOffset>-871220</wp:posOffset>
            </wp:positionV>
            <wp:extent cx="5902325" cy="8354695"/>
            <wp:effectExtent l="0" t="0" r="3175" b="8255"/>
            <wp:wrapNone/>
            <wp:docPr id="109" name="图片 109" descr="PTC20061003（SS）年产1200卷透气胶带建设项目-3.18扫描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PTC20061003（SS）年产1200卷透气胶带建设项目-3.18扫描_03"/>
                    <pic:cNvPicPr>
                      <a:picLocks noChangeAspect="1"/>
                    </pic:cNvPicPr>
                  </pic:nvPicPr>
                  <pic:blipFill>
                    <a:blip r:embed="rId30"/>
                    <a:stretch>
                      <a:fillRect/>
                    </a:stretch>
                  </pic:blipFill>
                  <pic:spPr>
                    <a:xfrm>
                      <a:off x="0" y="0"/>
                      <a:ext cx="5902325" cy="8354695"/>
                    </a:xfrm>
                    <a:prstGeom prst="rect">
                      <a:avLst/>
                    </a:prstGeom>
                  </pic:spPr>
                </pic:pic>
              </a:graphicData>
            </a:graphic>
          </wp:anchor>
        </w:drawing>
      </w: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r>
        <w:rPr>
          <w:rFonts w:hint="eastAsia"/>
          <w:u w:val="none" w:color="auto"/>
          <w:lang w:eastAsia="zh-CN"/>
        </w:rPr>
        <w:drawing>
          <wp:anchor distT="0" distB="0" distL="114300" distR="114300" simplePos="0" relativeHeight="251746304" behindDoc="0" locked="0" layoutInCell="1" allowOverlap="1">
            <wp:simplePos x="0" y="0"/>
            <wp:positionH relativeFrom="column">
              <wp:posOffset>0</wp:posOffset>
            </wp:positionH>
            <wp:positionV relativeFrom="paragraph">
              <wp:posOffset>-1379855</wp:posOffset>
            </wp:positionV>
            <wp:extent cx="5902325" cy="8354695"/>
            <wp:effectExtent l="0" t="0" r="3175" b="8255"/>
            <wp:wrapNone/>
            <wp:docPr id="110" name="图片 110" descr="PTC20061003（SS）年产1200卷透气胶带建设项目-3.18扫描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PTC20061003（SS）年产1200卷透气胶带建设项目-3.18扫描_04"/>
                    <pic:cNvPicPr>
                      <a:picLocks noChangeAspect="1"/>
                    </pic:cNvPicPr>
                  </pic:nvPicPr>
                  <pic:blipFill>
                    <a:blip r:embed="rId31"/>
                    <a:stretch>
                      <a:fillRect/>
                    </a:stretch>
                  </pic:blipFill>
                  <pic:spPr>
                    <a:xfrm>
                      <a:off x="0" y="0"/>
                      <a:ext cx="5902325" cy="8354695"/>
                    </a:xfrm>
                    <a:prstGeom prst="rect">
                      <a:avLst/>
                    </a:prstGeom>
                  </pic:spPr>
                </pic:pic>
              </a:graphicData>
            </a:graphic>
          </wp:anchor>
        </w:drawing>
      </w: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r>
        <w:rPr>
          <w:rFonts w:hint="eastAsia"/>
          <w:u w:val="none" w:color="auto"/>
          <w:lang w:eastAsia="zh-CN"/>
        </w:rPr>
        <w:drawing>
          <wp:anchor distT="0" distB="0" distL="114300" distR="114300" simplePos="0" relativeHeight="251747328" behindDoc="0" locked="0" layoutInCell="1" allowOverlap="1">
            <wp:simplePos x="0" y="0"/>
            <wp:positionH relativeFrom="column">
              <wp:posOffset>0</wp:posOffset>
            </wp:positionH>
            <wp:positionV relativeFrom="paragraph">
              <wp:posOffset>-1379855</wp:posOffset>
            </wp:positionV>
            <wp:extent cx="5902325" cy="8354695"/>
            <wp:effectExtent l="0" t="0" r="3175" b="8255"/>
            <wp:wrapNone/>
            <wp:docPr id="111" name="图片 111" descr="PTC20061003（SS）年产1200卷透气胶带建设项目-3.18扫描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PTC20061003（SS）年产1200卷透气胶带建设项目-3.18扫描_05"/>
                    <pic:cNvPicPr>
                      <a:picLocks noChangeAspect="1"/>
                    </pic:cNvPicPr>
                  </pic:nvPicPr>
                  <pic:blipFill>
                    <a:blip r:embed="rId32"/>
                    <a:stretch>
                      <a:fillRect/>
                    </a:stretch>
                  </pic:blipFill>
                  <pic:spPr>
                    <a:xfrm>
                      <a:off x="0" y="0"/>
                      <a:ext cx="5902325" cy="8354695"/>
                    </a:xfrm>
                    <a:prstGeom prst="rect">
                      <a:avLst/>
                    </a:prstGeom>
                  </pic:spPr>
                </pic:pic>
              </a:graphicData>
            </a:graphic>
          </wp:anchor>
        </w:drawing>
      </w: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r>
        <w:rPr>
          <w:rFonts w:hint="eastAsia"/>
          <w:u w:val="none" w:color="auto"/>
          <w:lang w:eastAsia="zh-CN"/>
        </w:rPr>
        <w:drawing>
          <wp:anchor distT="0" distB="0" distL="114300" distR="114300" simplePos="0" relativeHeight="251748352" behindDoc="0" locked="0" layoutInCell="1" allowOverlap="1">
            <wp:simplePos x="0" y="0"/>
            <wp:positionH relativeFrom="column">
              <wp:posOffset>0</wp:posOffset>
            </wp:positionH>
            <wp:positionV relativeFrom="paragraph">
              <wp:posOffset>-1379855</wp:posOffset>
            </wp:positionV>
            <wp:extent cx="5902325" cy="8354695"/>
            <wp:effectExtent l="0" t="0" r="3175" b="8255"/>
            <wp:wrapNone/>
            <wp:docPr id="112" name="图片 112" descr="PTC20061003（SS）年产1200卷透气胶带建设项目-3.18扫描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PTC20061003（SS）年产1200卷透气胶带建设项目-3.18扫描_06"/>
                    <pic:cNvPicPr>
                      <a:picLocks noChangeAspect="1"/>
                    </pic:cNvPicPr>
                  </pic:nvPicPr>
                  <pic:blipFill>
                    <a:blip r:embed="rId33"/>
                    <a:stretch>
                      <a:fillRect/>
                    </a:stretch>
                  </pic:blipFill>
                  <pic:spPr>
                    <a:xfrm>
                      <a:off x="0" y="0"/>
                      <a:ext cx="5902325" cy="8354695"/>
                    </a:xfrm>
                    <a:prstGeom prst="rect">
                      <a:avLst/>
                    </a:prstGeom>
                  </pic:spPr>
                </pic:pic>
              </a:graphicData>
            </a:graphic>
          </wp:anchor>
        </w:drawing>
      </w: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r>
        <w:rPr>
          <w:rFonts w:hint="eastAsia"/>
          <w:u w:val="none" w:color="auto"/>
          <w:lang w:eastAsia="zh-CN"/>
        </w:rPr>
        <w:drawing>
          <wp:anchor distT="0" distB="0" distL="114300" distR="114300" simplePos="0" relativeHeight="251749376" behindDoc="0" locked="0" layoutInCell="1" allowOverlap="1">
            <wp:simplePos x="0" y="0"/>
            <wp:positionH relativeFrom="column">
              <wp:posOffset>0</wp:posOffset>
            </wp:positionH>
            <wp:positionV relativeFrom="paragraph">
              <wp:posOffset>-1149985</wp:posOffset>
            </wp:positionV>
            <wp:extent cx="5902325" cy="8354695"/>
            <wp:effectExtent l="0" t="0" r="3175" b="8255"/>
            <wp:wrapNone/>
            <wp:docPr id="113" name="图片 113" descr="PTC20061003（SS）年产1200卷透气胶带建设项目-3.18扫描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PTC20061003（SS）年产1200卷透气胶带建设项目-3.18扫描_07"/>
                    <pic:cNvPicPr>
                      <a:picLocks noChangeAspect="1"/>
                    </pic:cNvPicPr>
                  </pic:nvPicPr>
                  <pic:blipFill>
                    <a:blip r:embed="rId34"/>
                    <a:stretch>
                      <a:fillRect/>
                    </a:stretch>
                  </pic:blipFill>
                  <pic:spPr>
                    <a:xfrm>
                      <a:off x="0" y="0"/>
                      <a:ext cx="5902325" cy="8354695"/>
                    </a:xfrm>
                    <a:prstGeom prst="rect">
                      <a:avLst/>
                    </a:prstGeom>
                  </pic:spPr>
                </pic:pic>
              </a:graphicData>
            </a:graphic>
          </wp:anchor>
        </w:drawing>
      </w: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r>
        <w:rPr>
          <w:rFonts w:hint="eastAsia"/>
          <w:u w:val="none" w:color="auto"/>
          <w:lang w:eastAsia="zh-CN"/>
        </w:rPr>
        <w:drawing>
          <wp:anchor distT="0" distB="0" distL="114300" distR="114300" simplePos="0" relativeHeight="251750400" behindDoc="0" locked="0" layoutInCell="1" allowOverlap="1">
            <wp:simplePos x="0" y="0"/>
            <wp:positionH relativeFrom="column">
              <wp:posOffset>0</wp:posOffset>
            </wp:positionH>
            <wp:positionV relativeFrom="paragraph">
              <wp:posOffset>-1839595</wp:posOffset>
            </wp:positionV>
            <wp:extent cx="5902325" cy="8354695"/>
            <wp:effectExtent l="0" t="0" r="3175" b="8255"/>
            <wp:wrapNone/>
            <wp:docPr id="114" name="图片 114" descr="PTC20061003（SS）年产1200卷透气胶带建设项目-3.18扫描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PTC20061003（SS）年产1200卷透气胶带建设项目-3.18扫描_08"/>
                    <pic:cNvPicPr>
                      <a:picLocks noChangeAspect="1"/>
                    </pic:cNvPicPr>
                  </pic:nvPicPr>
                  <pic:blipFill>
                    <a:blip r:embed="rId35"/>
                    <a:stretch>
                      <a:fillRect/>
                    </a:stretch>
                  </pic:blipFill>
                  <pic:spPr>
                    <a:xfrm>
                      <a:off x="0" y="0"/>
                      <a:ext cx="5902325" cy="8354695"/>
                    </a:xfrm>
                    <a:prstGeom prst="rect">
                      <a:avLst/>
                    </a:prstGeom>
                  </pic:spPr>
                </pic:pic>
              </a:graphicData>
            </a:graphic>
          </wp:anchor>
        </w:drawing>
      </w: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r>
        <w:rPr>
          <w:rFonts w:hint="eastAsia"/>
          <w:u w:val="none" w:color="auto"/>
          <w:lang w:eastAsia="zh-CN"/>
        </w:rPr>
        <w:drawing>
          <wp:anchor distT="0" distB="0" distL="114300" distR="114300" simplePos="0" relativeHeight="251751424" behindDoc="0" locked="0" layoutInCell="1" allowOverlap="1">
            <wp:simplePos x="0" y="0"/>
            <wp:positionH relativeFrom="column">
              <wp:posOffset>0</wp:posOffset>
            </wp:positionH>
            <wp:positionV relativeFrom="paragraph">
              <wp:posOffset>-2069465</wp:posOffset>
            </wp:positionV>
            <wp:extent cx="5902325" cy="8354695"/>
            <wp:effectExtent l="0" t="0" r="3175" b="8255"/>
            <wp:wrapNone/>
            <wp:docPr id="115" name="图片 115" descr="PTC20061003（SS）年产1200卷透气胶带建设项目-3.18扫描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PTC20061003（SS）年产1200卷透气胶带建设项目-3.18扫描_09"/>
                    <pic:cNvPicPr>
                      <a:picLocks noChangeAspect="1"/>
                    </pic:cNvPicPr>
                  </pic:nvPicPr>
                  <pic:blipFill>
                    <a:blip r:embed="rId36"/>
                    <a:stretch>
                      <a:fillRect/>
                    </a:stretch>
                  </pic:blipFill>
                  <pic:spPr>
                    <a:xfrm>
                      <a:off x="0" y="0"/>
                      <a:ext cx="5902325" cy="8354695"/>
                    </a:xfrm>
                    <a:prstGeom prst="rect">
                      <a:avLst/>
                    </a:prstGeom>
                  </pic:spPr>
                </pic:pic>
              </a:graphicData>
            </a:graphic>
          </wp:anchor>
        </w:drawing>
      </w: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r>
        <w:rPr>
          <w:rFonts w:hint="eastAsia"/>
          <w:u w:val="none" w:color="auto"/>
          <w:lang w:eastAsia="zh-CN"/>
        </w:rPr>
        <w:drawing>
          <wp:anchor distT="0" distB="0" distL="114300" distR="114300" simplePos="0" relativeHeight="251753472" behindDoc="0" locked="0" layoutInCell="1" allowOverlap="1">
            <wp:simplePos x="0" y="0"/>
            <wp:positionH relativeFrom="column">
              <wp:posOffset>9525</wp:posOffset>
            </wp:positionH>
            <wp:positionV relativeFrom="paragraph">
              <wp:posOffset>96520</wp:posOffset>
            </wp:positionV>
            <wp:extent cx="5891530" cy="8328660"/>
            <wp:effectExtent l="0" t="0" r="13970" b="15240"/>
            <wp:wrapNone/>
            <wp:docPr id="117" name="图片 117" descr="质保单-PTC20061003年产1200万卷透气胶带建设项目变更环境影响评价说明-检测报告-7.10扫描(1)_00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质保单-PTC20061003年产1200万卷透气胶带建设项目变更环境影响评价说明-检测报告-7.10扫描(1)_00_副本"/>
                    <pic:cNvPicPr>
                      <a:picLocks noChangeAspect="1"/>
                    </pic:cNvPicPr>
                  </pic:nvPicPr>
                  <pic:blipFill>
                    <a:blip r:embed="rId37"/>
                    <a:stretch>
                      <a:fillRect/>
                    </a:stretch>
                  </pic:blipFill>
                  <pic:spPr>
                    <a:xfrm>
                      <a:off x="0" y="0"/>
                      <a:ext cx="5891530" cy="8328660"/>
                    </a:xfrm>
                    <a:prstGeom prst="rect">
                      <a:avLst/>
                    </a:prstGeom>
                  </pic:spPr>
                </pic:pic>
              </a:graphicData>
            </a:graphic>
          </wp:anchor>
        </w:drawing>
      </w: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adjustRightInd w:val="0"/>
        <w:snapToGrid w:val="0"/>
        <w:spacing w:line="360" w:lineRule="auto"/>
        <w:jc w:val="both"/>
        <w:rPr>
          <w:rFonts w:hint="eastAsia"/>
          <w:u w:val="none" w:color="auto"/>
          <w:lang w:eastAsia="zh-CN"/>
        </w:rPr>
      </w:pPr>
    </w:p>
    <w:p>
      <w:pPr>
        <w:pStyle w:val="7"/>
        <w:bidi w:val="0"/>
        <w:rPr>
          <w:rFonts w:hint="eastAsia"/>
          <w:color w:val="auto"/>
          <w:u w:val="none" w:color="auto"/>
          <w:lang w:val="en-US" w:eastAsia="zh-CN"/>
        </w:rPr>
      </w:pPr>
      <w:r>
        <w:rPr>
          <w:rFonts w:hint="eastAsia"/>
          <w:u w:val="none" w:color="auto"/>
          <w:lang w:val="en-US" w:eastAsia="zh-CN"/>
        </w:rPr>
        <w:drawing>
          <wp:anchor distT="0" distB="0" distL="114300" distR="114300" simplePos="0" relativeHeight="251734016" behindDoc="0" locked="0" layoutInCell="1" allowOverlap="1">
            <wp:simplePos x="0" y="0"/>
            <wp:positionH relativeFrom="column">
              <wp:posOffset>-28575</wp:posOffset>
            </wp:positionH>
            <wp:positionV relativeFrom="paragraph">
              <wp:posOffset>312420</wp:posOffset>
            </wp:positionV>
            <wp:extent cx="5903595" cy="8343900"/>
            <wp:effectExtent l="0" t="0" r="1905" b="0"/>
            <wp:wrapNone/>
            <wp:docPr id="29" name="图片 29" descr="图片112222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图片112222_副本"/>
                    <pic:cNvPicPr>
                      <a:picLocks noChangeAspect="1"/>
                    </pic:cNvPicPr>
                  </pic:nvPicPr>
                  <pic:blipFill>
                    <a:blip r:embed="rId38"/>
                    <a:stretch>
                      <a:fillRect/>
                    </a:stretch>
                  </pic:blipFill>
                  <pic:spPr>
                    <a:xfrm>
                      <a:off x="0" y="0"/>
                      <a:ext cx="5903595" cy="8343900"/>
                    </a:xfrm>
                    <a:prstGeom prst="rect">
                      <a:avLst/>
                    </a:prstGeom>
                  </pic:spPr>
                </pic:pic>
              </a:graphicData>
            </a:graphic>
          </wp:anchor>
        </w:drawing>
      </w:r>
      <w:r>
        <w:rPr>
          <w:rFonts w:hint="eastAsia"/>
          <w:color w:val="auto"/>
          <w:u w:val="none" w:color="auto"/>
          <w:lang w:val="en-US" w:eastAsia="zh-CN"/>
        </w:rPr>
        <w:t>附件6 关于变更项目的申请报告</w:t>
      </w:r>
    </w:p>
    <w:p>
      <w:pPr>
        <w:rPr>
          <w:rFonts w:hint="eastAsia"/>
          <w:color w:val="auto"/>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pStyle w:val="7"/>
        <w:bidi w:val="0"/>
        <w:rPr>
          <w:rFonts w:hint="default"/>
          <w:u w:val="none" w:color="auto"/>
          <w:lang w:val="en-US" w:eastAsia="zh-CN"/>
        </w:rPr>
      </w:pPr>
      <w:r>
        <w:rPr>
          <w:rFonts w:hint="default"/>
          <w:u w:val="none" w:color="auto"/>
          <w:lang w:val="en-US" w:eastAsia="zh-CN"/>
        </w:rPr>
        <w:drawing>
          <wp:anchor distT="0" distB="0" distL="114300" distR="114300" simplePos="0" relativeHeight="251720704" behindDoc="0" locked="0" layoutInCell="1" allowOverlap="1">
            <wp:simplePos x="0" y="0"/>
            <wp:positionH relativeFrom="column">
              <wp:posOffset>-9525</wp:posOffset>
            </wp:positionH>
            <wp:positionV relativeFrom="paragraph">
              <wp:posOffset>346710</wp:posOffset>
            </wp:positionV>
            <wp:extent cx="5953125" cy="7987030"/>
            <wp:effectExtent l="0" t="0" r="9525" b="13970"/>
            <wp:wrapNone/>
            <wp:docPr id="54" name="图片 54" descr="1-30附件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1-30附件_00"/>
                    <pic:cNvPicPr>
                      <a:picLocks noChangeAspect="1"/>
                    </pic:cNvPicPr>
                  </pic:nvPicPr>
                  <pic:blipFill>
                    <a:blip r:embed="rId39"/>
                    <a:srcRect l="13015" t="10867" r="12542" b="10418"/>
                    <a:stretch>
                      <a:fillRect/>
                    </a:stretch>
                  </pic:blipFill>
                  <pic:spPr>
                    <a:xfrm>
                      <a:off x="0" y="0"/>
                      <a:ext cx="5953125" cy="7987030"/>
                    </a:xfrm>
                    <a:prstGeom prst="rect">
                      <a:avLst/>
                    </a:prstGeom>
                  </pic:spPr>
                </pic:pic>
              </a:graphicData>
            </a:graphic>
          </wp:anchor>
        </w:drawing>
      </w:r>
      <w:r>
        <w:rPr>
          <w:rFonts w:hint="eastAsia"/>
          <w:u w:val="none" w:color="auto"/>
          <w:lang w:val="en-US" w:eastAsia="zh-CN"/>
        </w:rPr>
        <w:t>附件7 关于湘阴县金龙新区工业区规划环境影响报告书的审查意见</w:t>
      </w:r>
    </w:p>
    <w:p>
      <w:pPr>
        <w:bidi w:val="0"/>
        <w:rPr>
          <w:rFonts w:hint="default"/>
          <w:u w:val="none" w:color="auto"/>
          <w:lang w:val="en-US" w:eastAsia="zh-CN"/>
        </w:rPr>
      </w:pPr>
    </w:p>
    <w:p>
      <w:pPr>
        <w:bidi w:val="0"/>
        <w:rPr>
          <w:rFonts w:hint="default"/>
          <w:u w:val="none" w:color="auto"/>
          <w:lang w:val="en-US" w:eastAsia="zh-CN"/>
        </w:rPr>
      </w:pPr>
    </w:p>
    <w:p>
      <w:pPr>
        <w:bidi w:val="0"/>
        <w:rPr>
          <w:rFonts w:hint="default"/>
          <w:u w:val="none" w:color="auto"/>
          <w:lang w:val="en-US" w:eastAsia="zh-CN"/>
        </w:rPr>
      </w:pPr>
    </w:p>
    <w:p>
      <w:pPr>
        <w:bidi w:val="0"/>
        <w:rPr>
          <w:rFonts w:hint="default"/>
          <w:u w:val="none" w:color="auto"/>
          <w:lang w:val="en-US" w:eastAsia="zh-CN"/>
        </w:rPr>
      </w:pPr>
    </w:p>
    <w:p>
      <w:pPr>
        <w:bidi w:val="0"/>
        <w:rPr>
          <w:rFonts w:hint="default"/>
          <w:u w:val="none" w:color="auto"/>
          <w:lang w:val="en-US" w:eastAsia="zh-CN"/>
        </w:rPr>
      </w:pPr>
    </w:p>
    <w:p>
      <w:pPr>
        <w:bidi w:val="0"/>
        <w:rPr>
          <w:rFonts w:hint="default"/>
          <w:u w:val="none" w:color="auto"/>
          <w:lang w:val="en-US" w:eastAsia="zh-CN"/>
        </w:rPr>
      </w:pPr>
    </w:p>
    <w:p>
      <w:pPr>
        <w:bidi w:val="0"/>
        <w:rPr>
          <w:rFonts w:hint="default"/>
          <w:u w:val="none" w:color="auto"/>
          <w:lang w:val="en-US" w:eastAsia="zh-CN"/>
        </w:rPr>
      </w:pPr>
    </w:p>
    <w:p>
      <w:pPr>
        <w:bidi w:val="0"/>
        <w:rPr>
          <w:rFonts w:hint="default"/>
          <w:u w:val="none" w:color="auto"/>
          <w:lang w:val="en-US" w:eastAsia="zh-CN"/>
        </w:rPr>
      </w:pPr>
    </w:p>
    <w:p>
      <w:pPr>
        <w:bidi w:val="0"/>
        <w:rPr>
          <w:rFonts w:hint="default"/>
          <w:u w:val="none" w:color="auto"/>
          <w:lang w:val="en-US" w:eastAsia="zh-CN"/>
        </w:rPr>
      </w:pPr>
    </w:p>
    <w:p>
      <w:pPr>
        <w:bidi w:val="0"/>
        <w:rPr>
          <w:rFonts w:hint="default"/>
          <w:u w:val="none" w:color="auto"/>
          <w:lang w:val="en-US" w:eastAsia="zh-CN"/>
        </w:rPr>
      </w:pPr>
    </w:p>
    <w:p>
      <w:pPr>
        <w:bidi w:val="0"/>
        <w:rPr>
          <w:rFonts w:hint="default"/>
          <w:u w:val="none" w:color="auto"/>
          <w:lang w:val="en-US" w:eastAsia="zh-CN"/>
        </w:rPr>
      </w:pPr>
    </w:p>
    <w:p>
      <w:pPr>
        <w:bidi w:val="0"/>
        <w:rPr>
          <w:rFonts w:hint="default"/>
          <w:u w:val="none" w:color="auto"/>
          <w:lang w:val="en-US" w:eastAsia="zh-CN"/>
        </w:rPr>
      </w:pPr>
    </w:p>
    <w:p>
      <w:pPr>
        <w:bidi w:val="0"/>
        <w:rPr>
          <w:rFonts w:hint="default"/>
          <w:u w:val="none" w:color="auto"/>
          <w:lang w:val="en-US" w:eastAsia="zh-CN"/>
        </w:rPr>
      </w:pPr>
    </w:p>
    <w:p>
      <w:pPr>
        <w:bidi w:val="0"/>
        <w:rPr>
          <w:rFonts w:hint="default"/>
          <w:u w:val="none" w:color="auto"/>
          <w:lang w:val="en-US" w:eastAsia="zh-CN"/>
        </w:rPr>
      </w:pPr>
    </w:p>
    <w:p>
      <w:pPr>
        <w:bidi w:val="0"/>
        <w:rPr>
          <w:rFonts w:hint="default"/>
          <w:u w:val="none" w:color="auto"/>
          <w:lang w:val="en-US" w:eastAsia="zh-CN"/>
        </w:rPr>
      </w:pPr>
    </w:p>
    <w:p>
      <w:pPr>
        <w:bidi w:val="0"/>
        <w:rPr>
          <w:rFonts w:hint="default"/>
          <w:u w:val="none" w:color="auto"/>
          <w:lang w:val="en-US" w:eastAsia="zh-CN"/>
        </w:rPr>
      </w:pPr>
    </w:p>
    <w:p>
      <w:pPr>
        <w:bidi w:val="0"/>
        <w:rPr>
          <w:rFonts w:hint="default"/>
          <w:u w:val="none" w:color="auto"/>
          <w:lang w:val="en-US" w:eastAsia="zh-CN"/>
        </w:rPr>
      </w:pPr>
    </w:p>
    <w:p>
      <w:pPr>
        <w:bidi w:val="0"/>
        <w:rPr>
          <w:rFonts w:hint="default"/>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ascii="Cambria" w:hAnsi="Cambria" w:eastAsia="宋体" w:cs="Times New Roman"/>
          <w:b/>
          <w:bCs/>
          <w:color w:val="auto"/>
          <w:kern w:val="0"/>
          <w:sz w:val="28"/>
          <w:szCs w:val="28"/>
          <w:u w:val="none" w:color="auto"/>
          <w:lang w:val="en-US" w:eastAsia="zh-CN" w:bidi="ar-SA"/>
        </w:rPr>
      </w:pPr>
    </w:p>
    <w:p>
      <w:pPr>
        <w:bidi w:val="0"/>
        <w:rPr>
          <w:rFonts w:hint="default"/>
          <w:u w:val="none" w:color="auto"/>
          <w:lang w:val="en-US" w:eastAsia="zh-CN"/>
        </w:rPr>
      </w:pPr>
      <w:r>
        <w:rPr>
          <w:rFonts w:hint="eastAsia"/>
          <w:u w:val="none" w:color="auto"/>
          <w:lang w:val="en-US" w:eastAsia="zh-CN"/>
        </w:rPr>
        <w:drawing>
          <wp:anchor distT="0" distB="0" distL="114300" distR="114300" simplePos="0" relativeHeight="251721728" behindDoc="0" locked="0" layoutInCell="1" allowOverlap="1">
            <wp:simplePos x="0" y="0"/>
            <wp:positionH relativeFrom="column">
              <wp:posOffset>-22860</wp:posOffset>
            </wp:positionH>
            <wp:positionV relativeFrom="paragraph">
              <wp:posOffset>62865</wp:posOffset>
            </wp:positionV>
            <wp:extent cx="5924550" cy="7976870"/>
            <wp:effectExtent l="0" t="0" r="0" b="5080"/>
            <wp:wrapNone/>
            <wp:docPr id="55" name="图片 55" descr="1-30附件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1-30附件_01"/>
                    <pic:cNvPicPr>
                      <a:picLocks noChangeAspect="1"/>
                    </pic:cNvPicPr>
                  </pic:nvPicPr>
                  <pic:blipFill>
                    <a:blip r:embed="rId40"/>
                    <a:srcRect l="13661" t="8082" r="13995" b="8196"/>
                    <a:stretch>
                      <a:fillRect/>
                    </a:stretch>
                  </pic:blipFill>
                  <pic:spPr>
                    <a:xfrm>
                      <a:off x="0" y="0"/>
                      <a:ext cx="5924550" cy="7976870"/>
                    </a:xfrm>
                    <a:prstGeom prst="rect">
                      <a:avLst/>
                    </a:prstGeom>
                  </pic:spPr>
                </pic:pic>
              </a:graphicData>
            </a:graphic>
          </wp:anchor>
        </w:drawing>
      </w:r>
    </w:p>
    <w:p>
      <w:pPr>
        <w:bidi w:val="0"/>
        <w:rPr>
          <w:rFonts w:hint="default"/>
          <w:u w:val="none" w:color="auto"/>
          <w:lang w:val="en-US" w:eastAsia="zh-CN"/>
        </w:rPr>
      </w:pPr>
    </w:p>
    <w:p>
      <w:pPr>
        <w:bidi w:val="0"/>
        <w:rPr>
          <w:rFonts w:hint="default"/>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r>
        <w:rPr>
          <w:rFonts w:hint="eastAsia"/>
          <w:u w:val="none" w:color="auto"/>
          <w:lang w:val="en-US" w:eastAsia="zh-CN"/>
        </w:rPr>
        <w:drawing>
          <wp:anchor distT="0" distB="0" distL="114300" distR="114300" simplePos="0" relativeHeight="251722752" behindDoc="0" locked="0" layoutInCell="1" allowOverlap="1">
            <wp:simplePos x="0" y="0"/>
            <wp:positionH relativeFrom="column">
              <wp:posOffset>34290</wp:posOffset>
            </wp:positionH>
            <wp:positionV relativeFrom="paragraph">
              <wp:posOffset>43815</wp:posOffset>
            </wp:positionV>
            <wp:extent cx="5829300" cy="8272780"/>
            <wp:effectExtent l="0" t="0" r="0" b="13970"/>
            <wp:wrapNone/>
            <wp:docPr id="56" name="图片 56" descr="1-30附件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1-30附件_02"/>
                    <pic:cNvPicPr>
                      <a:picLocks noChangeAspect="1"/>
                    </pic:cNvPicPr>
                  </pic:nvPicPr>
                  <pic:blipFill>
                    <a:blip r:embed="rId41"/>
                    <a:srcRect l="13500" t="8082" r="15448" b="10121"/>
                    <a:stretch>
                      <a:fillRect/>
                    </a:stretch>
                  </pic:blipFill>
                  <pic:spPr>
                    <a:xfrm>
                      <a:off x="0" y="0"/>
                      <a:ext cx="5829300" cy="8272780"/>
                    </a:xfrm>
                    <a:prstGeom prst="rect">
                      <a:avLst/>
                    </a:prstGeom>
                  </pic:spPr>
                </pic:pic>
              </a:graphicData>
            </a:graphic>
          </wp:anchor>
        </w:drawing>
      </w: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r>
        <w:rPr>
          <w:rFonts w:hint="eastAsia"/>
          <w:u w:val="none" w:color="auto"/>
          <w:lang w:val="en-US" w:eastAsia="zh-CN"/>
        </w:rPr>
        <w:drawing>
          <wp:anchor distT="0" distB="0" distL="114300" distR="114300" simplePos="0" relativeHeight="251723776" behindDoc="0" locked="0" layoutInCell="1" allowOverlap="1">
            <wp:simplePos x="0" y="0"/>
            <wp:positionH relativeFrom="column">
              <wp:posOffset>-22860</wp:posOffset>
            </wp:positionH>
            <wp:positionV relativeFrom="paragraph">
              <wp:posOffset>27305</wp:posOffset>
            </wp:positionV>
            <wp:extent cx="5943600" cy="8270875"/>
            <wp:effectExtent l="0" t="0" r="0" b="15875"/>
            <wp:wrapNone/>
            <wp:docPr id="57" name="图片 57" descr="1-30附件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1-30附件_03"/>
                    <pic:cNvPicPr>
                      <a:picLocks noChangeAspect="1"/>
                    </pic:cNvPicPr>
                  </pic:nvPicPr>
                  <pic:blipFill>
                    <a:blip r:embed="rId42"/>
                    <a:srcRect l="13500" t="7998" r="13188" b="8066"/>
                    <a:stretch>
                      <a:fillRect/>
                    </a:stretch>
                  </pic:blipFill>
                  <pic:spPr>
                    <a:xfrm>
                      <a:off x="0" y="0"/>
                      <a:ext cx="5943600" cy="8270875"/>
                    </a:xfrm>
                    <a:prstGeom prst="rect">
                      <a:avLst/>
                    </a:prstGeom>
                  </pic:spPr>
                </pic:pic>
              </a:graphicData>
            </a:graphic>
          </wp:anchor>
        </w:drawing>
      </w: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r>
        <w:rPr>
          <w:rFonts w:hint="eastAsia"/>
          <w:u w:val="none" w:color="auto"/>
          <w:lang w:val="en-US" w:eastAsia="zh-CN"/>
        </w:rPr>
        <w:drawing>
          <wp:anchor distT="0" distB="0" distL="114300" distR="114300" simplePos="0" relativeHeight="251724800" behindDoc="0" locked="0" layoutInCell="1" allowOverlap="1">
            <wp:simplePos x="0" y="0"/>
            <wp:positionH relativeFrom="column">
              <wp:posOffset>24765</wp:posOffset>
            </wp:positionH>
            <wp:positionV relativeFrom="paragraph">
              <wp:posOffset>36830</wp:posOffset>
            </wp:positionV>
            <wp:extent cx="5828665" cy="8213725"/>
            <wp:effectExtent l="0" t="0" r="635" b="15875"/>
            <wp:wrapNone/>
            <wp:docPr id="58" name="图片 58" descr="1-30附件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1-30附件_04"/>
                    <pic:cNvPicPr>
                      <a:picLocks noChangeAspect="1"/>
                    </pic:cNvPicPr>
                  </pic:nvPicPr>
                  <pic:blipFill>
                    <a:blip r:embed="rId43"/>
                    <a:srcRect l="13500" t="7998" r="14479" b="7838"/>
                    <a:stretch>
                      <a:fillRect/>
                    </a:stretch>
                  </pic:blipFill>
                  <pic:spPr>
                    <a:xfrm>
                      <a:off x="0" y="0"/>
                      <a:ext cx="5828665" cy="8213725"/>
                    </a:xfrm>
                    <a:prstGeom prst="rect">
                      <a:avLst/>
                    </a:prstGeom>
                  </pic:spPr>
                </pic:pic>
              </a:graphicData>
            </a:graphic>
          </wp:anchor>
        </w:drawing>
      </w: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default"/>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default"/>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r>
        <w:rPr>
          <w:rFonts w:hint="eastAsia"/>
          <w:u w:val="none" w:color="auto"/>
          <w:lang w:val="en-US" w:eastAsia="zh-CN"/>
        </w:rPr>
        <w:drawing>
          <wp:anchor distT="0" distB="0" distL="114300" distR="114300" simplePos="0" relativeHeight="251725824" behindDoc="0" locked="0" layoutInCell="1" allowOverlap="1">
            <wp:simplePos x="0" y="0"/>
            <wp:positionH relativeFrom="column">
              <wp:posOffset>43815</wp:posOffset>
            </wp:positionH>
            <wp:positionV relativeFrom="paragraph">
              <wp:posOffset>57785</wp:posOffset>
            </wp:positionV>
            <wp:extent cx="5867400" cy="7659370"/>
            <wp:effectExtent l="0" t="0" r="0" b="17780"/>
            <wp:wrapNone/>
            <wp:docPr id="59" name="图片 59" descr="1-30附件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1-30附件_05"/>
                    <pic:cNvPicPr>
                      <a:picLocks noChangeAspect="1"/>
                    </pic:cNvPicPr>
                  </pic:nvPicPr>
                  <pic:blipFill>
                    <a:blip r:embed="rId44"/>
                    <a:srcRect l="13661" t="7998" r="14802" b="8196"/>
                    <a:stretch>
                      <a:fillRect/>
                    </a:stretch>
                  </pic:blipFill>
                  <pic:spPr>
                    <a:xfrm>
                      <a:off x="0" y="0"/>
                      <a:ext cx="5867400" cy="7659370"/>
                    </a:xfrm>
                    <a:prstGeom prst="rect">
                      <a:avLst/>
                    </a:prstGeom>
                  </pic:spPr>
                </pic:pic>
              </a:graphicData>
            </a:graphic>
          </wp:anchor>
        </w:drawing>
      </w: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pStyle w:val="7"/>
        <w:bidi w:val="0"/>
        <w:rPr>
          <w:rFonts w:hint="default"/>
          <w:lang w:val="en-US" w:eastAsia="zh-CN"/>
        </w:rPr>
      </w:pPr>
      <w:r>
        <w:rPr>
          <w:rFonts w:hint="eastAsia"/>
          <w:u w:val="none" w:color="auto"/>
          <w:lang w:val="en-US" w:eastAsia="zh-CN"/>
        </w:rPr>
        <w:drawing>
          <wp:anchor distT="0" distB="0" distL="114300" distR="114300" simplePos="0" relativeHeight="251682816" behindDoc="0" locked="0" layoutInCell="1" allowOverlap="1">
            <wp:simplePos x="0" y="0"/>
            <wp:positionH relativeFrom="column">
              <wp:posOffset>635</wp:posOffset>
            </wp:positionH>
            <wp:positionV relativeFrom="paragraph">
              <wp:posOffset>304800</wp:posOffset>
            </wp:positionV>
            <wp:extent cx="5898515" cy="8341360"/>
            <wp:effectExtent l="0" t="0" r="6985" b="2540"/>
            <wp:wrapNone/>
            <wp:docPr id="15" name="图片 15" descr="Scan20200825141813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Scan20200825141813_00"/>
                    <pic:cNvPicPr>
                      <a:picLocks noChangeAspect="1"/>
                    </pic:cNvPicPr>
                  </pic:nvPicPr>
                  <pic:blipFill>
                    <a:blip r:embed="rId45"/>
                    <a:stretch>
                      <a:fillRect/>
                    </a:stretch>
                  </pic:blipFill>
                  <pic:spPr>
                    <a:xfrm>
                      <a:off x="0" y="0"/>
                      <a:ext cx="5898515" cy="8341360"/>
                    </a:xfrm>
                    <a:prstGeom prst="rect">
                      <a:avLst/>
                    </a:prstGeom>
                  </pic:spPr>
                </pic:pic>
              </a:graphicData>
            </a:graphic>
          </wp:anchor>
        </w:drawing>
      </w:r>
      <w:r>
        <w:rPr>
          <w:rFonts w:hint="eastAsia"/>
          <w:lang w:val="en-US" w:eastAsia="zh-CN"/>
        </w:rPr>
        <w:t>附件8 危险废物处理合同</w:t>
      </w: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r>
        <w:rPr>
          <w:rFonts w:hint="eastAsia"/>
          <w:u w:val="none" w:color="auto"/>
          <w:lang w:val="en-US" w:eastAsia="zh-CN"/>
        </w:rPr>
        <w:drawing>
          <wp:anchor distT="0" distB="0" distL="114300" distR="114300" simplePos="0" relativeHeight="251683840" behindDoc="0" locked="0" layoutInCell="1" allowOverlap="1">
            <wp:simplePos x="0" y="0"/>
            <wp:positionH relativeFrom="column">
              <wp:posOffset>0</wp:posOffset>
            </wp:positionH>
            <wp:positionV relativeFrom="paragraph">
              <wp:posOffset>-982980</wp:posOffset>
            </wp:positionV>
            <wp:extent cx="5898515" cy="8341360"/>
            <wp:effectExtent l="0" t="0" r="6985" b="2540"/>
            <wp:wrapNone/>
            <wp:docPr id="16" name="图片 16" descr="Scan20200825141813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Scan20200825141813_01"/>
                    <pic:cNvPicPr>
                      <a:picLocks noChangeAspect="1"/>
                    </pic:cNvPicPr>
                  </pic:nvPicPr>
                  <pic:blipFill>
                    <a:blip r:embed="rId46"/>
                    <a:stretch>
                      <a:fillRect/>
                    </a:stretch>
                  </pic:blipFill>
                  <pic:spPr>
                    <a:xfrm>
                      <a:off x="0" y="0"/>
                      <a:ext cx="5898515" cy="8341360"/>
                    </a:xfrm>
                    <a:prstGeom prst="rect">
                      <a:avLst/>
                    </a:prstGeom>
                  </pic:spPr>
                </pic:pic>
              </a:graphicData>
            </a:graphic>
          </wp:anchor>
        </w:drawing>
      </w: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r>
        <w:rPr>
          <w:rFonts w:hint="eastAsia"/>
          <w:u w:val="none" w:color="auto"/>
          <w:lang w:val="en-US" w:eastAsia="zh-CN"/>
        </w:rPr>
        <w:drawing>
          <wp:anchor distT="0" distB="0" distL="114300" distR="114300" simplePos="0" relativeHeight="251684864" behindDoc="0" locked="0" layoutInCell="1" allowOverlap="1">
            <wp:simplePos x="0" y="0"/>
            <wp:positionH relativeFrom="column">
              <wp:posOffset>0</wp:posOffset>
            </wp:positionH>
            <wp:positionV relativeFrom="paragraph">
              <wp:posOffset>-1188720</wp:posOffset>
            </wp:positionV>
            <wp:extent cx="5898515" cy="8341360"/>
            <wp:effectExtent l="0" t="0" r="6985" b="2540"/>
            <wp:wrapNone/>
            <wp:docPr id="17" name="图片 17" descr="Scan20200825141813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Scan20200825141813_02"/>
                    <pic:cNvPicPr>
                      <a:picLocks noChangeAspect="1"/>
                    </pic:cNvPicPr>
                  </pic:nvPicPr>
                  <pic:blipFill>
                    <a:blip r:embed="rId47"/>
                    <a:stretch>
                      <a:fillRect/>
                    </a:stretch>
                  </pic:blipFill>
                  <pic:spPr>
                    <a:xfrm>
                      <a:off x="0" y="0"/>
                      <a:ext cx="5898515" cy="8341360"/>
                    </a:xfrm>
                    <a:prstGeom prst="rect">
                      <a:avLst/>
                    </a:prstGeom>
                  </pic:spPr>
                </pic:pic>
              </a:graphicData>
            </a:graphic>
          </wp:anchor>
        </w:drawing>
      </w: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r>
        <w:rPr>
          <w:rFonts w:hint="eastAsia"/>
          <w:u w:val="none" w:color="auto"/>
          <w:lang w:val="en-US" w:eastAsia="zh-CN"/>
        </w:rPr>
        <w:drawing>
          <wp:anchor distT="0" distB="0" distL="114300" distR="114300" simplePos="0" relativeHeight="251685888" behindDoc="0" locked="0" layoutInCell="1" allowOverlap="1">
            <wp:simplePos x="0" y="0"/>
            <wp:positionH relativeFrom="column">
              <wp:posOffset>0</wp:posOffset>
            </wp:positionH>
            <wp:positionV relativeFrom="paragraph">
              <wp:posOffset>-777240</wp:posOffset>
            </wp:positionV>
            <wp:extent cx="5898515" cy="8341360"/>
            <wp:effectExtent l="0" t="0" r="6985" b="2540"/>
            <wp:wrapNone/>
            <wp:docPr id="18" name="图片 18" descr="Scan20200825141813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Scan20200825141813_03"/>
                    <pic:cNvPicPr>
                      <a:picLocks noChangeAspect="1"/>
                    </pic:cNvPicPr>
                  </pic:nvPicPr>
                  <pic:blipFill>
                    <a:blip r:embed="rId48"/>
                    <a:stretch>
                      <a:fillRect/>
                    </a:stretch>
                  </pic:blipFill>
                  <pic:spPr>
                    <a:xfrm>
                      <a:off x="0" y="0"/>
                      <a:ext cx="5898515" cy="8341360"/>
                    </a:xfrm>
                    <a:prstGeom prst="rect">
                      <a:avLst/>
                    </a:prstGeom>
                  </pic:spPr>
                </pic:pic>
              </a:graphicData>
            </a:graphic>
          </wp:anchor>
        </w:drawing>
      </w: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r>
        <w:rPr>
          <w:rFonts w:hint="eastAsia"/>
          <w:u w:val="none" w:color="auto"/>
          <w:lang w:val="en-US" w:eastAsia="zh-CN"/>
        </w:rPr>
        <w:drawing>
          <wp:anchor distT="0" distB="0" distL="114300" distR="114300" simplePos="0" relativeHeight="251686912" behindDoc="0" locked="0" layoutInCell="1" allowOverlap="1">
            <wp:simplePos x="0" y="0"/>
            <wp:positionH relativeFrom="column">
              <wp:posOffset>0</wp:posOffset>
            </wp:positionH>
            <wp:positionV relativeFrom="paragraph">
              <wp:posOffset>-1188720</wp:posOffset>
            </wp:positionV>
            <wp:extent cx="5898515" cy="8341360"/>
            <wp:effectExtent l="0" t="0" r="6985" b="2540"/>
            <wp:wrapNone/>
            <wp:docPr id="19" name="图片 19" descr="Scan20200825141813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Scan20200825141813_04"/>
                    <pic:cNvPicPr>
                      <a:picLocks noChangeAspect="1"/>
                    </pic:cNvPicPr>
                  </pic:nvPicPr>
                  <pic:blipFill>
                    <a:blip r:embed="rId49"/>
                    <a:stretch>
                      <a:fillRect/>
                    </a:stretch>
                  </pic:blipFill>
                  <pic:spPr>
                    <a:xfrm>
                      <a:off x="0" y="0"/>
                      <a:ext cx="5898515" cy="8341360"/>
                    </a:xfrm>
                    <a:prstGeom prst="rect">
                      <a:avLst/>
                    </a:prstGeom>
                  </pic:spPr>
                </pic:pic>
              </a:graphicData>
            </a:graphic>
          </wp:anchor>
        </w:drawing>
      </w: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pStyle w:val="7"/>
        <w:bidi w:val="0"/>
        <w:rPr>
          <w:rFonts w:hint="default"/>
          <w:color w:val="auto"/>
          <w:u w:val="none" w:color="auto"/>
          <w:lang w:val="en-US" w:eastAsia="zh-CN"/>
        </w:rPr>
      </w:pPr>
      <w:r>
        <w:rPr>
          <w:rFonts w:hint="eastAsia"/>
          <w:u w:val="none" w:color="auto"/>
          <w:lang w:val="en-US" w:eastAsia="zh-CN"/>
        </w:rPr>
        <w:drawing>
          <wp:anchor distT="0" distB="0" distL="114300" distR="114300" simplePos="0" relativeHeight="251736064" behindDoc="0" locked="0" layoutInCell="1" allowOverlap="1">
            <wp:simplePos x="0" y="0"/>
            <wp:positionH relativeFrom="column">
              <wp:posOffset>19050</wp:posOffset>
            </wp:positionH>
            <wp:positionV relativeFrom="paragraph">
              <wp:posOffset>283845</wp:posOffset>
            </wp:positionV>
            <wp:extent cx="5899150" cy="8334375"/>
            <wp:effectExtent l="0" t="0" r="6350" b="9525"/>
            <wp:wrapNone/>
            <wp:docPr id="50" name="图片 50" descr="柴油罐整改报告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柴油罐整改报告_00"/>
                    <pic:cNvPicPr>
                      <a:picLocks noChangeAspect="1"/>
                    </pic:cNvPicPr>
                  </pic:nvPicPr>
                  <pic:blipFill>
                    <a:blip r:embed="rId50"/>
                    <a:stretch>
                      <a:fillRect/>
                    </a:stretch>
                  </pic:blipFill>
                  <pic:spPr>
                    <a:xfrm>
                      <a:off x="0" y="0"/>
                      <a:ext cx="5899150" cy="8334375"/>
                    </a:xfrm>
                    <a:prstGeom prst="rect">
                      <a:avLst/>
                    </a:prstGeom>
                  </pic:spPr>
                </pic:pic>
              </a:graphicData>
            </a:graphic>
          </wp:anchor>
        </w:drawing>
      </w:r>
      <w:r>
        <w:rPr>
          <w:rFonts w:hint="eastAsia"/>
          <w:color w:val="auto"/>
          <w:u w:val="none" w:color="auto"/>
          <w:lang w:val="en-US" w:eastAsia="zh-CN"/>
        </w:rPr>
        <w:t>附件9 应急管理部门意见</w:t>
      </w: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r>
        <w:rPr>
          <w:rFonts w:hint="eastAsia"/>
          <w:u w:val="none" w:color="auto"/>
          <w:lang w:val="en-US" w:eastAsia="zh-CN"/>
        </w:rPr>
        <w:drawing>
          <wp:anchor distT="0" distB="0" distL="114300" distR="114300" simplePos="0" relativeHeight="251737088" behindDoc="0" locked="0" layoutInCell="1" allowOverlap="1">
            <wp:simplePos x="0" y="0"/>
            <wp:positionH relativeFrom="column">
              <wp:posOffset>0</wp:posOffset>
            </wp:positionH>
            <wp:positionV relativeFrom="paragraph">
              <wp:posOffset>36195</wp:posOffset>
            </wp:positionV>
            <wp:extent cx="5899150" cy="8334375"/>
            <wp:effectExtent l="0" t="0" r="6350" b="9525"/>
            <wp:wrapNone/>
            <wp:docPr id="51" name="图片 51" descr="柴油罐整改报告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柴油罐整改报告_01"/>
                    <pic:cNvPicPr>
                      <a:picLocks noChangeAspect="1"/>
                    </pic:cNvPicPr>
                  </pic:nvPicPr>
                  <pic:blipFill>
                    <a:blip r:embed="rId51"/>
                    <a:stretch>
                      <a:fillRect/>
                    </a:stretch>
                  </pic:blipFill>
                  <pic:spPr>
                    <a:xfrm>
                      <a:off x="0" y="0"/>
                      <a:ext cx="5899150" cy="8334375"/>
                    </a:xfrm>
                    <a:prstGeom prst="rect">
                      <a:avLst/>
                    </a:prstGeom>
                  </pic:spPr>
                </pic:pic>
              </a:graphicData>
            </a:graphic>
          </wp:anchor>
        </w:drawing>
      </w: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r>
        <w:rPr>
          <w:rFonts w:hint="eastAsia"/>
          <w:u w:val="none" w:color="auto"/>
          <w:lang w:val="en-US" w:eastAsia="zh-CN"/>
        </w:rPr>
        <w:t>。</w:t>
      </w:r>
    </w:p>
    <w:p>
      <w:pPr>
        <w:bidi w:val="0"/>
        <w:rPr>
          <w:rFonts w:hint="eastAsia"/>
          <w:u w:val="none" w:color="auto"/>
          <w:lang w:val="en-US" w:eastAsia="zh-CN"/>
        </w:rPr>
      </w:pPr>
    </w:p>
    <w:p>
      <w:pPr>
        <w:bidi w:val="0"/>
        <w:rPr>
          <w:rFonts w:hint="eastAsia"/>
          <w:u w:val="none" w:color="auto"/>
          <w:lang w:val="en-US" w:eastAsia="zh-CN"/>
        </w:rPr>
      </w:pPr>
    </w:p>
    <w:p>
      <w:pPr>
        <w:pStyle w:val="7"/>
        <w:bidi w:val="0"/>
        <w:rPr>
          <w:rFonts w:hint="default"/>
          <w:color w:val="auto"/>
          <w:u w:val="none" w:color="auto"/>
          <w:lang w:val="en-US" w:eastAsia="zh-CN"/>
        </w:rPr>
      </w:pPr>
      <w:r>
        <w:rPr>
          <w:rFonts w:hint="eastAsia"/>
          <w:color w:val="auto"/>
          <w:u w:val="none" w:color="auto"/>
          <w:lang w:val="en-US" w:eastAsia="zh-CN"/>
        </w:rPr>
        <w:t>附件10 专家意见及专家签到表</w:t>
      </w:r>
    </w:p>
    <w:p>
      <w:pPr>
        <w:bidi w:val="0"/>
        <w:rPr>
          <w:rFonts w:hint="eastAsia"/>
          <w:u w:val="none" w:color="auto"/>
          <w:lang w:val="en-US" w:eastAsia="zh-CN"/>
        </w:rPr>
      </w:pPr>
    </w:p>
    <w:p>
      <w:pPr>
        <w:bidi w:val="0"/>
        <w:rPr>
          <w:rFonts w:hint="eastAsia"/>
          <w:u w:val="none" w:color="auto"/>
          <w:lang w:val="en-US" w:eastAsia="zh-CN"/>
        </w:rPr>
      </w:pPr>
    </w:p>
    <w:p>
      <w:pPr>
        <w:pStyle w:val="205"/>
        <w:spacing w:line="600" w:lineRule="exact"/>
        <w:ind w:firstLine="0" w:firstLineChars="0"/>
        <w:jc w:val="center"/>
        <w:rPr>
          <w:rFonts w:hint="eastAsia" w:ascii="宋体" w:eastAsia="宋体"/>
          <w:b/>
          <w:color w:val="auto"/>
          <w:sz w:val="28"/>
          <w:szCs w:val="28"/>
        </w:rPr>
      </w:pPr>
      <w:r>
        <w:rPr>
          <w:rFonts w:hint="eastAsia" w:ascii="宋体" w:eastAsia="宋体"/>
          <w:b/>
          <w:color w:val="auto"/>
          <w:sz w:val="28"/>
          <w:szCs w:val="28"/>
        </w:rPr>
        <w:t>湖南省三众医用敷料有限公司年产1200万卷透气胶带项目变更</w:t>
      </w:r>
    </w:p>
    <w:p>
      <w:pPr>
        <w:pStyle w:val="205"/>
        <w:spacing w:line="600" w:lineRule="exact"/>
        <w:ind w:firstLine="0" w:firstLineChars="0"/>
        <w:jc w:val="center"/>
        <w:rPr>
          <w:rFonts w:hint="eastAsia" w:ascii="宋体" w:eastAsia="宋体"/>
          <w:b/>
          <w:color w:val="auto"/>
          <w:sz w:val="28"/>
          <w:szCs w:val="28"/>
        </w:rPr>
      </w:pPr>
      <w:r>
        <w:rPr>
          <w:rFonts w:hint="eastAsia" w:ascii="宋体" w:eastAsia="宋体"/>
          <w:b/>
          <w:color w:val="auto"/>
          <w:sz w:val="28"/>
          <w:szCs w:val="28"/>
        </w:rPr>
        <w:t>环境影响报告表审查意见</w:t>
      </w:r>
    </w:p>
    <w:p>
      <w:pPr>
        <w:pStyle w:val="205"/>
        <w:spacing w:line="240" w:lineRule="exact"/>
        <w:ind w:firstLine="0" w:firstLineChars="0"/>
        <w:jc w:val="center"/>
        <w:rPr>
          <w:rFonts w:hint="eastAsia" w:ascii="宋体" w:eastAsia="宋体"/>
          <w:b/>
          <w:color w:val="auto"/>
          <w:sz w:val="28"/>
          <w:szCs w:val="28"/>
        </w:rPr>
      </w:pPr>
    </w:p>
    <w:p>
      <w:pPr>
        <w:ind w:firstLine="542" w:firstLineChars="200"/>
        <w:rPr>
          <w:color w:val="auto"/>
          <w:sz w:val="28"/>
          <w:szCs w:val="28"/>
        </w:rPr>
      </w:pPr>
      <w:r>
        <w:rPr>
          <w:color w:val="auto"/>
          <w:sz w:val="28"/>
          <w:szCs w:val="28"/>
        </w:rPr>
        <w:t>2020</w:t>
      </w:r>
      <w:r>
        <w:rPr>
          <w:rFonts w:hint="eastAsia"/>
          <w:color w:val="auto"/>
          <w:sz w:val="28"/>
          <w:szCs w:val="28"/>
        </w:rPr>
        <w:t>年12月8日，岳阳市生态环境局湘阴分局在湘阴县主持召开了《湖南省三众医用敷料有限公司年产1200万卷透气胶带项目变更环境影响报告表》技术审查会，参加会议的有建设单位湖南省三众医用敷料有限公司、评价单位长沙瑾瑶环保科技有限公司等单位的领导和代表，会议邀请了三位专家（名单附后）组成技术审查组，与会代表和专家察看了工程现场，听取了建设单位关于项目建设背景情况的说明，环评单位介绍了环境影响报告表的编制内容，会议经充分认真讨论，形成如下审查意见：</w:t>
      </w:r>
      <w:r>
        <w:rPr>
          <w:color w:val="auto"/>
          <w:sz w:val="28"/>
          <w:szCs w:val="28"/>
        </w:rPr>
        <w:t xml:space="preserve"> </w:t>
      </w:r>
    </w:p>
    <w:p>
      <w:pPr>
        <w:spacing w:line="360" w:lineRule="auto"/>
        <w:ind w:right="-22" w:rightChars="-11"/>
        <w:rPr>
          <w:b/>
          <w:color w:val="auto"/>
        </w:rPr>
      </w:pPr>
      <w:r>
        <w:rPr>
          <w:rFonts w:hint="eastAsia"/>
          <w:b/>
          <w:color w:val="auto"/>
          <w:sz w:val="28"/>
          <w:szCs w:val="28"/>
        </w:rPr>
        <w:t>一、工程概况</w:t>
      </w:r>
    </w:p>
    <w:p>
      <w:pPr>
        <w:spacing w:line="360" w:lineRule="auto"/>
        <w:ind w:right="-22" w:rightChars="-11" w:firstLine="542" w:firstLineChars="200"/>
        <w:rPr>
          <w:color w:val="auto"/>
          <w:sz w:val="28"/>
          <w:szCs w:val="28"/>
        </w:rPr>
      </w:pPr>
      <w:r>
        <w:rPr>
          <w:rFonts w:hint="eastAsia"/>
          <w:color w:val="auto"/>
          <w:sz w:val="28"/>
          <w:szCs w:val="28"/>
        </w:rPr>
        <w:t>具体见环境影响报告表</w:t>
      </w:r>
    </w:p>
    <w:p>
      <w:pPr>
        <w:spacing w:line="480" w:lineRule="auto"/>
        <w:ind w:right="-168" w:rightChars="-84"/>
        <w:rPr>
          <w:color w:val="auto"/>
          <w:sz w:val="28"/>
          <w:szCs w:val="28"/>
        </w:rPr>
      </w:pPr>
      <w:r>
        <w:rPr>
          <w:rFonts w:hint="eastAsia"/>
          <w:b/>
          <w:color w:val="auto"/>
          <w:sz w:val="28"/>
          <w:szCs w:val="28"/>
        </w:rPr>
        <w:t>二、修改意见</w:t>
      </w:r>
      <w:r>
        <w:rPr>
          <w:rFonts w:hint="eastAsia"/>
          <w:color w:val="auto"/>
          <w:sz w:val="28"/>
          <w:szCs w:val="28"/>
        </w:rPr>
        <w:t>：</w:t>
      </w:r>
    </w:p>
    <w:p>
      <w:pPr>
        <w:spacing w:line="480" w:lineRule="auto"/>
        <w:ind w:right="-168" w:rightChars="-84" w:firstLine="542" w:firstLineChars="200"/>
        <w:rPr>
          <w:rFonts w:hint="eastAsia"/>
          <w:b/>
          <w:color w:val="auto"/>
          <w:sz w:val="28"/>
          <w:szCs w:val="28"/>
        </w:rPr>
      </w:pPr>
      <w:r>
        <w:rPr>
          <w:rFonts w:hint="eastAsia"/>
          <w:b/>
          <w:color w:val="auto"/>
          <w:sz w:val="28"/>
          <w:szCs w:val="28"/>
        </w:rPr>
        <w:t>1、细化项目由来，强化项目电加热改为轻质柴油燃烧加热的必要性说明，核实变更内容；核实变更前后设备、原辅材料、产品方案变化情况，核实变更前后</w:t>
      </w:r>
      <w:r>
        <w:rPr>
          <w:b/>
          <w:color w:val="auto"/>
          <w:sz w:val="28"/>
          <w:szCs w:val="28"/>
        </w:rPr>
        <w:t>项目组成一览表</w:t>
      </w:r>
      <w:r>
        <w:rPr>
          <w:rFonts w:hint="eastAsia"/>
          <w:b/>
          <w:color w:val="auto"/>
          <w:sz w:val="28"/>
          <w:szCs w:val="28"/>
        </w:rPr>
        <w:t>。</w:t>
      </w:r>
    </w:p>
    <w:p>
      <w:pPr>
        <w:spacing w:line="480" w:lineRule="auto"/>
        <w:ind w:right="-168" w:rightChars="-84" w:firstLine="542" w:firstLineChars="200"/>
        <w:rPr>
          <w:rFonts w:hint="eastAsia"/>
          <w:b/>
          <w:color w:val="auto"/>
          <w:sz w:val="28"/>
          <w:szCs w:val="28"/>
        </w:rPr>
      </w:pPr>
      <w:r>
        <w:rPr>
          <w:rFonts w:hint="eastAsia"/>
          <w:b/>
          <w:color w:val="auto"/>
          <w:sz w:val="28"/>
          <w:szCs w:val="28"/>
        </w:rPr>
        <w:t>2、补充《挥发性有机物无组织排放控制标准》（GB27822-2019），核实洋沙河水域功能，完善大气环境质量现状评价内容，调查核实环境保护目标。</w:t>
      </w:r>
    </w:p>
    <w:p>
      <w:pPr>
        <w:spacing w:line="480" w:lineRule="auto"/>
        <w:ind w:right="-168" w:rightChars="-84" w:firstLine="542" w:firstLineChars="200"/>
        <w:rPr>
          <w:rFonts w:hint="eastAsia"/>
          <w:b/>
          <w:color w:val="auto"/>
          <w:sz w:val="28"/>
          <w:szCs w:val="28"/>
        </w:rPr>
      </w:pPr>
      <w:r>
        <w:rPr>
          <w:rFonts w:hint="eastAsia"/>
          <w:b/>
          <w:color w:val="auto"/>
          <w:sz w:val="28"/>
          <w:szCs w:val="28"/>
        </w:rPr>
        <w:t>3、结合污染源监测结果，进一步调查核实工程目前存在的环境问题调查，细化整改措施。</w:t>
      </w:r>
    </w:p>
    <w:p>
      <w:pPr>
        <w:spacing w:line="480" w:lineRule="auto"/>
        <w:ind w:right="-168" w:rightChars="-84" w:firstLine="542" w:firstLineChars="200"/>
        <w:rPr>
          <w:rFonts w:hint="eastAsia"/>
          <w:b/>
          <w:color w:val="auto"/>
          <w:sz w:val="28"/>
          <w:szCs w:val="28"/>
        </w:rPr>
      </w:pPr>
      <w:r>
        <w:rPr>
          <w:rFonts w:hint="eastAsia"/>
          <w:b/>
          <w:color w:val="auto"/>
          <w:sz w:val="28"/>
          <w:szCs w:val="28"/>
        </w:rPr>
        <w:t>4、结合污染源监测，校核废气各因子产生源强，分析柴油燃烧器废气与工艺有机废气共用排气筒的合理性和必要性，核实废气排放源强，并结合《“十三五”挥发性有机物污染防治工作方案》、《湖南省挥发性有机物污染防治三年行动实施方案》等当前有机废气治理相关政策要求，提出有机废气处理工艺升级措施，在此基础上补充废气预测内容。</w:t>
      </w:r>
    </w:p>
    <w:p>
      <w:pPr>
        <w:spacing w:line="480" w:lineRule="auto"/>
        <w:ind w:right="-168" w:rightChars="-84" w:firstLine="542" w:firstLineChars="200"/>
        <w:rPr>
          <w:rFonts w:hint="eastAsia"/>
          <w:b/>
          <w:color w:val="auto"/>
          <w:sz w:val="28"/>
          <w:szCs w:val="28"/>
        </w:rPr>
      </w:pPr>
      <w:r>
        <w:rPr>
          <w:rFonts w:hint="eastAsia"/>
          <w:b/>
          <w:color w:val="auto"/>
          <w:sz w:val="28"/>
          <w:szCs w:val="28"/>
        </w:rPr>
        <w:t>5、结合工程目前危废产生情况调查，核实危废种类、产生量，细化危废暂存间建设要求。结合柴油燃烧器、柴油储存位置，强化项目平面布局合理性分析，补充应急管理部门意见。</w:t>
      </w:r>
    </w:p>
    <w:p>
      <w:pPr>
        <w:spacing w:line="480" w:lineRule="auto"/>
        <w:ind w:right="-168" w:rightChars="-84" w:firstLine="542" w:firstLineChars="200"/>
        <w:rPr>
          <w:rFonts w:hint="eastAsia"/>
          <w:b/>
          <w:color w:val="auto"/>
          <w:sz w:val="28"/>
          <w:szCs w:val="28"/>
        </w:rPr>
      </w:pPr>
      <w:r>
        <w:rPr>
          <w:rFonts w:hint="eastAsia"/>
          <w:b/>
          <w:color w:val="auto"/>
          <w:sz w:val="28"/>
          <w:szCs w:val="28"/>
        </w:rPr>
        <w:t>6、核实总量控制指标及来源，进一步核实变更前后污染物排放的“三本账”。</w:t>
      </w:r>
    </w:p>
    <w:p>
      <w:pPr>
        <w:spacing w:line="480" w:lineRule="auto"/>
        <w:ind w:right="-168" w:rightChars="-84" w:firstLine="542" w:firstLineChars="200"/>
        <w:rPr>
          <w:b/>
          <w:color w:val="auto"/>
          <w:sz w:val="28"/>
          <w:szCs w:val="28"/>
        </w:rPr>
      </w:pPr>
      <w:r>
        <w:rPr>
          <w:rFonts w:hint="eastAsia"/>
          <w:b/>
          <w:color w:val="auto"/>
          <w:sz w:val="28"/>
          <w:szCs w:val="28"/>
        </w:rPr>
        <w:t>7、核实环保投资，细化项目竣工验收一览表。</w:t>
      </w:r>
    </w:p>
    <w:p>
      <w:pPr>
        <w:ind w:right="-168" w:rightChars="-84"/>
        <w:rPr>
          <w:b/>
          <w:color w:val="auto"/>
          <w:sz w:val="28"/>
          <w:szCs w:val="28"/>
        </w:rPr>
      </w:pPr>
    </w:p>
    <w:p>
      <w:pPr>
        <w:ind w:right="-168" w:rightChars="-84" w:firstLine="2439" w:firstLineChars="900"/>
        <w:rPr>
          <w:color w:val="auto"/>
          <w:sz w:val="28"/>
          <w:szCs w:val="32"/>
        </w:rPr>
      </w:pPr>
      <w:r>
        <w:rPr>
          <w:rFonts w:hint="eastAsia"/>
          <w:color w:val="auto"/>
          <w:sz w:val="28"/>
          <w:szCs w:val="32"/>
        </w:rPr>
        <w:t>专家：</w:t>
      </w:r>
      <w:r>
        <w:rPr>
          <w:rFonts w:hint="eastAsia" w:ascii="宋体" w:hAnsi="宋体"/>
          <w:color w:val="auto"/>
          <w:sz w:val="28"/>
          <w:szCs w:val="28"/>
        </w:rPr>
        <w:t>吴正光（组长）、黄献良、张金刚（执笔）</w:t>
      </w:r>
    </w:p>
    <w:p>
      <w:pPr>
        <w:spacing w:line="360" w:lineRule="auto"/>
        <w:ind w:right="-168" w:rightChars="-84" w:firstLine="542" w:firstLineChars="200"/>
        <w:jc w:val="center"/>
        <w:rPr>
          <w:rFonts w:ascii="宋体" w:hAnsi="宋体"/>
          <w:color w:val="auto"/>
          <w:sz w:val="24"/>
        </w:rPr>
      </w:pPr>
      <w:r>
        <w:rPr>
          <w:color w:val="auto"/>
          <w:sz w:val="28"/>
          <w:szCs w:val="28"/>
        </w:rPr>
        <w:t xml:space="preserve">                        2020</w:t>
      </w:r>
      <w:r>
        <w:rPr>
          <w:rFonts w:hint="eastAsia"/>
          <w:color w:val="auto"/>
          <w:sz w:val="28"/>
          <w:szCs w:val="28"/>
        </w:rPr>
        <w:t>年12月8日</w:t>
      </w:r>
    </w:p>
    <w:p>
      <w:pPr>
        <w:rPr>
          <w:rFonts w:hint="eastAsia" w:ascii="宋体" w:hAnsi="宋体"/>
          <w:sz w:val="24"/>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r>
        <w:rPr>
          <w:rFonts w:hint="eastAsia"/>
          <w:u w:val="none" w:color="auto"/>
          <w:lang w:val="en-US" w:eastAsia="zh-CN"/>
        </w:rPr>
        <w:drawing>
          <wp:anchor distT="0" distB="0" distL="114300" distR="114300" simplePos="0" relativeHeight="251754496" behindDoc="0" locked="0" layoutInCell="1" allowOverlap="1">
            <wp:simplePos x="0" y="0"/>
            <wp:positionH relativeFrom="column">
              <wp:posOffset>-1376045</wp:posOffset>
            </wp:positionH>
            <wp:positionV relativeFrom="paragraph">
              <wp:posOffset>1306195</wp:posOffset>
            </wp:positionV>
            <wp:extent cx="8588375" cy="5883275"/>
            <wp:effectExtent l="0" t="0" r="3175" b="3175"/>
            <wp:wrapNone/>
            <wp:docPr id="14" name="图片 14" descr="微信图片jpg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微信图片jpg_副本"/>
                    <pic:cNvPicPr>
                      <a:picLocks noChangeAspect="1"/>
                    </pic:cNvPicPr>
                  </pic:nvPicPr>
                  <pic:blipFill>
                    <a:blip r:embed="rId52"/>
                    <a:stretch>
                      <a:fillRect/>
                    </a:stretch>
                  </pic:blipFill>
                  <pic:spPr>
                    <a:xfrm rot="16200000">
                      <a:off x="0" y="0"/>
                      <a:ext cx="8588375" cy="5883275"/>
                    </a:xfrm>
                    <a:prstGeom prst="rect">
                      <a:avLst/>
                    </a:prstGeom>
                  </pic:spPr>
                </pic:pic>
              </a:graphicData>
            </a:graphic>
          </wp:anchor>
        </w:drawing>
      </w: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eastAsia"/>
          <w:u w:val="none" w:color="auto"/>
          <w:lang w:val="en-US" w:eastAsia="zh-CN"/>
        </w:rPr>
      </w:pPr>
    </w:p>
    <w:p>
      <w:pPr>
        <w:bidi w:val="0"/>
        <w:rPr>
          <w:rFonts w:hint="default"/>
          <w:u w:val="none" w:color="auto"/>
          <w:lang w:val="en-US" w:eastAsia="zh-CN"/>
        </w:rPr>
        <w:sectPr>
          <w:footerReference r:id="rId8" w:type="default"/>
          <w:pgSz w:w="11906" w:h="16838"/>
          <w:pgMar w:top="1418" w:right="1134" w:bottom="1418" w:left="1474" w:header="851" w:footer="992" w:gutter="0"/>
          <w:pgBorders>
            <w:top w:val="none" w:sz="0" w:space="0"/>
            <w:left w:val="none" w:sz="0" w:space="0"/>
            <w:bottom w:val="none" w:sz="0" w:space="0"/>
            <w:right w:val="none" w:sz="0" w:space="0"/>
          </w:pgBorders>
          <w:cols w:space="720" w:num="1"/>
          <w:docGrid w:type="linesAndChars" w:linePitch="324" w:charSpace="-2001"/>
        </w:sectPr>
      </w:pPr>
      <w:r>
        <w:rPr>
          <w:rFonts w:hint="eastAsia"/>
          <w:u w:val="none" w:color="auto"/>
          <w:lang w:val="en-US" w:eastAsia="zh-CN"/>
        </w:rPr>
        <w:t>。</w:t>
      </w:r>
    </w:p>
    <w:p>
      <w:pPr>
        <w:pStyle w:val="7"/>
        <w:bidi w:val="0"/>
        <w:rPr>
          <w:rFonts w:hint="default"/>
          <w:color w:val="auto"/>
          <w:u w:val="none" w:color="auto"/>
          <w:lang w:val="en-US" w:eastAsia="zh-CN"/>
        </w:rPr>
      </w:pPr>
      <w:r>
        <w:rPr>
          <w:rFonts w:hint="default"/>
          <w:color w:val="auto"/>
          <w:u w:val="none" w:color="auto"/>
          <w:lang w:val="en-US" w:eastAsia="zh-CN"/>
        </w:rPr>
        <w:drawing>
          <wp:anchor distT="0" distB="0" distL="114300" distR="114300" simplePos="0" relativeHeight="251731968" behindDoc="0" locked="0" layoutInCell="1" allowOverlap="1">
            <wp:simplePos x="0" y="0"/>
            <wp:positionH relativeFrom="column">
              <wp:posOffset>8448675</wp:posOffset>
            </wp:positionH>
            <wp:positionV relativeFrom="paragraph">
              <wp:posOffset>437515</wp:posOffset>
            </wp:positionV>
            <wp:extent cx="571500" cy="742950"/>
            <wp:effectExtent l="0" t="0" r="0" b="0"/>
            <wp:wrapNone/>
            <wp:docPr id="20" name="图片 20" descr="微信图片_20170602165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微信图片_20170602165101"/>
                    <pic:cNvPicPr>
                      <a:picLocks noChangeAspect="1"/>
                    </pic:cNvPicPr>
                  </pic:nvPicPr>
                  <pic:blipFill>
                    <a:blip r:embed="rId53"/>
                    <a:stretch>
                      <a:fillRect/>
                    </a:stretch>
                  </pic:blipFill>
                  <pic:spPr>
                    <a:xfrm>
                      <a:off x="0" y="0"/>
                      <a:ext cx="571500" cy="742950"/>
                    </a:xfrm>
                    <a:prstGeom prst="rect">
                      <a:avLst/>
                    </a:prstGeom>
                  </pic:spPr>
                </pic:pic>
              </a:graphicData>
            </a:graphic>
          </wp:anchor>
        </w:drawing>
      </w:r>
      <w:r>
        <w:rPr>
          <w:u w:val="none" w:color="auto"/>
        </w:rPr>
        <w:drawing>
          <wp:anchor distT="0" distB="0" distL="114300" distR="114300" simplePos="0" relativeHeight="251726848" behindDoc="0" locked="0" layoutInCell="1" allowOverlap="1">
            <wp:simplePos x="0" y="0"/>
            <wp:positionH relativeFrom="column">
              <wp:posOffset>10160</wp:posOffset>
            </wp:positionH>
            <wp:positionV relativeFrom="paragraph">
              <wp:posOffset>506095</wp:posOffset>
            </wp:positionV>
            <wp:extent cx="9003030" cy="5100955"/>
            <wp:effectExtent l="0" t="0" r="7620" b="4445"/>
            <wp:wrapNone/>
            <wp:docPr id="6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1"/>
                    <pic:cNvPicPr>
                      <a:picLocks noChangeAspect="1"/>
                    </pic:cNvPicPr>
                  </pic:nvPicPr>
                  <pic:blipFill>
                    <a:blip r:embed="rId54"/>
                    <a:stretch>
                      <a:fillRect/>
                    </a:stretch>
                  </pic:blipFill>
                  <pic:spPr>
                    <a:xfrm>
                      <a:off x="0" y="0"/>
                      <a:ext cx="9003030" cy="5100955"/>
                    </a:xfrm>
                    <a:prstGeom prst="rect">
                      <a:avLst/>
                    </a:prstGeom>
                    <a:noFill/>
                    <a:ln>
                      <a:noFill/>
                    </a:ln>
                  </pic:spPr>
                </pic:pic>
              </a:graphicData>
            </a:graphic>
          </wp:anchor>
        </w:drawing>
      </w:r>
      <w:r>
        <w:rPr>
          <w:rFonts w:hint="eastAsia"/>
          <w:color w:val="auto"/>
          <w:u w:val="none" w:color="auto"/>
          <w:lang w:val="en-US" w:eastAsia="zh-CN"/>
        </w:rPr>
        <w:t>附图1 项目地理位置图</w:t>
      </w:r>
    </w:p>
    <w:p>
      <w:pPr>
        <w:pStyle w:val="39"/>
        <w:rPr>
          <w:rFonts w:hint="default"/>
          <w:color w:val="auto"/>
          <w:u w:val="none" w:color="auto"/>
          <w:lang w:val="en-US" w:eastAsia="zh-CN"/>
        </w:rPr>
      </w:pPr>
    </w:p>
    <w:p>
      <w:pPr>
        <w:pStyle w:val="39"/>
        <w:rPr>
          <w:rFonts w:hint="default"/>
          <w:color w:val="auto"/>
          <w:u w:val="none" w:color="auto"/>
          <w:lang w:val="en-US" w:eastAsia="zh-CN"/>
        </w:rPr>
      </w:pPr>
    </w:p>
    <w:p>
      <w:pPr>
        <w:pStyle w:val="39"/>
        <w:rPr>
          <w:rFonts w:hint="default"/>
          <w:color w:val="auto"/>
          <w:u w:val="none" w:color="auto"/>
          <w:lang w:val="en-US" w:eastAsia="zh-CN"/>
        </w:rPr>
      </w:pPr>
    </w:p>
    <w:p>
      <w:pPr>
        <w:pStyle w:val="39"/>
        <w:rPr>
          <w:rFonts w:hint="default"/>
          <w:color w:val="auto"/>
          <w:u w:val="none" w:color="auto"/>
          <w:lang w:val="en-US" w:eastAsia="zh-CN"/>
        </w:rPr>
      </w:pPr>
    </w:p>
    <w:p>
      <w:pPr>
        <w:pStyle w:val="39"/>
        <w:rPr>
          <w:rFonts w:hint="default"/>
          <w:color w:val="auto"/>
          <w:u w:val="none" w:color="auto"/>
          <w:lang w:val="en-US" w:eastAsia="zh-CN"/>
        </w:rPr>
      </w:pPr>
    </w:p>
    <w:p>
      <w:pPr>
        <w:pStyle w:val="39"/>
        <w:rPr>
          <w:rFonts w:hint="default"/>
          <w:color w:val="auto"/>
          <w:u w:val="none" w:color="auto"/>
          <w:lang w:val="en-US" w:eastAsia="zh-CN"/>
        </w:rPr>
      </w:pPr>
    </w:p>
    <w:p>
      <w:pPr>
        <w:pStyle w:val="39"/>
        <w:rPr>
          <w:rFonts w:hint="default"/>
          <w:color w:val="auto"/>
          <w:u w:val="none" w:color="auto"/>
          <w:lang w:val="en-US" w:eastAsia="zh-CN"/>
        </w:rPr>
      </w:pPr>
    </w:p>
    <w:p>
      <w:pPr>
        <w:pStyle w:val="39"/>
        <w:rPr>
          <w:rFonts w:hint="default"/>
          <w:color w:val="auto"/>
          <w:u w:val="none" w:color="auto"/>
          <w:lang w:val="en-US" w:eastAsia="zh-CN"/>
        </w:rPr>
      </w:pPr>
    </w:p>
    <w:p>
      <w:pPr>
        <w:pStyle w:val="39"/>
        <w:rPr>
          <w:rFonts w:hint="default"/>
          <w:color w:val="auto"/>
          <w:u w:val="none" w:color="auto"/>
          <w:lang w:val="en-US" w:eastAsia="zh-CN"/>
        </w:rPr>
      </w:pPr>
    </w:p>
    <w:p>
      <w:pPr>
        <w:pStyle w:val="39"/>
        <w:rPr>
          <w:rFonts w:hint="default"/>
          <w:color w:val="auto"/>
          <w:u w:val="none" w:color="auto"/>
          <w:lang w:val="en-US" w:eastAsia="zh-CN"/>
        </w:rPr>
      </w:pPr>
    </w:p>
    <w:p>
      <w:pPr>
        <w:pStyle w:val="39"/>
        <w:rPr>
          <w:rFonts w:hint="default"/>
          <w:color w:val="auto"/>
          <w:u w:val="none" w:color="auto"/>
          <w:lang w:val="en-US" w:eastAsia="zh-CN"/>
        </w:rPr>
      </w:pPr>
    </w:p>
    <w:p>
      <w:pPr>
        <w:pStyle w:val="39"/>
        <w:rPr>
          <w:rFonts w:hint="default"/>
          <w:color w:val="auto"/>
          <w:u w:val="none" w:color="auto"/>
          <w:lang w:val="en-US" w:eastAsia="zh-CN"/>
        </w:rPr>
      </w:pPr>
    </w:p>
    <w:p>
      <w:pPr>
        <w:pStyle w:val="39"/>
        <w:rPr>
          <w:rFonts w:hint="default"/>
          <w:color w:val="auto"/>
          <w:u w:val="none" w:color="auto"/>
          <w:lang w:val="en-US" w:eastAsia="zh-CN"/>
        </w:rPr>
      </w:pPr>
    </w:p>
    <w:p>
      <w:pPr>
        <w:pStyle w:val="39"/>
        <w:rPr>
          <w:rFonts w:hint="default"/>
          <w:color w:val="auto"/>
          <w:u w:val="none" w:color="auto"/>
          <w:lang w:val="en-US" w:eastAsia="zh-CN"/>
        </w:rPr>
      </w:pPr>
    </w:p>
    <w:p>
      <w:pPr>
        <w:pStyle w:val="39"/>
        <w:rPr>
          <w:rFonts w:hint="default"/>
          <w:color w:val="auto"/>
          <w:u w:val="none" w:color="auto"/>
          <w:lang w:val="en-US" w:eastAsia="zh-CN"/>
        </w:rPr>
      </w:pPr>
    </w:p>
    <w:p>
      <w:pPr>
        <w:pStyle w:val="39"/>
        <w:rPr>
          <w:rFonts w:hint="default"/>
          <w:color w:val="auto"/>
          <w:u w:val="none" w:color="auto"/>
          <w:lang w:val="en-US" w:eastAsia="zh-CN"/>
        </w:rPr>
      </w:pPr>
    </w:p>
    <w:p>
      <w:pPr>
        <w:pStyle w:val="39"/>
        <w:rPr>
          <w:rFonts w:hint="default"/>
          <w:color w:val="auto"/>
          <w:u w:val="none" w:color="auto"/>
          <w:lang w:val="en-US" w:eastAsia="zh-CN"/>
        </w:rPr>
      </w:pPr>
    </w:p>
    <w:p>
      <w:pPr>
        <w:pStyle w:val="7"/>
        <w:bidi w:val="0"/>
        <w:rPr>
          <w:rFonts w:hint="eastAsia"/>
          <w:color w:val="auto"/>
          <w:u w:val="none" w:color="auto"/>
          <w:lang w:val="en-US" w:eastAsia="zh-CN"/>
        </w:rPr>
        <w:sectPr>
          <w:pgSz w:w="16838" w:h="11906" w:orient="landscape"/>
          <w:pgMar w:top="1474" w:right="1418" w:bottom="1134" w:left="1418" w:header="851" w:footer="992" w:gutter="0"/>
          <w:pgBorders>
            <w:top w:val="none" w:sz="0" w:space="0"/>
            <w:left w:val="none" w:sz="0" w:space="0"/>
            <w:bottom w:val="none" w:sz="0" w:space="0"/>
            <w:right w:val="none" w:sz="0" w:space="0"/>
          </w:pgBorders>
          <w:cols w:space="0" w:num="1"/>
          <w:rtlGutter w:val="0"/>
          <w:docGrid w:type="linesAndChars" w:linePitch="332" w:charSpace="-2001"/>
        </w:sectPr>
      </w:pPr>
    </w:p>
    <w:p>
      <w:pPr>
        <w:pStyle w:val="7"/>
        <w:bidi w:val="0"/>
        <w:rPr>
          <w:rFonts w:hint="default"/>
          <w:color w:val="auto"/>
          <w:u w:val="none" w:color="auto"/>
          <w:lang w:val="en-US" w:eastAsia="zh-CN"/>
        </w:rPr>
      </w:pPr>
      <w:r>
        <w:rPr>
          <w:rFonts w:hint="default"/>
          <w:color w:val="auto"/>
          <w:u w:val="none" w:color="auto"/>
          <w:lang w:val="en-US" w:eastAsia="zh-CN"/>
        </w:rPr>
        <w:drawing>
          <wp:anchor distT="0" distB="0" distL="114300" distR="114300" simplePos="0" relativeHeight="251694080" behindDoc="0" locked="0" layoutInCell="1" allowOverlap="1">
            <wp:simplePos x="0" y="0"/>
            <wp:positionH relativeFrom="column">
              <wp:posOffset>5054600</wp:posOffset>
            </wp:positionH>
            <wp:positionV relativeFrom="paragraph">
              <wp:posOffset>277495</wp:posOffset>
            </wp:positionV>
            <wp:extent cx="571500" cy="742950"/>
            <wp:effectExtent l="0" t="0" r="0" b="0"/>
            <wp:wrapNone/>
            <wp:docPr id="25" name="图片 25" descr="微信图片_20170602165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微信图片_20170602165101"/>
                    <pic:cNvPicPr>
                      <a:picLocks noChangeAspect="1"/>
                    </pic:cNvPicPr>
                  </pic:nvPicPr>
                  <pic:blipFill>
                    <a:blip r:embed="rId53"/>
                    <a:stretch>
                      <a:fillRect/>
                    </a:stretch>
                  </pic:blipFill>
                  <pic:spPr>
                    <a:xfrm>
                      <a:off x="0" y="0"/>
                      <a:ext cx="571500" cy="742950"/>
                    </a:xfrm>
                    <a:prstGeom prst="rect">
                      <a:avLst/>
                    </a:prstGeom>
                  </pic:spPr>
                </pic:pic>
              </a:graphicData>
            </a:graphic>
          </wp:anchor>
        </w:drawing>
      </w:r>
      <w:r>
        <w:rPr>
          <w:rFonts w:hint="eastAsia"/>
          <w:u w:val="none" w:color="auto"/>
          <w:lang w:eastAsia="zh-CN"/>
        </w:rPr>
        <w:drawing>
          <wp:anchor distT="0" distB="0" distL="114300" distR="114300" simplePos="0" relativeHeight="251727872" behindDoc="0" locked="0" layoutInCell="1" allowOverlap="1">
            <wp:simplePos x="0" y="0"/>
            <wp:positionH relativeFrom="column">
              <wp:posOffset>204470</wp:posOffset>
            </wp:positionH>
            <wp:positionV relativeFrom="paragraph">
              <wp:posOffset>517525</wp:posOffset>
            </wp:positionV>
            <wp:extent cx="5277485" cy="7026275"/>
            <wp:effectExtent l="0" t="0" r="18415" b="3175"/>
            <wp:wrapNone/>
            <wp:docPr id="62" name="图片 23" descr="af5402ca0cc1719645b8c3137390c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3" descr="af5402ca0cc1719645b8c3137390c61"/>
                    <pic:cNvPicPr>
                      <a:picLocks noChangeAspect="1"/>
                    </pic:cNvPicPr>
                  </pic:nvPicPr>
                  <pic:blipFill>
                    <a:blip r:embed="rId55"/>
                    <a:stretch>
                      <a:fillRect/>
                    </a:stretch>
                  </pic:blipFill>
                  <pic:spPr>
                    <a:xfrm>
                      <a:off x="0" y="0"/>
                      <a:ext cx="5277485" cy="7026275"/>
                    </a:xfrm>
                    <a:prstGeom prst="rect">
                      <a:avLst/>
                    </a:prstGeom>
                    <a:noFill/>
                    <a:ln>
                      <a:noFill/>
                    </a:ln>
                  </pic:spPr>
                </pic:pic>
              </a:graphicData>
            </a:graphic>
          </wp:anchor>
        </w:drawing>
      </w:r>
      <w:r>
        <w:rPr>
          <w:rFonts w:hint="eastAsia"/>
          <w:color w:val="auto"/>
          <w:u w:val="none" w:color="auto"/>
          <w:lang w:val="en-US" w:eastAsia="zh-CN"/>
        </w:rPr>
        <w:t>附图2-1 变更前项目平面布置图</w:t>
      </w:r>
      <w:r>
        <w:rPr>
          <w:rFonts w:hint="default"/>
          <w:color w:val="auto"/>
          <w:u w:val="none" w:color="auto"/>
          <w:lang w:val="en-US" w:eastAsia="zh-CN"/>
        </w:rPr>
        <w:drawing>
          <wp:anchor distT="0" distB="0" distL="114300" distR="114300" simplePos="0" relativeHeight="251693056" behindDoc="0" locked="0" layoutInCell="1" allowOverlap="1">
            <wp:simplePos x="0" y="0"/>
            <wp:positionH relativeFrom="column">
              <wp:posOffset>8413115</wp:posOffset>
            </wp:positionH>
            <wp:positionV relativeFrom="paragraph">
              <wp:posOffset>473710</wp:posOffset>
            </wp:positionV>
            <wp:extent cx="571500" cy="742950"/>
            <wp:effectExtent l="0" t="0" r="0" b="0"/>
            <wp:wrapNone/>
            <wp:docPr id="21" name="图片 21" descr="微信图片_20170602165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微信图片_20170602165101"/>
                    <pic:cNvPicPr>
                      <a:picLocks noChangeAspect="1"/>
                    </pic:cNvPicPr>
                  </pic:nvPicPr>
                  <pic:blipFill>
                    <a:blip r:embed="rId53"/>
                    <a:stretch>
                      <a:fillRect/>
                    </a:stretch>
                  </pic:blipFill>
                  <pic:spPr>
                    <a:xfrm>
                      <a:off x="0" y="0"/>
                      <a:ext cx="571500" cy="742950"/>
                    </a:xfrm>
                    <a:prstGeom prst="rect">
                      <a:avLst/>
                    </a:prstGeom>
                  </pic:spPr>
                </pic:pic>
              </a:graphicData>
            </a:graphic>
          </wp:anchor>
        </w:drawing>
      </w:r>
    </w:p>
    <w:p>
      <w:pPr>
        <w:pStyle w:val="39"/>
        <w:rPr>
          <w:rFonts w:hint="eastAsia" w:eastAsia="宋体"/>
          <w:color w:val="auto"/>
          <w:u w:val="none" w:color="auto"/>
          <w:lang w:eastAsia="zh-CN"/>
        </w:rPr>
      </w:pPr>
    </w:p>
    <w:p>
      <w:pPr>
        <w:pStyle w:val="39"/>
        <w:rPr>
          <w:rFonts w:hint="eastAsia" w:eastAsia="宋体"/>
          <w:color w:val="auto"/>
          <w:u w:val="none" w:color="auto"/>
          <w:lang w:eastAsia="zh-CN"/>
        </w:rPr>
        <w:sectPr>
          <w:pgSz w:w="11906" w:h="16838"/>
          <w:pgMar w:top="1417" w:right="1134" w:bottom="1417" w:left="1474" w:header="851" w:footer="992" w:gutter="0"/>
          <w:pgBorders>
            <w:top w:val="none" w:sz="0" w:space="0"/>
            <w:left w:val="none" w:sz="0" w:space="0"/>
            <w:bottom w:val="none" w:sz="0" w:space="0"/>
            <w:right w:val="none" w:sz="0" w:space="0"/>
          </w:pgBorders>
          <w:cols w:space="0" w:num="1"/>
          <w:rtlGutter w:val="0"/>
          <w:docGrid w:type="linesAndChars" w:linePitch="332" w:charSpace="-1612"/>
        </w:sectPr>
      </w:pPr>
    </w:p>
    <w:p>
      <w:pPr>
        <w:pStyle w:val="7"/>
        <w:bidi w:val="0"/>
        <w:rPr>
          <w:rFonts w:hint="default" w:eastAsia="宋体"/>
          <w:color w:val="auto"/>
          <w:u w:val="none" w:color="auto"/>
          <w:lang w:val="en-US" w:eastAsia="zh-CN"/>
        </w:rPr>
      </w:pPr>
      <w:r>
        <w:rPr>
          <w:sz w:val="32"/>
          <w:u w:val="none" w:color="auto"/>
        </w:rPr>
        <mc:AlternateContent>
          <mc:Choice Requires="wps">
            <w:drawing>
              <wp:anchor distT="0" distB="0" distL="114300" distR="114300" simplePos="0" relativeHeight="251761664" behindDoc="0" locked="0" layoutInCell="1" allowOverlap="1">
                <wp:simplePos x="0" y="0"/>
                <wp:positionH relativeFrom="column">
                  <wp:posOffset>-822960</wp:posOffset>
                </wp:positionH>
                <wp:positionV relativeFrom="paragraph">
                  <wp:posOffset>335280</wp:posOffset>
                </wp:positionV>
                <wp:extent cx="876300" cy="304800"/>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876300" cy="304800"/>
                        </a:xfrm>
                        <a:prstGeom prst="rect">
                          <a:avLst/>
                        </a:prstGeom>
                        <a:noFill/>
                        <a:ln w="190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sz w:val="24"/>
                                <w:szCs w:val="22"/>
                                <w:lang w:val="en-US" w:eastAsia="zh-CN"/>
                              </w:rPr>
                            </w:pPr>
                            <w:r>
                              <w:rPr>
                                <w:rFonts w:hint="eastAsia"/>
                                <w:b/>
                                <w:bCs/>
                                <w:sz w:val="24"/>
                                <w:szCs w:val="22"/>
                                <w:lang w:val="en-US" w:eastAsia="zh-CN"/>
                              </w:rPr>
                              <w:t>排气筒2#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4.8pt;margin-top:26.4pt;height:24pt;width:69pt;z-index:251761664;mso-width-relative:page;mso-height-relative:page;" filled="f" stroked="f" coordsize="21600,21600" o:gfxdata="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bhS+jdYAAAAJAQAADwAAAAAAAAABACAAAAAiAAAAZHJzL2Rv&#10;d25yZXYueG1sUEsBAhQAFAAAAAgAh07iQNlx+Cw8AgAAaAQAAA4AAAAAAAAAAQAgAAAAJQEAAGRy&#10;cy9lMm9Eb2MueG1sUEsFBgAAAAAGAAYAWQEAANMFAAAAAA==&#10;">
                <v:fill on="f" focussize="0,0"/>
                <v:stroke on="f" weight="1.5pt"/>
                <v:imagedata o:title=""/>
                <o:lock v:ext="edit" aspectratio="f"/>
                <v:textbox>
                  <w:txbxContent>
                    <w:p>
                      <w:pPr>
                        <w:rPr>
                          <w:rFonts w:hint="default" w:eastAsia="宋体"/>
                          <w:b/>
                          <w:bCs/>
                          <w:sz w:val="24"/>
                          <w:szCs w:val="22"/>
                          <w:lang w:val="en-US" w:eastAsia="zh-CN"/>
                        </w:rPr>
                      </w:pPr>
                      <w:r>
                        <w:rPr>
                          <w:rFonts w:hint="eastAsia"/>
                          <w:b/>
                          <w:bCs/>
                          <w:sz w:val="24"/>
                          <w:szCs w:val="22"/>
                          <w:lang w:val="en-US" w:eastAsia="zh-CN"/>
                        </w:rPr>
                        <w:t>排气筒2#</w:t>
                      </w:r>
                    </w:p>
                  </w:txbxContent>
                </v:textbox>
              </v:shape>
            </w:pict>
          </mc:Fallback>
        </mc:AlternateContent>
      </w:r>
      <w:r>
        <w:rPr>
          <w:sz w:val="32"/>
          <w:u w:val="none" w:color="auto"/>
        </w:rPr>
        <mc:AlternateContent>
          <mc:Choice Requires="wps">
            <w:drawing>
              <wp:anchor distT="0" distB="0" distL="114300" distR="114300" simplePos="0" relativeHeight="251702272" behindDoc="0" locked="0" layoutInCell="1" allowOverlap="1">
                <wp:simplePos x="0" y="0"/>
                <wp:positionH relativeFrom="column">
                  <wp:posOffset>4701540</wp:posOffset>
                </wp:positionH>
                <wp:positionV relativeFrom="paragraph">
                  <wp:posOffset>-7620</wp:posOffset>
                </wp:positionV>
                <wp:extent cx="1094740" cy="485775"/>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1094740" cy="485775"/>
                        </a:xfrm>
                        <a:prstGeom prst="rect">
                          <a:avLst/>
                        </a:prstGeom>
                        <a:noFill/>
                        <a:ln w="190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sz w:val="32"/>
                                <w:szCs w:val="28"/>
                                <w:lang w:val="en-US" w:eastAsia="zh-CN"/>
                              </w:rPr>
                            </w:pPr>
                            <w:r>
                              <w:rPr>
                                <w:rFonts w:hint="eastAsia"/>
                                <w:b/>
                                <w:bCs/>
                                <w:sz w:val="32"/>
                                <w:szCs w:val="28"/>
                                <w:lang w:val="en-US" w:eastAsia="zh-CN"/>
                              </w:rPr>
                              <w:t>排气筒1#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0.2pt;margin-top:-0.6pt;height:38.25pt;width:86.2pt;z-index:251702272;mso-width-relative:page;mso-height-relative:page;" filled="f" stroked="f" coordsize="21600,21600" o:gfxdata="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BcjF1/XAAAACQEAAA8AAAAAAAAAAQAgAAAAIgAAAGRycy9k&#10;b3ducmV2LnhtbFBLAQIUABQAAAAIAIdO4kBFvRHJPAIAAGkEAAAOAAAAAAAAAAEAIAAAACYBAABk&#10;cnMvZTJvRG9jLnhtbFBLBQYAAAAABgAGAFkBAADUBQAAAAA=&#10;">
                <v:fill on="f" focussize="0,0"/>
                <v:stroke on="f" weight="1.5pt"/>
                <v:imagedata o:title=""/>
                <o:lock v:ext="edit" aspectratio="f"/>
                <v:textbox>
                  <w:txbxContent>
                    <w:p>
                      <w:pPr>
                        <w:rPr>
                          <w:rFonts w:hint="default" w:eastAsia="宋体"/>
                          <w:b/>
                          <w:bCs/>
                          <w:sz w:val="32"/>
                          <w:szCs w:val="28"/>
                          <w:lang w:val="en-US" w:eastAsia="zh-CN"/>
                        </w:rPr>
                      </w:pPr>
                      <w:r>
                        <w:rPr>
                          <w:rFonts w:hint="eastAsia"/>
                          <w:b/>
                          <w:bCs/>
                          <w:sz w:val="32"/>
                          <w:szCs w:val="28"/>
                          <w:lang w:val="en-US" w:eastAsia="zh-CN"/>
                        </w:rPr>
                        <w:t>排气筒1#</w:t>
                      </w:r>
                    </w:p>
                  </w:txbxContent>
                </v:textbox>
              </v:shape>
            </w:pict>
          </mc:Fallback>
        </mc:AlternateContent>
      </w:r>
      <w:r>
        <w:rPr>
          <w:sz w:val="32"/>
          <w:u w:val="none" w:color="auto"/>
        </w:rPr>
        <mc:AlternateContent>
          <mc:Choice Requires="wps">
            <w:drawing>
              <wp:anchor distT="0" distB="0" distL="114300" distR="114300" simplePos="0" relativeHeight="251709440" behindDoc="0" locked="0" layoutInCell="1" allowOverlap="1">
                <wp:simplePos x="0" y="0"/>
                <wp:positionH relativeFrom="column">
                  <wp:posOffset>557530</wp:posOffset>
                </wp:positionH>
                <wp:positionV relativeFrom="paragraph">
                  <wp:posOffset>630555</wp:posOffset>
                </wp:positionV>
                <wp:extent cx="1019175" cy="4491990"/>
                <wp:effectExtent l="581025" t="53975" r="0" b="26035"/>
                <wp:wrapNone/>
                <wp:docPr id="77" name="肘形连接符 77"/>
                <wp:cNvGraphicFramePr/>
                <a:graphic xmlns:a="http://schemas.openxmlformats.org/drawingml/2006/main">
                  <a:graphicData uri="http://schemas.microsoft.com/office/word/2010/wordprocessingShape">
                    <wps:wsp>
                      <wps:cNvCnPr>
                        <a:stCxn id="67" idx="1"/>
                        <a:endCxn id="75" idx="1"/>
                      </wps:cNvCnPr>
                      <wps:spPr>
                        <a:xfrm rot="10800000" flipH="1">
                          <a:off x="1503680" y="1529715"/>
                          <a:ext cx="1019175" cy="4491990"/>
                        </a:xfrm>
                        <a:prstGeom prst="bentConnector3">
                          <a:avLst>
                            <a:gd name="adj1" fmla="val -56074"/>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4" type="#_x0000_t34" style="position:absolute;left:0pt;flip:x;margin-left:43.9pt;margin-top:49.65pt;height:353.7pt;width:80.25pt;rotation:11796480f;z-index:251709440;mso-width-relative:page;mso-height-relative:page;" filled="f" stroked="t" coordsize="21600,21600" o:gfxdata="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AtyR7J2AAAAAkBAAAP&#10;AAAAAAAAAAEAIAAAACIAAABkcnMvZG93bnJldi54bWxQSwECFAAUAAAACACHTuJAzv/551ECAABy&#10;BAAADgAAAAAAAAABACAAAAAnAQAAZHJzL2Uyb0RvYy54bWxQSwUGAAAAAAYABgBZAQAA6gUAAAAA&#10;" adj="-12112">
                <v:fill on="f" focussize="0,0"/>
                <v:stroke weight="1.5pt" color="#000000 [3213]" miterlimit="8" joinstyle="miter" endarrow="open"/>
                <v:imagedata o:title=""/>
                <o:lock v:ext="edit" aspectratio="f"/>
              </v:shape>
            </w:pict>
          </mc:Fallback>
        </mc:AlternateContent>
      </w:r>
      <w:r>
        <w:rPr>
          <w:sz w:val="28"/>
        </w:rPr>
        <mc:AlternateContent>
          <mc:Choice Requires="wps">
            <w:drawing>
              <wp:anchor distT="0" distB="0" distL="114300" distR="114300" simplePos="0" relativeHeight="251735040" behindDoc="0" locked="0" layoutInCell="1" allowOverlap="1">
                <wp:simplePos x="0" y="0"/>
                <wp:positionH relativeFrom="column">
                  <wp:posOffset>4611370</wp:posOffset>
                </wp:positionH>
                <wp:positionV relativeFrom="paragraph">
                  <wp:posOffset>114935</wp:posOffset>
                </wp:positionV>
                <wp:extent cx="161925" cy="352425"/>
                <wp:effectExtent l="15240" t="8890" r="32385" b="19685"/>
                <wp:wrapNone/>
                <wp:docPr id="47" name="上箭头 47"/>
                <wp:cNvGraphicFramePr/>
                <a:graphic xmlns:a="http://schemas.openxmlformats.org/drawingml/2006/main">
                  <a:graphicData uri="http://schemas.microsoft.com/office/word/2010/wordprocessingShape">
                    <wps:wsp>
                      <wps:cNvSpPr/>
                      <wps:spPr>
                        <a:xfrm>
                          <a:off x="5528310" y="957580"/>
                          <a:ext cx="161925" cy="352425"/>
                        </a:xfrm>
                        <a:prstGeom prst="up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8" type="#_x0000_t68" style="position:absolute;left:0pt;margin-left:363.1pt;margin-top:9.05pt;height:27.75pt;width:12.75pt;z-index:251735040;v-text-anchor:middle;mso-width-relative:page;mso-height-relative:page;" filled="f" stroked="t" coordsize="21600,21600" o:gfxdata="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IN3jivYAAAACQEAAA8AAAAAAAAAAQAgAAAA&#10;IgAAAGRycy9kb3ducmV2LnhtbFBLAQIUABQAAAAIAIdO4kBSRpSlfQIAAN0EAAAOAAAAAAAAAAEA&#10;IAAAACcBAABkcnMvZTJvRG9jLnhtbFBLBQYAAAAABgAGAFkBAAAWBgAAAAA=&#10;" adj="4962,5400">
                <v:fill on="f" focussize="0,0"/>
                <v:stroke weight="1pt" color="#000000 [3213]" miterlimit="8" joinstyle="miter"/>
                <v:imagedata o:title=""/>
                <o:lock v:ext="edit" aspectratio="f"/>
              </v:shape>
            </w:pict>
          </mc:Fallback>
        </mc:AlternateContent>
      </w:r>
      <w:r>
        <w:rPr>
          <w:rFonts w:hint="default"/>
          <w:color w:val="auto"/>
          <w:u w:val="none" w:color="auto"/>
          <w:lang w:val="en-US" w:eastAsia="zh-CN"/>
        </w:rPr>
        <w:drawing>
          <wp:anchor distT="0" distB="0" distL="114300" distR="114300" simplePos="0" relativeHeight="251691008" behindDoc="0" locked="0" layoutInCell="1" allowOverlap="1">
            <wp:simplePos x="0" y="0"/>
            <wp:positionH relativeFrom="column">
              <wp:posOffset>5435600</wp:posOffset>
            </wp:positionH>
            <wp:positionV relativeFrom="paragraph">
              <wp:posOffset>303530</wp:posOffset>
            </wp:positionV>
            <wp:extent cx="571500" cy="742950"/>
            <wp:effectExtent l="0" t="0" r="0" b="0"/>
            <wp:wrapNone/>
            <wp:docPr id="26" name="图片 26" descr="微信图片_20170602165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微信图片_20170602165101"/>
                    <pic:cNvPicPr>
                      <a:picLocks noChangeAspect="1"/>
                    </pic:cNvPicPr>
                  </pic:nvPicPr>
                  <pic:blipFill>
                    <a:blip r:embed="rId53"/>
                    <a:stretch>
                      <a:fillRect/>
                    </a:stretch>
                  </pic:blipFill>
                  <pic:spPr>
                    <a:xfrm>
                      <a:off x="0" y="0"/>
                      <a:ext cx="571500" cy="742950"/>
                    </a:xfrm>
                    <a:prstGeom prst="rect">
                      <a:avLst/>
                    </a:prstGeom>
                  </pic:spPr>
                </pic:pic>
              </a:graphicData>
            </a:graphic>
          </wp:anchor>
        </w:drawing>
      </w:r>
      <w:r>
        <w:rPr>
          <w:sz w:val="32"/>
          <w:u w:val="none" w:color="auto"/>
        </w:rPr>
        <mc:AlternateContent>
          <mc:Choice Requires="wps">
            <w:drawing>
              <wp:anchor distT="0" distB="0" distL="114300" distR="114300" simplePos="0" relativeHeight="251659264" behindDoc="0" locked="0" layoutInCell="1" allowOverlap="1">
                <wp:simplePos x="0" y="0"/>
                <wp:positionH relativeFrom="column">
                  <wp:posOffset>4834890</wp:posOffset>
                </wp:positionH>
                <wp:positionV relativeFrom="paragraph">
                  <wp:posOffset>354330</wp:posOffset>
                </wp:positionV>
                <wp:extent cx="733425" cy="485775"/>
                <wp:effectExtent l="0" t="0" r="0" b="0"/>
                <wp:wrapNone/>
                <wp:docPr id="85" name="文本框 85"/>
                <wp:cNvGraphicFramePr/>
                <a:graphic xmlns:a="http://schemas.openxmlformats.org/drawingml/2006/main">
                  <a:graphicData uri="http://schemas.microsoft.com/office/word/2010/wordprocessingShape">
                    <wps:wsp>
                      <wps:cNvSpPr txBox="1"/>
                      <wps:spPr>
                        <a:xfrm>
                          <a:off x="0" y="0"/>
                          <a:ext cx="733425" cy="485775"/>
                        </a:xfrm>
                        <a:prstGeom prst="rect">
                          <a:avLst/>
                        </a:prstGeom>
                        <a:noFill/>
                        <a:ln w="190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sz w:val="32"/>
                                <w:szCs w:val="28"/>
                                <w:lang w:val="en-US" w:eastAsia="zh-CN"/>
                              </w:rPr>
                            </w:pPr>
                            <w:r>
                              <w:rPr>
                                <w:rFonts w:hint="eastAsia"/>
                                <w:b/>
                                <w:bCs/>
                                <w:sz w:val="32"/>
                                <w:szCs w:val="28"/>
                                <w:lang w:val="en-US" w:eastAsia="zh-CN"/>
                              </w:rPr>
                              <w:t>楼顶</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0.7pt;margin-top:27.9pt;height:38.25pt;width:57.75pt;z-index:251659264;mso-width-relative:page;mso-height-relative:page;" filled="f" stroked="f" coordsize="21600,21600" o:gfxdata="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GyygdLYAAAACgEAAA8AAAAAAAAAAQAgAAAAIgAAAGRy&#10;cy9kb3ducmV2LnhtbFBLAQIUABQAAAAIAIdO4kAp/SGzPgIAAGgEAAAOAAAAAAAAAAEAIAAAACcB&#10;AABkcnMvZTJvRG9jLnhtbFBLBQYAAAAABgAGAFkBAADXBQAAAAA=&#10;">
                <v:fill on="f" focussize="0,0"/>
                <v:stroke on="f" weight="1.5pt"/>
                <v:imagedata o:title=""/>
                <o:lock v:ext="edit" aspectratio="f"/>
                <v:textbox>
                  <w:txbxContent>
                    <w:p>
                      <w:pPr>
                        <w:rPr>
                          <w:rFonts w:hint="default" w:eastAsia="宋体"/>
                          <w:b/>
                          <w:bCs/>
                          <w:sz w:val="32"/>
                          <w:szCs w:val="28"/>
                          <w:lang w:val="en-US" w:eastAsia="zh-CN"/>
                        </w:rPr>
                      </w:pPr>
                      <w:r>
                        <w:rPr>
                          <w:rFonts w:hint="eastAsia"/>
                          <w:b/>
                          <w:bCs/>
                          <w:sz w:val="32"/>
                          <w:szCs w:val="28"/>
                          <w:lang w:val="en-US" w:eastAsia="zh-CN"/>
                        </w:rPr>
                        <w:t>楼顶</w:t>
                      </w:r>
                    </w:p>
                  </w:txbxContent>
                </v:textbox>
              </v:shape>
            </w:pict>
          </mc:Fallback>
        </mc:AlternateContent>
      </w:r>
      <w:r>
        <w:rPr>
          <w:sz w:val="32"/>
          <w:u w:val="none" w:color="auto"/>
        </w:rPr>
        <mc:AlternateContent>
          <mc:Choice Requires="wps">
            <w:drawing>
              <wp:anchor distT="0" distB="0" distL="114300" distR="114300" simplePos="0" relativeHeight="251689984" behindDoc="0" locked="0" layoutInCell="1" allowOverlap="1">
                <wp:simplePos x="0" y="0"/>
                <wp:positionH relativeFrom="column">
                  <wp:posOffset>1577340</wp:posOffset>
                </wp:positionH>
                <wp:positionV relativeFrom="paragraph">
                  <wp:posOffset>468630</wp:posOffset>
                </wp:positionV>
                <wp:extent cx="3180715" cy="323850"/>
                <wp:effectExtent l="9525" t="9525" r="10160" b="9525"/>
                <wp:wrapNone/>
                <wp:docPr id="75" name="文本框 75"/>
                <wp:cNvGraphicFramePr/>
                <a:graphic xmlns:a="http://schemas.openxmlformats.org/drawingml/2006/main">
                  <a:graphicData uri="http://schemas.microsoft.com/office/word/2010/wordprocessingShape">
                    <wps:wsp>
                      <wps:cNvSpPr txBox="1"/>
                      <wps:spPr>
                        <a:xfrm>
                          <a:off x="0" y="0"/>
                          <a:ext cx="3180715" cy="323850"/>
                        </a:xfrm>
                        <a:prstGeom prst="rect">
                          <a:avLst/>
                        </a:prstGeom>
                        <a:solidFill>
                          <a:schemeClr val="lt1"/>
                        </a:solidFill>
                        <a:ln w="190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ind w:firstLine="482" w:firstLineChars="200"/>
                              <w:jc w:val="center"/>
                              <w:rPr>
                                <w:rFonts w:hint="default"/>
                                <w:b/>
                                <w:bCs/>
                                <w:sz w:val="24"/>
                                <w:szCs w:val="22"/>
                                <w:lang w:val="en-US" w:eastAsia="zh-CN"/>
                              </w:rPr>
                            </w:pPr>
                            <w:r>
                              <w:rPr>
                                <w:rFonts w:hint="eastAsia"/>
                                <w:b/>
                                <w:bCs/>
                                <w:sz w:val="24"/>
                                <w:szCs w:val="22"/>
                                <w:lang w:val="en-US" w:eastAsia="zh-CN"/>
                              </w:rPr>
                              <w:t>二级活性炭吸附处理设施</w:t>
                            </w:r>
                          </w:p>
                          <w:p>
                            <w:pPr>
                              <w:ind w:firstLine="420" w:firstLineChars="200"/>
                              <w:rPr>
                                <w:rFonts w:hint="eastAsia"/>
                                <w:lang w:val="en-US" w:eastAsia="zh-CN"/>
                              </w:rPr>
                            </w:pPr>
                          </w:p>
                          <w:p>
                            <w:pPr>
                              <w:ind w:firstLine="843" w:firstLineChars="300"/>
                              <w:rPr>
                                <w:rFonts w:hint="default" w:eastAsia="宋体"/>
                                <w:b/>
                                <w:bCs/>
                                <w:sz w:val="28"/>
                                <w:szCs w:val="24"/>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4.2pt;margin-top:36.9pt;height:25.5pt;width:250.45pt;z-index:251689984;mso-width-relative:page;mso-height-relative:page;" fillcolor="#FFFFFF [3201]" filled="t" stroked="t" coordsize="21600,21600" o:gfxdata="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BAMRJvW&#10;AAAACgEAAA8AAAAAAAAAAQAgAAAAIgAAAGRycy9kb3ducmV2LnhtbFBLAQIUABQAAAAIAIdO4kB+&#10;YZ8iWwIAALoEAAAOAAAAAAAAAAEAIAAAACUBAABkcnMvZTJvRG9jLnhtbFBLBQYAAAAABgAGAFkB&#10;AADyBQAAAAA=&#10;">
                <v:fill on="t" focussize="0,0"/>
                <v:stroke weight="1.5pt" color="#000000 [3204]" joinstyle="round"/>
                <v:imagedata o:title=""/>
                <o:lock v:ext="edit" aspectratio="f"/>
                <v:textbox>
                  <w:txbxContent>
                    <w:p>
                      <w:pPr>
                        <w:ind w:firstLine="482" w:firstLineChars="200"/>
                        <w:jc w:val="center"/>
                        <w:rPr>
                          <w:rFonts w:hint="default"/>
                          <w:b/>
                          <w:bCs/>
                          <w:sz w:val="24"/>
                          <w:szCs w:val="22"/>
                          <w:lang w:val="en-US" w:eastAsia="zh-CN"/>
                        </w:rPr>
                      </w:pPr>
                      <w:r>
                        <w:rPr>
                          <w:rFonts w:hint="eastAsia"/>
                          <w:b/>
                          <w:bCs/>
                          <w:sz w:val="24"/>
                          <w:szCs w:val="22"/>
                          <w:lang w:val="en-US" w:eastAsia="zh-CN"/>
                        </w:rPr>
                        <w:t>二级活性炭吸附处理设施</w:t>
                      </w:r>
                    </w:p>
                    <w:p>
                      <w:pPr>
                        <w:ind w:firstLine="420" w:firstLineChars="200"/>
                        <w:rPr>
                          <w:rFonts w:hint="eastAsia"/>
                          <w:lang w:val="en-US" w:eastAsia="zh-CN"/>
                        </w:rPr>
                      </w:pPr>
                    </w:p>
                    <w:p>
                      <w:pPr>
                        <w:ind w:firstLine="843" w:firstLineChars="300"/>
                        <w:rPr>
                          <w:rFonts w:hint="default" w:eastAsia="宋体"/>
                          <w:b/>
                          <w:bCs/>
                          <w:sz w:val="28"/>
                          <w:szCs w:val="24"/>
                          <w:lang w:val="en-US" w:eastAsia="zh-CN"/>
                        </w:rPr>
                      </w:pPr>
                    </w:p>
                  </w:txbxContent>
                </v:textbox>
              </v:shape>
            </w:pict>
          </mc:Fallback>
        </mc:AlternateContent>
      </w:r>
      <w:r>
        <w:rPr>
          <w:rFonts w:hint="eastAsia"/>
          <w:color w:val="auto"/>
          <w:u w:val="none" w:color="auto"/>
          <w:lang w:eastAsia="zh-CN"/>
        </w:rPr>
        <w:t>附图</w:t>
      </w:r>
      <w:r>
        <w:rPr>
          <w:rFonts w:hint="eastAsia"/>
          <w:color w:val="auto"/>
          <w:u w:val="none" w:color="auto"/>
          <w:lang w:val="en-US" w:eastAsia="zh-CN"/>
        </w:rPr>
        <w:t>2-1 变更后项目平面布置图</w:t>
      </w:r>
    </w:p>
    <w:p>
      <w:pPr>
        <w:rPr>
          <w:rFonts w:hint="eastAsia"/>
          <w:u w:val="none" w:color="auto"/>
          <w:lang w:eastAsia="zh-CN"/>
        </w:rPr>
      </w:pPr>
    </w:p>
    <w:p>
      <w:pPr>
        <w:pStyle w:val="4"/>
        <w:rPr>
          <w:rFonts w:hint="eastAsia"/>
          <w:u w:val="none" w:color="auto"/>
          <w:lang w:eastAsia="zh-CN"/>
        </w:rPr>
        <w:sectPr>
          <w:pgSz w:w="11906" w:h="16838"/>
          <w:pgMar w:top="1417" w:right="1134" w:bottom="1417" w:left="1474" w:header="851" w:footer="992" w:gutter="0"/>
          <w:pgBorders>
            <w:top w:val="none" w:sz="0" w:space="0"/>
            <w:left w:val="none" w:sz="0" w:space="0"/>
            <w:bottom w:val="none" w:sz="0" w:space="0"/>
            <w:right w:val="none" w:sz="0" w:space="0"/>
          </w:pgBorders>
          <w:cols w:space="0" w:num="1"/>
          <w:rtlGutter w:val="0"/>
          <w:docGrid w:type="linesAndChars" w:linePitch="332" w:charSpace="-1612"/>
        </w:sectPr>
      </w:pPr>
      <w:r>
        <w:rPr>
          <w:sz w:val="32"/>
        </w:rPr>
        <mc:AlternateContent>
          <mc:Choice Requires="wps">
            <w:drawing>
              <wp:anchor distT="0" distB="0" distL="114300" distR="114300" simplePos="0" relativeHeight="251760640" behindDoc="0" locked="0" layoutInCell="1" allowOverlap="1">
                <wp:simplePos x="0" y="0"/>
                <wp:positionH relativeFrom="column">
                  <wp:posOffset>-13335</wp:posOffset>
                </wp:positionH>
                <wp:positionV relativeFrom="paragraph">
                  <wp:posOffset>4396105</wp:posOffset>
                </wp:positionV>
                <wp:extent cx="0" cy="1409700"/>
                <wp:effectExtent l="53975" t="0" r="60325" b="0"/>
                <wp:wrapNone/>
                <wp:docPr id="31" name="直接箭头连接符 31"/>
                <wp:cNvGraphicFramePr/>
                <a:graphic xmlns:a="http://schemas.openxmlformats.org/drawingml/2006/main">
                  <a:graphicData uri="http://schemas.microsoft.com/office/word/2010/wordprocessingShape">
                    <wps:wsp>
                      <wps:cNvCnPr/>
                      <wps:spPr>
                        <a:xfrm flipV="1">
                          <a:off x="0" y="0"/>
                          <a:ext cx="0" cy="1409700"/>
                        </a:xfrm>
                        <a:prstGeom prst="straightConnector1">
                          <a:avLst/>
                        </a:prstGeom>
                        <a:ln w="19050">
                          <a:solidFill>
                            <a:schemeClr val="tx1"/>
                          </a:solidFill>
                          <a:prstDash val="solid"/>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1.05pt;margin-top:346.15pt;height:111pt;width:0pt;z-index:251760640;mso-width-relative:page;mso-height-relative:page;" filled="f" stroked="t" coordsize="21600,21600" o:gfxdata="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AdF/EnYAAAACQEAAA8AAAAAAAAAAQAgAAAA&#10;IgAAAGRycy9kb3ducmV2LnhtbFBLAQIUABQAAAAIAIdO4kAt2I7RCwIAAOsDAAAOAAAAAAAAAAEA&#10;IAAAACcBAABkcnMvZTJvRG9jLnhtbFBLBQYAAAAABgAGAFkBAACkBQAAAAA=&#10;">
                <v:fill on="f" focussize="0,0"/>
                <v:stroke weight="1.5pt" color="#000000 [3213]" miterlimit="8" joinstyle="miter" endarrow="open"/>
                <v:imagedata o:title=""/>
                <o:lock v:ext="edit" aspectratio="f"/>
              </v:shape>
            </w:pict>
          </mc:Fallback>
        </mc:AlternateContent>
      </w:r>
      <w:r>
        <w:rPr>
          <w:sz w:val="32"/>
        </w:rPr>
        <mc:AlternateContent>
          <mc:Choice Requires="wps">
            <w:drawing>
              <wp:anchor distT="0" distB="0" distL="114300" distR="114300" simplePos="0" relativeHeight="251759616" behindDoc="0" locked="0" layoutInCell="1" allowOverlap="1">
                <wp:simplePos x="0" y="0"/>
                <wp:positionH relativeFrom="column">
                  <wp:posOffset>72390</wp:posOffset>
                </wp:positionH>
                <wp:positionV relativeFrom="paragraph">
                  <wp:posOffset>5748655</wp:posOffset>
                </wp:positionV>
                <wp:extent cx="504825" cy="0"/>
                <wp:effectExtent l="0" t="53975" r="9525" b="60325"/>
                <wp:wrapNone/>
                <wp:docPr id="30" name="直接箭头连接符 30"/>
                <wp:cNvGraphicFramePr/>
                <a:graphic xmlns:a="http://schemas.openxmlformats.org/drawingml/2006/main">
                  <a:graphicData uri="http://schemas.microsoft.com/office/word/2010/wordprocessingShape">
                    <wps:wsp>
                      <wps:cNvCnPr/>
                      <wps:spPr>
                        <a:xfrm flipH="1">
                          <a:off x="0" y="0"/>
                          <a:ext cx="504825" cy="0"/>
                        </a:xfrm>
                        <a:prstGeom prst="straightConnector1">
                          <a:avLst/>
                        </a:prstGeom>
                        <a:ln w="19050">
                          <a:solidFill>
                            <a:schemeClr val="tx1"/>
                          </a:solidFill>
                          <a:prstDash val="solid"/>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5.7pt;margin-top:452.65pt;height:0pt;width:39.75pt;z-index:251759616;mso-width-relative:page;mso-height-relative:page;" filled="f" stroked="t" coordsize="21600,21600" o:gfxdata="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D4N2+1wAAAAkBAAAPAAAAAAAAAAEAIAAAACIA&#10;AABkcnMvZG93bnJldi54bWxQSwECFAAUAAAACACHTuJANIMAdgoCAADqAwAADgAAAAAAAAABACAA&#10;AAAmAQAAZHJzL2Uyb0RvYy54bWxQSwUGAAAAAAYABgBZAQAAogUAAAAA&#10;">
                <v:fill on="f" focussize="0,0"/>
                <v:stroke weight="1.5pt" color="#000000 [3213]" miterlimit="8" joinstyle="miter" endarrow="open"/>
                <v:imagedata o:title=""/>
                <o:lock v:ext="edit" aspectratio="f"/>
              </v:shape>
            </w:pict>
          </mc:Fallback>
        </mc:AlternateContent>
      </w:r>
      <w:r>
        <w:rPr>
          <w:sz w:val="32"/>
        </w:rPr>
        <mc:AlternateContent>
          <mc:Choice Requires="wps">
            <w:drawing>
              <wp:anchor distT="0" distB="0" distL="114300" distR="114300" simplePos="0" relativeHeight="251757568" behindDoc="0" locked="0" layoutInCell="1" allowOverlap="1">
                <wp:simplePos x="0" y="0"/>
                <wp:positionH relativeFrom="column">
                  <wp:posOffset>-327660</wp:posOffset>
                </wp:positionH>
                <wp:positionV relativeFrom="paragraph">
                  <wp:posOffset>-313690</wp:posOffset>
                </wp:positionV>
                <wp:extent cx="9525" cy="4015740"/>
                <wp:effectExtent l="53975" t="0" r="50800" b="3810"/>
                <wp:wrapNone/>
                <wp:docPr id="22" name="直接箭头连接符 22"/>
                <wp:cNvGraphicFramePr/>
                <a:graphic xmlns:a="http://schemas.openxmlformats.org/drawingml/2006/main">
                  <a:graphicData uri="http://schemas.microsoft.com/office/word/2010/wordprocessingShape">
                    <wps:wsp>
                      <wps:cNvCnPr/>
                      <wps:spPr>
                        <a:xfrm flipH="1" flipV="1">
                          <a:off x="0" y="0"/>
                          <a:ext cx="9525" cy="4015740"/>
                        </a:xfrm>
                        <a:prstGeom prst="straightConnector1">
                          <a:avLst/>
                        </a:prstGeom>
                        <a:ln w="19050">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25.8pt;margin-top:-24.7pt;height:316.2pt;width:0.75pt;z-index:251757568;mso-width-relative:page;mso-height-relative:page;" filled="f" stroked="t" coordsize="21600,21600" o:gfxdata="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yGgRKdwAAAALAQAA&#10;DwAAAAAAAAABACAAAAAiAAAAZHJzL2Rvd25yZXYueG1sUEsBAhQAFAAAAAgAh07iQJg+l7kVAgAA&#10;9wMAAA4AAAAAAAAAAQAgAAAAKwEAAGRycy9lMm9Eb2MueG1sUEsFBgAAAAAGAAYAWQEAALIFAAAA&#10;AA==&#10;">
                <v:fill on="f" focussize="0,0"/>
                <v:stroke weight="1.5pt" color="#000000 [3213]" miterlimit="8" joinstyle="miter" dashstyle="dash" endarrow="open"/>
                <v:imagedata o:title=""/>
                <o:lock v:ext="edit" aspectratio="f"/>
              </v:shape>
            </w:pict>
          </mc:Fallback>
        </mc:AlternateContent>
      </w:r>
      <w:r>
        <w:rPr>
          <w:sz w:val="32"/>
        </w:rPr>
        <mc:AlternateContent>
          <mc:Choice Requires="wps">
            <w:drawing>
              <wp:anchor distT="0" distB="0" distL="114300" distR="114300" simplePos="0" relativeHeight="251758592" behindDoc="0" locked="0" layoutInCell="1" allowOverlap="1">
                <wp:simplePos x="0" y="0"/>
                <wp:positionH relativeFrom="column">
                  <wp:posOffset>-327660</wp:posOffset>
                </wp:positionH>
                <wp:positionV relativeFrom="paragraph">
                  <wp:posOffset>3917315</wp:posOffset>
                </wp:positionV>
                <wp:extent cx="9525" cy="3118485"/>
                <wp:effectExtent l="44450" t="0" r="60325" b="5715"/>
                <wp:wrapNone/>
                <wp:docPr id="23" name="直接箭头连接符 23"/>
                <wp:cNvGraphicFramePr/>
                <a:graphic xmlns:a="http://schemas.openxmlformats.org/drawingml/2006/main">
                  <a:graphicData uri="http://schemas.microsoft.com/office/word/2010/wordprocessingShape">
                    <wps:wsp>
                      <wps:cNvCnPr/>
                      <wps:spPr>
                        <a:xfrm flipV="1">
                          <a:off x="0" y="0"/>
                          <a:ext cx="9525" cy="3118485"/>
                        </a:xfrm>
                        <a:prstGeom prst="straightConnector1">
                          <a:avLst/>
                        </a:prstGeom>
                        <a:ln w="19050">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5.8pt;margin-top:308.45pt;height:245.55pt;width:0.75pt;z-index:251758592;mso-width-relative:page;mso-height-relative:page;" filled="f" stroked="t" coordsize="21600,21600" o:gfxdata="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7mi151wAAAAwBAAAPAAAAAAAAAAEA&#10;IAAAACIAAABkcnMvZG93bnJldi54bWxQSwECFAAUAAAACACHTuJAmFC6dRACAADtAwAADgAAAAAA&#10;AAABACAAAAAmAQAAZHJzL2Uyb0RvYy54bWxQSwUGAAAAAAYABgBZAQAAqAUAAAAA&#10;">
                <v:fill on="f" focussize="0,0"/>
                <v:stroke weight="1.5pt" color="#000000 [3213]" miterlimit="8" joinstyle="miter" dashstyle="dash" endarrow="open"/>
                <v:imagedata o:title=""/>
                <o:lock v:ext="edit" aspectratio="f"/>
              </v:shape>
            </w:pict>
          </mc:Fallback>
        </mc:AlternateContent>
      </w:r>
      <w:r>
        <w:rPr>
          <w:sz w:val="32"/>
        </w:rPr>
        <mc:AlternateContent>
          <mc:Choice Requires="wps">
            <w:drawing>
              <wp:anchor distT="0" distB="0" distL="114300" distR="114300" simplePos="0" relativeHeight="251756544" behindDoc="0" locked="0" layoutInCell="1" allowOverlap="1">
                <wp:simplePos x="0" y="0"/>
                <wp:positionH relativeFrom="column">
                  <wp:posOffset>-299085</wp:posOffset>
                </wp:positionH>
                <wp:positionV relativeFrom="paragraph">
                  <wp:posOffset>7146290</wp:posOffset>
                </wp:positionV>
                <wp:extent cx="1581150" cy="3810"/>
                <wp:effectExtent l="0" t="53975" r="0" b="56515"/>
                <wp:wrapNone/>
                <wp:docPr id="13" name="直接箭头连接符 13"/>
                <wp:cNvGraphicFramePr/>
                <a:graphic xmlns:a="http://schemas.openxmlformats.org/drawingml/2006/main">
                  <a:graphicData uri="http://schemas.microsoft.com/office/word/2010/wordprocessingShape">
                    <wps:wsp>
                      <wps:cNvCnPr/>
                      <wps:spPr>
                        <a:xfrm flipH="1" flipV="1">
                          <a:off x="0" y="0"/>
                          <a:ext cx="1581150" cy="3810"/>
                        </a:xfrm>
                        <a:prstGeom prst="straightConnector1">
                          <a:avLst/>
                        </a:prstGeom>
                        <a:ln w="19050">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23.55pt;margin-top:562.7pt;height:0.3pt;width:124.5pt;z-index:251756544;mso-width-relative:page;mso-height-relative:page;" filled="f" stroked="t" coordsize="21600,21600" o:gfxdata="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e2dJR2wAAAA0BAAAPAAAA&#10;AAAAAAEAIAAAACIAAABkcnMvZG93bnJldi54bWxQSwECFAAUAAAACACHTuJA2pw4FhICAAD3AwAA&#10;DgAAAAAAAAABACAAAAAqAQAAZHJzL2Uyb0RvYy54bWxQSwUGAAAAAAYABgBZAQAArgUAAAAA&#10;">
                <v:fill on="f" focussize="0,0"/>
                <v:stroke weight="1.5pt" color="#000000 [3213]" miterlimit="8" joinstyle="miter" dashstyle="dash" endarrow="open"/>
                <v:imagedata o:title=""/>
                <o:lock v:ext="edit" aspectratio="f"/>
              </v:shape>
            </w:pict>
          </mc:Fallback>
        </mc:AlternateContent>
      </w:r>
      <w:r>
        <w:rPr>
          <w:sz w:val="32"/>
        </w:rPr>
        <mc:AlternateContent>
          <mc:Choice Requires="wps">
            <w:drawing>
              <wp:anchor distT="0" distB="0" distL="114300" distR="114300" simplePos="0" relativeHeight="251755520" behindDoc="0" locked="0" layoutInCell="1" allowOverlap="1">
                <wp:simplePos x="0" y="0"/>
                <wp:positionH relativeFrom="column">
                  <wp:posOffset>1396365</wp:posOffset>
                </wp:positionH>
                <wp:positionV relativeFrom="paragraph">
                  <wp:posOffset>6778625</wp:posOffset>
                </wp:positionV>
                <wp:extent cx="0" cy="409575"/>
                <wp:effectExtent l="53975" t="0" r="60325" b="9525"/>
                <wp:wrapNone/>
                <wp:docPr id="5" name="直接箭头连接符 5"/>
                <wp:cNvGraphicFramePr/>
                <a:graphic xmlns:a="http://schemas.openxmlformats.org/drawingml/2006/main">
                  <a:graphicData uri="http://schemas.microsoft.com/office/word/2010/wordprocessingShape">
                    <wps:wsp>
                      <wps:cNvCnPr/>
                      <wps:spPr>
                        <a:xfrm>
                          <a:off x="2332355" y="8535670"/>
                          <a:ext cx="0" cy="409575"/>
                        </a:xfrm>
                        <a:prstGeom prst="straightConnector1">
                          <a:avLst/>
                        </a:prstGeom>
                        <a:ln w="19050">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09.95pt;margin-top:533.75pt;height:32.25pt;width:0pt;z-index:251755520;mso-width-relative:page;mso-height-relative:page;" filled="f" stroked="t" coordsize="21600,21600" o:gfxdata="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EdEbf/WAAAADQEAAA8AAAAAAAAAAQAg&#10;AAAAIgAAAGRycy9kb3ducmV2LnhtbFBLAQIUABQAAAAIAIdO4kAupkkgEAIAAOkDAAAOAAAAAAAA&#10;AAEAIAAAACUBAABkcnMvZTJvRG9jLnhtbFBLBQYAAAAABgAGAFkBAACnBQAAAAA=&#10;">
                <v:fill on="f" focussize="0,0"/>
                <v:stroke weight="1.5pt" color="#000000 [3213]" miterlimit="8" joinstyle="miter" dashstyle="dash" endarrow="open"/>
                <v:imagedata o:title=""/>
                <o:lock v:ext="edit" aspectratio="f"/>
              </v:shape>
            </w:pict>
          </mc:Fallback>
        </mc:AlternateContent>
      </w:r>
      <w:r>
        <w:rPr>
          <w:sz w:val="32"/>
          <w:u w:val="none" w:color="auto"/>
        </w:rPr>
        <mc:AlternateContent>
          <mc:Choice Requires="wps">
            <w:drawing>
              <wp:anchor distT="0" distB="0" distL="114300" distR="114300" simplePos="0" relativeHeight="251701248" behindDoc="0" locked="0" layoutInCell="1" allowOverlap="1">
                <wp:simplePos x="0" y="0"/>
                <wp:positionH relativeFrom="column">
                  <wp:posOffset>-175260</wp:posOffset>
                </wp:positionH>
                <wp:positionV relativeFrom="paragraph">
                  <wp:posOffset>6287135</wp:posOffset>
                </wp:positionV>
                <wp:extent cx="715010" cy="533400"/>
                <wp:effectExtent l="9525" t="9525" r="18415" b="9525"/>
                <wp:wrapNone/>
                <wp:docPr id="73" name="文本框 73"/>
                <wp:cNvGraphicFramePr/>
                <a:graphic xmlns:a="http://schemas.openxmlformats.org/drawingml/2006/main">
                  <a:graphicData uri="http://schemas.microsoft.com/office/word/2010/wordprocessingShape">
                    <wps:wsp>
                      <wps:cNvSpPr txBox="1"/>
                      <wps:spPr>
                        <a:xfrm>
                          <a:off x="0" y="0"/>
                          <a:ext cx="715010" cy="533400"/>
                        </a:xfrm>
                        <a:prstGeom prst="rect">
                          <a:avLst/>
                        </a:prstGeom>
                        <a:solidFill>
                          <a:schemeClr val="lt1"/>
                        </a:solidFill>
                        <a:ln w="190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b/>
                                <w:bCs/>
                                <w:lang w:val="en-US" w:eastAsia="zh-CN"/>
                              </w:rPr>
                            </w:pPr>
                            <w:r>
                              <w:rPr>
                                <w:rFonts w:hint="eastAsia"/>
                                <w:b/>
                                <w:bCs/>
                                <w:lang w:val="en-US" w:eastAsia="zh-CN"/>
                              </w:rPr>
                              <w:t>危废间（新建）</w:t>
                            </w:r>
                          </w:p>
                          <w:p>
                            <w:pPr>
                              <w:ind w:firstLine="420" w:firstLineChars="200"/>
                              <w:rPr>
                                <w:rFonts w:hint="eastAsia"/>
                                <w:lang w:val="en-US" w:eastAsia="zh-CN"/>
                              </w:rPr>
                            </w:pPr>
                          </w:p>
                          <w:p>
                            <w:pPr>
                              <w:ind w:firstLine="843" w:firstLineChars="300"/>
                              <w:rPr>
                                <w:rFonts w:hint="default" w:eastAsia="宋体"/>
                                <w:b/>
                                <w:bCs/>
                                <w:sz w:val="28"/>
                                <w:szCs w:val="24"/>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8pt;margin-top:495.05pt;height:42pt;width:56.3pt;z-index:251701248;mso-width-relative:page;mso-height-relative:page;" fillcolor="#FFFFFF [3201]" filled="t" stroked="t" coordsize="21600,21600" o:gfxdata="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DYswsZ&#10;1wAAAAsBAAAPAAAAAAAAAAEAIAAAACIAAABkcnMvZG93bnJldi54bWxQSwECFAAUAAAACACHTuJA&#10;VClXvVsCAAC5BAAADgAAAAAAAAABACAAAAAmAQAAZHJzL2Uyb0RvYy54bWxQSwUGAAAAAAYABgBZ&#10;AQAA8wUAAAAA&#10;">
                <v:fill on="t" focussize="0,0"/>
                <v:stroke weight="1.5pt" color="#000000 [3204]" joinstyle="round"/>
                <v:imagedata o:title=""/>
                <o:lock v:ext="edit" aspectratio="f"/>
                <v:textbox>
                  <w:txbxContent>
                    <w:p>
                      <w:pPr>
                        <w:rPr>
                          <w:rFonts w:hint="default"/>
                          <w:b/>
                          <w:bCs/>
                          <w:lang w:val="en-US" w:eastAsia="zh-CN"/>
                        </w:rPr>
                      </w:pPr>
                      <w:r>
                        <w:rPr>
                          <w:rFonts w:hint="eastAsia"/>
                          <w:b/>
                          <w:bCs/>
                          <w:lang w:val="en-US" w:eastAsia="zh-CN"/>
                        </w:rPr>
                        <w:t>危废间（新建）</w:t>
                      </w:r>
                    </w:p>
                    <w:p>
                      <w:pPr>
                        <w:ind w:firstLine="420" w:firstLineChars="200"/>
                        <w:rPr>
                          <w:rFonts w:hint="eastAsia"/>
                          <w:lang w:val="en-US" w:eastAsia="zh-CN"/>
                        </w:rPr>
                      </w:pPr>
                    </w:p>
                    <w:p>
                      <w:pPr>
                        <w:ind w:firstLine="843" w:firstLineChars="300"/>
                        <w:rPr>
                          <w:rFonts w:hint="default" w:eastAsia="宋体"/>
                          <w:b/>
                          <w:bCs/>
                          <w:sz w:val="28"/>
                          <w:szCs w:val="24"/>
                          <w:lang w:val="en-US" w:eastAsia="zh-CN"/>
                        </w:rPr>
                      </w:pPr>
                    </w:p>
                  </w:txbxContent>
                </v:textbox>
              </v:shape>
            </w:pict>
          </mc:Fallback>
        </mc:AlternateContent>
      </w:r>
      <w:r>
        <w:rPr>
          <w:sz w:val="32"/>
          <w:u w:val="none" w:color="auto"/>
        </w:rPr>
        <mc:AlternateContent>
          <mc:Choice Requires="wps">
            <w:drawing>
              <wp:anchor distT="0" distB="0" distL="114300" distR="114300" simplePos="0" relativeHeight="251688960" behindDoc="0" locked="0" layoutInCell="1" allowOverlap="1">
                <wp:simplePos x="0" y="0"/>
                <wp:positionH relativeFrom="column">
                  <wp:posOffset>2230755</wp:posOffset>
                </wp:positionH>
                <wp:positionV relativeFrom="paragraph">
                  <wp:posOffset>6294120</wp:posOffset>
                </wp:positionV>
                <wp:extent cx="726440" cy="502920"/>
                <wp:effectExtent l="9525" t="9525" r="26035" b="20955"/>
                <wp:wrapNone/>
                <wp:docPr id="24" name="文本框 24"/>
                <wp:cNvGraphicFramePr/>
                <a:graphic xmlns:a="http://schemas.openxmlformats.org/drawingml/2006/main">
                  <a:graphicData uri="http://schemas.microsoft.com/office/word/2010/wordprocessingShape">
                    <wps:wsp>
                      <wps:cNvSpPr txBox="1"/>
                      <wps:spPr>
                        <a:xfrm>
                          <a:off x="0" y="0"/>
                          <a:ext cx="726440" cy="502920"/>
                        </a:xfrm>
                        <a:prstGeom prst="rect">
                          <a:avLst/>
                        </a:prstGeom>
                        <a:solidFill>
                          <a:schemeClr val="lt1"/>
                        </a:solidFill>
                        <a:ln w="190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b/>
                                <w:bCs/>
                                <w:lang w:val="en-US" w:eastAsia="zh-CN"/>
                              </w:rPr>
                            </w:pPr>
                            <w:r>
                              <w:rPr>
                                <w:rFonts w:hint="eastAsia"/>
                                <w:b/>
                                <w:bCs/>
                                <w:lang w:val="en-US" w:eastAsia="zh-CN"/>
                              </w:rPr>
                              <w:t>柴油罐</w:t>
                            </w:r>
                          </w:p>
                          <w:p>
                            <w:pPr>
                              <w:ind w:firstLine="420" w:firstLineChars="200"/>
                              <w:rPr>
                                <w:rFonts w:hint="eastAsia"/>
                                <w:lang w:val="en-US" w:eastAsia="zh-CN"/>
                              </w:rPr>
                            </w:pPr>
                          </w:p>
                          <w:p>
                            <w:pPr>
                              <w:ind w:firstLine="843" w:firstLineChars="300"/>
                              <w:rPr>
                                <w:rFonts w:hint="default" w:eastAsia="宋体"/>
                                <w:b/>
                                <w:bCs/>
                                <w:sz w:val="28"/>
                                <w:szCs w:val="24"/>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5.65pt;margin-top:495.6pt;height:39.6pt;width:57.2pt;z-index:251688960;mso-width-relative:page;mso-height-relative:page;" fillcolor="#FFFFFF [3201]" filled="t" stroked="t" coordsize="21600,21600" o:gfxdata="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jrg+c&#10;2QAAAAwBAAAPAAAAAAAAAAEAIAAAACIAAABkcnMvZG93bnJldi54bWxQSwECFAAUAAAACACHTuJA&#10;YhJeplkCAAC5BAAADgAAAAAAAAABACAAAAAoAQAAZHJzL2Uyb0RvYy54bWxQSwUGAAAAAAYABgBZ&#10;AQAA8wUAAAAA&#10;">
                <v:fill on="t" focussize="0,0"/>
                <v:stroke weight="1.5pt" color="#000000 [3204]" joinstyle="round"/>
                <v:imagedata o:title=""/>
                <o:lock v:ext="edit" aspectratio="f"/>
                <v:textbox>
                  <w:txbxContent>
                    <w:p>
                      <w:pPr>
                        <w:rPr>
                          <w:rFonts w:hint="default"/>
                          <w:b/>
                          <w:bCs/>
                          <w:lang w:val="en-US" w:eastAsia="zh-CN"/>
                        </w:rPr>
                      </w:pPr>
                      <w:r>
                        <w:rPr>
                          <w:rFonts w:hint="eastAsia"/>
                          <w:b/>
                          <w:bCs/>
                          <w:lang w:val="en-US" w:eastAsia="zh-CN"/>
                        </w:rPr>
                        <w:t>柴油罐</w:t>
                      </w:r>
                    </w:p>
                    <w:p>
                      <w:pPr>
                        <w:ind w:firstLine="420" w:firstLineChars="200"/>
                        <w:rPr>
                          <w:rFonts w:hint="eastAsia"/>
                          <w:lang w:val="en-US" w:eastAsia="zh-CN"/>
                        </w:rPr>
                      </w:pPr>
                    </w:p>
                    <w:p>
                      <w:pPr>
                        <w:ind w:firstLine="843" w:firstLineChars="300"/>
                        <w:rPr>
                          <w:rFonts w:hint="default" w:eastAsia="宋体"/>
                          <w:b/>
                          <w:bCs/>
                          <w:sz w:val="28"/>
                          <w:szCs w:val="24"/>
                          <w:lang w:val="en-US" w:eastAsia="zh-CN"/>
                        </w:rPr>
                      </w:pPr>
                    </w:p>
                  </w:txbxContent>
                </v:textbox>
              </v:shape>
            </w:pict>
          </mc:Fallback>
        </mc:AlternateContent>
      </w:r>
      <w:r>
        <w:rPr>
          <w:sz w:val="32"/>
          <w:u w:val="none" w:color="auto"/>
        </w:rPr>
        <mc:AlternateContent>
          <mc:Choice Requires="wps">
            <w:drawing>
              <wp:anchor distT="0" distB="0" distL="114300" distR="114300" simplePos="0" relativeHeight="251704320" behindDoc="0" locked="0" layoutInCell="1" allowOverlap="1">
                <wp:simplePos x="0" y="0"/>
                <wp:positionH relativeFrom="column">
                  <wp:posOffset>896620</wp:posOffset>
                </wp:positionH>
                <wp:positionV relativeFrom="paragraph">
                  <wp:posOffset>6362065</wp:posOffset>
                </wp:positionV>
                <wp:extent cx="1324610" cy="419735"/>
                <wp:effectExtent l="9525" t="9525" r="18415" b="27940"/>
                <wp:wrapNone/>
                <wp:docPr id="69" name="文本框 69"/>
                <wp:cNvGraphicFramePr/>
                <a:graphic xmlns:a="http://schemas.openxmlformats.org/drawingml/2006/main">
                  <a:graphicData uri="http://schemas.microsoft.com/office/word/2010/wordprocessingShape">
                    <wps:wsp>
                      <wps:cNvSpPr txBox="1"/>
                      <wps:spPr>
                        <a:xfrm>
                          <a:off x="0" y="0"/>
                          <a:ext cx="1324610" cy="419735"/>
                        </a:xfrm>
                        <a:prstGeom prst="rect">
                          <a:avLst/>
                        </a:prstGeom>
                        <a:solidFill>
                          <a:schemeClr val="lt1"/>
                        </a:solidFill>
                        <a:ln w="190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b/>
                                <w:bCs/>
                                <w:sz w:val="24"/>
                                <w:szCs w:val="22"/>
                                <w:lang w:val="en-US" w:eastAsia="zh-CN"/>
                              </w:rPr>
                            </w:pPr>
                            <w:r>
                              <w:rPr>
                                <w:rFonts w:hint="eastAsia"/>
                                <w:b/>
                                <w:bCs/>
                                <w:sz w:val="24"/>
                                <w:szCs w:val="22"/>
                                <w:lang w:val="en-US" w:eastAsia="zh-CN"/>
                              </w:rPr>
                              <w:t>柴油燃烧器</w:t>
                            </w:r>
                          </w:p>
                          <w:p>
                            <w:pPr>
                              <w:ind w:firstLine="420" w:firstLineChars="200"/>
                              <w:rPr>
                                <w:rFonts w:hint="eastAsia"/>
                                <w:lang w:val="en-US" w:eastAsia="zh-CN"/>
                              </w:rPr>
                            </w:pPr>
                          </w:p>
                          <w:p>
                            <w:pPr>
                              <w:ind w:firstLine="843" w:firstLineChars="300"/>
                              <w:rPr>
                                <w:rFonts w:hint="default" w:eastAsia="宋体"/>
                                <w:b/>
                                <w:bCs/>
                                <w:sz w:val="28"/>
                                <w:szCs w:val="24"/>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0.6pt;margin-top:500.95pt;height:33.05pt;width:104.3pt;z-index:251704320;mso-width-relative:page;mso-height-relative:page;" fillcolor="#FFFFFF [3201]" filled="t" stroked="t" coordsize="21600,21600" o:gfxdata="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Chu9tT&#10;2AAAAA0BAAAPAAAAAAAAAAEAIAAAACIAAABkcnMvZG93bnJldi54bWxQSwECFAAUAAAACACHTuJA&#10;YHG91FoCAAC6BAAADgAAAAAAAAABACAAAAAnAQAAZHJzL2Uyb0RvYy54bWxQSwUGAAAAAAYABgBZ&#10;AQAA8wUAAAAA&#10;">
                <v:fill on="t" focussize="0,0"/>
                <v:stroke weight="1.5pt" color="#000000 [3204]" joinstyle="round"/>
                <v:imagedata o:title=""/>
                <o:lock v:ext="edit" aspectratio="f"/>
                <v:textbox>
                  <w:txbxContent>
                    <w:p>
                      <w:pPr>
                        <w:jc w:val="center"/>
                        <w:rPr>
                          <w:rFonts w:hint="default"/>
                          <w:b/>
                          <w:bCs/>
                          <w:sz w:val="24"/>
                          <w:szCs w:val="22"/>
                          <w:lang w:val="en-US" w:eastAsia="zh-CN"/>
                        </w:rPr>
                      </w:pPr>
                      <w:r>
                        <w:rPr>
                          <w:rFonts w:hint="eastAsia"/>
                          <w:b/>
                          <w:bCs/>
                          <w:sz w:val="24"/>
                          <w:szCs w:val="22"/>
                          <w:lang w:val="en-US" w:eastAsia="zh-CN"/>
                        </w:rPr>
                        <w:t>柴油燃烧器</w:t>
                      </w:r>
                    </w:p>
                    <w:p>
                      <w:pPr>
                        <w:ind w:firstLine="420" w:firstLineChars="200"/>
                        <w:rPr>
                          <w:rFonts w:hint="eastAsia"/>
                          <w:lang w:val="en-US" w:eastAsia="zh-CN"/>
                        </w:rPr>
                      </w:pPr>
                    </w:p>
                    <w:p>
                      <w:pPr>
                        <w:ind w:firstLine="843" w:firstLineChars="300"/>
                        <w:rPr>
                          <w:rFonts w:hint="default" w:eastAsia="宋体"/>
                          <w:b/>
                          <w:bCs/>
                          <w:sz w:val="28"/>
                          <w:szCs w:val="24"/>
                          <w:lang w:val="en-US" w:eastAsia="zh-CN"/>
                        </w:rPr>
                      </w:pPr>
                    </w:p>
                  </w:txbxContent>
                </v:textbox>
              </v:shape>
            </w:pict>
          </mc:Fallback>
        </mc:AlternateContent>
      </w:r>
      <w:r>
        <w:rPr>
          <w:sz w:val="32"/>
          <w:u w:val="none" w:color="auto"/>
        </w:rPr>
        <mc:AlternateContent>
          <mc:Choice Requires="wps">
            <w:drawing>
              <wp:anchor distT="0" distB="0" distL="114300" distR="114300" simplePos="0" relativeHeight="251664384" behindDoc="0" locked="0" layoutInCell="1" allowOverlap="1">
                <wp:simplePos x="0" y="0"/>
                <wp:positionH relativeFrom="column">
                  <wp:posOffset>5263515</wp:posOffset>
                </wp:positionH>
                <wp:positionV relativeFrom="paragraph">
                  <wp:posOffset>5916930</wp:posOffset>
                </wp:positionV>
                <wp:extent cx="504825" cy="485775"/>
                <wp:effectExtent l="0" t="0" r="0" b="0"/>
                <wp:wrapNone/>
                <wp:docPr id="81" name="文本框 81"/>
                <wp:cNvGraphicFramePr/>
                <a:graphic xmlns:a="http://schemas.openxmlformats.org/drawingml/2006/main">
                  <a:graphicData uri="http://schemas.microsoft.com/office/word/2010/wordprocessingShape">
                    <wps:wsp>
                      <wps:cNvSpPr txBox="1"/>
                      <wps:spPr>
                        <a:xfrm>
                          <a:off x="0" y="0"/>
                          <a:ext cx="504825" cy="485775"/>
                        </a:xfrm>
                        <a:prstGeom prst="rect">
                          <a:avLst/>
                        </a:prstGeom>
                        <a:noFill/>
                        <a:ln w="190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sz w:val="32"/>
                                <w:szCs w:val="28"/>
                                <w:lang w:val="en-US" w:eastAsia="zh-CN"/>
                              </w:rPr>
                            </w:pPr>
                            <w:r>
                              <w:rPr>
                                <w:rFonts w:hint="eastAsia"/>
                                <w:b/>
                                <w:bCs/>
                                <w:sz w:val="32"/>
                                <w:szCs w:val="28"/>
                                <w:lang w:val="en-US" w:eastAsia="zh-CN"/>
                              </w:rPr>
                              <w:t>1F</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4.45pt;margin-top:465.9pt;height:38.25pt;width:39.75pt;z-index:251664384;mso-width-relative:page;mso-height-relative:page;" filled="f" stroked="f" coordsize="21600,21600" o:gfxdata="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C3K5Vn2AAAAAwBAAAPAAAAAAAAAAEAIAAAACIAAABkcnMv&#10;ZG93bnJldi54bWxQSwECFAAUAAAACACHTuJAaAlaizwCAABoBAAADgAAAAAAAAABACAAAAAnAQAA&#10;ZHJzL2Uyb0RvYy54bWxQSwUGAAAAAAYABgBZAQAA1QUAAAAA&#10;">
                <v:fill on="f" focussize="0,0"/>
                <v:stroke on="f" weight="1.5pt"/>
                <v:imagedata o:title=""/>
                <o:lock v:ext="edit" aspectratio="f"/>
                <v:textbox>
                  <w:txbxContent>
                    <w:p>
                      <w:pPr>
                        <w:rPr>
                          <w:rFonts w:hint="default" w:eastAsia="宋体"/>
                          <w:b/>
                          <w:bCs/>
                          <w:sz w:val="32"/>
                          <w:szCs w:val="28"/>
                          <w:lang w:val="en-US" w:eastAsia="zh-CN"/>
                        </w:rPr>
                      </w:pPr>
                      <w:r>
                        <w:rPr>
                          <w:rFonts w:hint="eastAsia"/>
                          <w:b/>
                          <w:bCs/>
                          <w:sz w:val="32"/>
                          <w:szCs w:val="28"/>
                          <w:lang w:val="en-US" w:eastAsia="zh-CN"/>
                        </w:rPr>
                        <w:t>1F</w:t>
                      </w:r>
                    </w:p>
                  </w:txbxContent>
                </v:textbox>
              </v:shape>
            </w:pict>
          </mc:Fallback>
        </mc:AlternateContent>
      </w:r>
      <w:r>
        <w:rPr>
          <w:sz w:val="32"/>
          <w:u w:val="none" w:color="auto"/>
        </w:rPr>
        <mc:AlternateContent>
          <mc:Choice Requires="wps">
            <w:drawing>
              <wp:anchor distT="0" distB="0" distL="114300" distR="114300" simplePos="0" relativeHeight="251659264" behindDoc="0" locked="0" layoutInCell="1" allowOverlap="1">
                <wp:simplePos x="0" y="0"/>
                <wp:positionH relativeFrom="column">
                  <wp:posOffset>5263515</wp:posOffset>
                </wp:positionH>
                <wp:positionV relativeFrom="paragraph">
                  <wp:posOffset>4030980</wp:posOffset>
                </wp:positionV>
                <wp:extent cx="504825" cy="485775"/>
                <wp:effectExtent l="0" t="0" r="0" b="0"/>
                <wp:wrapNone/>
                <wp:docPr id="84" name="文本框 84"/>
                <wp:cNvGraphicFramePr/>
                <a:graphic xmlns:a="http://schemas.openxmlformats.org/drawingml/2006/main">
                  <a:graphicData uri="http://schemas.microsoft.com/office/word/2010/wordprocessingShape">
                    <wps:wsp>
                      <wps:cNvSpPr txBox="1"/>
                      <wps:spPr>
                        <a:xfrm>
                          <a:off x="0" y="0"/>
                          <a:ext cx="504825" cy="485775"/>
                        </a:xfrm>
                        <a:prstGeom prst="rect">
                          <a:avLst/>
                        </a:prstGeom>
                        <a:noFill/>
                        <a:ln w="190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sz w:val="32"/>
                                <w:szCs w:val="28"/>
                                <w:lang w:val="en-US" w:eastAsia="zh-CN"/>
                              </w:rPr>
                            </w:pPr>
                            <w:r>
                              <w:rPr>
                                <w:rFonts w:hint="eastAsia"/>
                                <w:b/>
                                <w:bCs/>
                                <w:sz w:val="32"/>
                                <w:szCs w:val="28"/>
                                <w:lang w:val="en-US" w:eastAsia="zh-CN"/>
                              </w:rPr>
                              <w:t>2F</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4.45pt;margin-top:317.4pt;height:38.25pt;width:39.75pt;z-index:251659264;mso-width-relative:page;mso-height-relative:page;" filled="f" stroked="f" coordsize="21600,21600" o:gfxdata="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W1ifPtkAAAALAQAADwAAAAAAAAABACAAAAAiAAAAZHJz&#10;L2Rvd25yZXYueG1sUEsBAhQAFAAAAAgAh07iQGqWxkA8AgAAaAQAAA4AAAAAAAAAAQAgAAAAKAEA&#10;AGRycy9lMm9Eb2MueG1sUEsFBgAAAAAGAAYAWQEAANYFAAAAAA==&#10;">
                <v:fill on="f" focussize="0,0"/>
                <v:stroke on="f" weight="1.5pt"/>
                <v:imagedata o:title=""/>
                <o:lock v:ext="edit" aspectratio="f"/>
                <v:textbox>
                  <w:txbxContent>
                    <w:p>
                      <w:pPr>
                        <w:rPr>
                          <w:rFonts w:hint="default" w:eastAsia="宋体"/>
                          <w:b/>
                          <w:bCs/>
                          <w:sz w:val="32"/>
                          <w:szCs w:val="28"/>
                          <w:lang w:val="en-US" w:eastAsia="zh-CN"/>
                        </w:rPr>
                      </w:pPr>
                      <w:r>
                        <w:rPr>
                          <w:rFonts w:hint="eastAsia"/>
                          <w:b/>
                          <w:bCs/>
                          <w:sz w:val="32"/>
                          <w:szCs w:val="28"/>
                          <w:lang w:val="en-US" w:eastAsia="zh-CN"/>
                        </w:rPr>
                        <w:t>2F</w:t>
                      </w:r>
                    </w:p>
                  </w:txbxContent>
                </v:textbox>
              </v:shape>
            </w:pict>
          </mc:Fallback>
        </mc:AlternateContent>
      </w:r>
      <w:r>
        <w:rPr>
          <w:sz w:val="32"/>
          <w:u w:val="none" w:color="auto"/>
        </w:rPr>
        <mc:AlternateContent>
          <mc:Choice Requires="wps">
            <w:drawing>
              <wp:anchor distT="0" distB="0" distL="114300" distR="114300" simplePos="0" relativeHeight="251659264" behindDoc="0" locked="0" layoutInCell="1" allowOverlap="1">
                <wp:simplePos x="0" y="0"/>
                <wp:positionH relativeFrom="column">
                  <wp:posOffset>5301615</wp:posOffset>
                </wp:positionH>
                <wp:positionV relativeFrom="paragraph">
                  <wp:posOffset>2173605</wp:posOffset>
                </wp:positionV>
                <wp:extent cx="504825" cy="485775"/>
                <wp:effectExtent l="0" t="0" r="0" b="0"/>
                <wp:wrapNone/>
                <wp:docPr id="83" name="文本框 83"/>
                <wp:cNvGraphicFramePr/>
                <a:graphic xmlns:a="http://schemas.openxmlformats.org/drawingml/2006/main">
                  <a:graphicData uri="http://schemas.microsoft.com/office/word/2010/wordprocessingShape">
                    <wps:wsp>
                      <wps:cNvSpPr txBox="1"/>
                      <wps:spPr>
                        <a:xfrm>
                          <a:off x="0" y="0"/>
                          <a:ext cx="504825" cy="485775"/>
                        </a:xfrm>
                        <a:prstGeom prst="rect">
                          <a:avLst/>
                        </a:prstGeom>
                        <a:noFill/>
                        <a:ln w="190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sz w:val="32"/>
                                <w:szCs w:val="28"/>
                                <w:lang w:val="en-US" w:eastAsia="zh-CN"/>
                              </w:rPr>
                            </w:pPr>
                            <w:r>
                              <w:rPr>
                                <w:rFonts w:hint="eastAsia"/>
                                <w:b/>
                                <w:bCs/>
                                <w:sz w:val="32"/>
                                <w:szCs w:val="28"/>
                                <w:lang w:val="en-US" w:eastAsia="zh-CN"/>
                              </w:rPr>
                              <w:t>3F</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7.45pt;margin-top:171.15pt;height:38.25pt;width:39.75pt;z-index:251659264;mso-width-relative:page;mso-height-relative:page;" filled="f" stroked="f" coordsize="21600,21600" o:gfxdata="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&#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TSBsftkAAAALAQAADwAAAAAAAAABACAAAAAiAAAAZHJz&#10;L2Rvd25yZXYueG1sUEsBAhQAFAAAAAgAh07iQAP4h0Y8AgAAaAQAAA4AAAAAAAAAAQAgAAAAKAEA&#10;AGRycy9lMm9Eb2MueG1sUEsFBgAAAAAGAAYAWQEAANYFAAAAAA==&#10;">
                <v:fill on="f" focussize="0,0"/>
                <v:stroke on="f" weight="1.5pt"/>
                <v:imagedata o:title=""/>
                <o:lock v:ext="edit" aspectratio="f"/>
                <v:textbox>
                  <w:txbxContent>
                    <w:p>
                      <w:pPr>
                        <w:rPr>
                          <w:rFonts w:hint="default" w:eastAsia="宋体"/>
                          <w:b/>
                          <w:bCs/>
                          <w:sz w:val="32"/>
                          <w:szCs w:val="28"/>
                          <w:lang w:val="en-US" w:eastAsia="zh-CN"/>
                        </w:rPr>
                      </w:pPr>
                      <w:r>
                        <w:rPr>
                          <w:rFonts w:hint="eastAsia"/>
                          <w:b/>
                          <w:bCs/>
                          <w:sz w:val="32"/>
                          <w:szCs w:val="28"/>
                          <w:lang w:val="en-US" w:eastAsia="zh-CN"/>
                        </w:rPr>
                        <w:t>3F</w:t>
                      </w:r>
                    </w:p>
                  </w:txbxContent>
                </v:textbox>
              </v:shape>
            </w:pict>
          </mc:Fallback>
        </mc:AlternateContent>
      </w:r>
      <w:r>
        <w:rPr>
          <w:sz w:val="32"/>
          <w:u w:val="none" w:color="auto"/>
        </w:rPr>
        <mc:AlternateContent>
          <mc:Choice Requires="wps">
            <w:drawing>
              <wp:anchor distT="0" distB="0" distL="114300" distR="114300" simplePos="0" relativeHeight="251659264" behindDoc="0" locked="0" layoutInCell="1" allowOverlap="1">
                <wp:simplePos x="0" y="0"/>
                <wp:positionH relativeFrom="column">
                  <wp:posOffset>5415915</wp:posOffset>
                </wp:positionH>
                <wp:positionV relativeFrom="paragraph">
                  <wp:posOffset>621030</wp:posOffset>
                </wp:positionV>
                <wp:extent cx="504825" cy="485775"/>
                <wp:effectExtent l="0" t="0" r="0" b="0"/>
                <wp:wrapNone/>
                <wp:docPr id="82" name="文本框 82"/>
                <wp:cNvGraphicFramePr/>
                <a:graphic xmlns:a="http://schemas.openxmlformats.org/drawingml/2006/main">
                  <a:graphicData uri="http://schemas.microsoft.com/office/word/2010/wordprocessingShape">
                    <wps:wsp>
                      <wps:cNvSpPr txBox="1"/>
                      <wps:spPr>
                        <a:xfrm>
                          <a:off x="0" y="0"/>
                          <a:ext cx="504825" cy="485775"/>
                        </a:xfrm>
                        <a:prstGeom prst="rect">
                          <a:avLst/>
                        </a:prstGeom>
                        <a:noFill/>
                        <a:ln w="190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sz w:val="32"/>
                                <w:szCs w:val="28"/>
                                <w:lang w:val="en-US" w:eastAsia="zh-CN"/>
                              </w:rPr>
                            </w:pPr>
                            <w:r>
                              <w:rPr>
                                <w:rFonts w:hint="eastAsia"/>
                                <w:b/>
                                <w:bCs/>
                                <w:sz w:val="32"/>
                                <w:szCs w:val="28"/>
                                <w:lang w:val="en-US" w:eastAsia="zh-CN"/>
                              </w:rPr>
                              <w:t>4F</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6.45pt;margin-top:48.9pt;height:38.25pt;width:39.75pt;z-index:251659264;mso-width-relative:page;mso-height-relative:page;" filled="f" stroked="f" coordsize="21600,21600" o:gfxdata="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D/y/M/2AAAAAoBAAAPAAAAAAAAAAEAIAAAACIAAABkcnMv&#10;ZG93bnJldi54bWxQSwECFAAUAAAACACHTuJAloPRzTwCAABoBAAADgAAAAAAAAABACAAAAAnAQAA&#10;ZHJzL2Uyb0RvYy54bWxQSwUGAAAAAAYABgBZAQAA1QUAAAAA&#10;">
                <v:fill on="f" focussize="0,0"/>
                <v:stroke on="f" weight="1.5pt"/>
                <v:imagedata o:title=""/>
                <o:lock v:ext="edit" aspectratio="f"/>
                <v:textbox>
                  <w:txbxContent>
                    <w:p>
                      <w:pPr>
                        <w:rPr>
                          <w:rFonts w:hint="default" w:eastAsia="宋体"/>
                          <w:b/>
                          <w:bCs/>
                          <w:sz w:val="32"/>
                          <w:szCs w:val="28"/>
                          <w:lang w:val="en-US" w:eastAsia="zh-CN"/>
                        </w:rPr>
                      </w:pPr>
                      <w:r>
                        <w:rPr>
                          <w:rFonts w:hint="eastAsia"/>
                          <w:b/>
                          <w:bCs/>
                          <w:sz w:val="32"/>
                          <w:szCs w:val="28"/>
                          <w:lang w:val="en-US" w:eastAsia="zh-CN"/>
                        </w:rPr>
                        <w:t>4F</w:t>
                      </w:r>
                    </w:p>
                  </w:txbxContent>
                </v:textbox>
              </v:shape>
            </w:pict>
          </mc:Fallback>
        </mc:AlternateContent>
      </w:r>
      <w:r>
        <w:rPr>
          <w:sz w:val="32"/>
          <w:u w:val="none" w:color="auto"/>
        </w:rPr>
        <mc:AlternateContent>
          <mc:Choice Requires="wps">
            <w:drawing>
              <wp:anchor distT="0" distB="0" distL="114300" distR="114300" simplePos="0" relativeHeight="251705344" behindDoc="0" locked="0" layoutInCell="1" allowOverlap="1">
                <wp:simplePos x="0" y="0"/>
                <wp:positionH relativeFrom="column">
                  <wp:posOffset>-51435</wp:posOffset>
                </wp:positionH>
                <wp:positionV relativeFrom="paragraph">
                  <wp:posOffset>1849755</wp:posOffset>
                </wp:positionV>
                <wp:extent cx="343535" cy="1362075"/>
                <wp:effectExtent l="0" t="0" r="0" b="0"/>
                <wp:wrapNone/>
                <wp:docPr id="80" name="文本框 80"/>
                <wp:cNvGraphicFramePr/>
                <a:graphic xmlns:a="http://schemas.openxmlformats.org/drawingml/2006/main">
                  <a:graphicData uri="http://schemas.microsoft.com/office/word/2010/wordprocessingShape">
                    <wps:wsp>
                      <wps:cNvSpPr txBox="1"/>
                      <wps:spPr>
                        <a:xfrm>
                          <a:off x="0" y="0"/>
                          <a:ext cx="343535" cy="1362075"/>
                        </a:xfrm>
                        <a:prstGeom prst="rect">
                          <a:avLst/>
                        </a:prstGeom>
                        <a:noFill/>
                        <a:ln w="19050">
                          <a:no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sz w:val="22"/>
                                <w:szCs w:val="21"/>
                                <w:lang w:val="en-US" w:eastAsia="zh-CN"/>
                              </w:rPr>
                            </w:pPr>
                            <w:r>
                              <w:rPr>
                                <w:rFonts w:hint="eastAsia"/>
                                <w:b/>
                                <w:bCs/>
                                <w:sz w:val="22"/>
                                <w:szCs w:val="21"/>
                                <w:lang w:val="en-US" w:eastAsia="zh-CN"/>
                              </w:rPr>
                              <w:t>废气</w:t>
                            </w:r>
                          </w:p>
                          <w:p>
                            <w:pPr>
                              <w:rPr>
                                <w:rFonts w:hint="eastAsia"/>
                                <w:b/>
                                <w:bCs/>
                                <w:sz w:val="22"/>
                                <w:szCs w:val="21"/>
                                <w:lang w:val="en-US" w:eastAsia="zh-CN"/>
                              </w:rPr>
                            </w:pPr>
                            <w:r>
                              <w:rPr>
                                <w:rFonts w:hint="eastAsia"/>
                                <w:b/>
                                <w:bCs/>
                                <w:sz w:val="22"/>
                                <w:szCs w:val="21"/>
                                <w:lang w:val="en-US" w:eastAsia="zh-CN"/>
                              </w:rPr>
                              <w:t>排放</w:t>
                            </w:r>
                          </w:p>
                          <w:p>
                            <w:pPr>
                              <w:rPr>
                                <w:rFonts w:hint="default" w:eastAsia="宋体"/>
                                <w:b/>
                                <w:bCs/>
                                <w:sz w:val="22"/>
                                <w:szCs w:val="21"/>
                                <w:lang w:val="en-US" w:eastAsia="zh-CN"/>
                              </w:rPr>
                            </w:pPr>
                            <w:r>
                              <w:rPr>
                                <w:rFonts w:hint="eastAsia"/>
                                <w:b/>
                                <w:bCs/>
                                <w:sz w:val="22"/>
                                <w:szCs w:val="21"/>
                                <w:lang w:val="en-US" w:eastAsia="zh-CN"/>
                              </w:rPr>
                              <w:t>路径</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5pt;margin-top:145.65pt;height:107.25pt;width:27.05pt;z-index:251705344;mso-width-relative:page;mso-height-relative:page;" filled="f" stroked="f" coordsize="21600,21600" o:gfxdata="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6FfZl1wAAAAkBAAAPAAAAAAAAAAEAIAAAACIAAABkcnMv&#10;ZG93bnJldi54bWxQSwECFAAUAAAACACHTuJAq//ZXT0CAABpBAAADgAAAAAAAAABACAAAAAmAQAA&#10;ZHJzL2Uyb0RvYy54bWxQSwUGAAAAAAYABgBZAQAA1QUAAAAA&#10;">
                <v:fill on="f" focussize="0,0"/>
                <v:stroke on="f" weight="1.5pt"/>
                <v:imagedata o:title=""/>
                <o:lock v:ext="edit" aspectratio="f"/>
                <v:textbox>
                  <w:txbxContent>
                    <w:p>
                      <w:pPr>
                        <w:rPr>
                          <w:rFonts w:hint="eastAsia"/>
                          <w:b/>
                          <w:bCs/>
                          <w:sz w:val="22"/>
                          <w:szCs w:val="21"/>
                          <w:lang w:val="en-US" w:eastAsia="zh-CN"/>
                        </w:rPr>
                      </w:pPr>
                      <w:r>
                        <w:rPr>
                          <w:rFonts w:hint="eastAsia"/>
                          <w:b/>
                          <w:bCs/>
                          <w:sz w:val="22"/>
                          <w:szCs w:val="21"/>
                          <w:lang w:val="en-US" w:eastAsia="zh-CN"/>
                        </w:rPr>
                        <w:t>废气</w:t>
                      </w:r>
                    </w:p>
                    <w:p>
                      <w:pPr>
                        <w:rPr>
                          <w:rFonts w:hint="eastAsia"/>
                          <w:b/>
                          <w:bCs/>
                          <w:sz w:val="22"/>
                          <w:szCs w:val="21"/>
                          <w:lang w:val="en-US" w:eastAsia="zh-CN"/>
                        </w:rPr>
                      </w:pPr>
                      <w:r>
                        <w:rPr>
                          <w:rFonts w:hint="eastAsia"/>
                          <w:b/>
                          <w:bCs/>
                          <w:sz w:val="22"/>
                          <w:szCs w:val="21"/>
                          <w:lang w:val="en-US" w:eastAsia="zh-CN"/>
                        </w:rPr>
                        <w:t>排放</w:t>
                      </w:r>
                    </w:p>
                    <w:p>
                      <w:pPr>
                        <w:rPr>
                          <w:rFonts w:hint="default" w:eastAsia="宋体"/>
                          <w:b/>
                          <w:bCs/>
                          <w:sz w:val="22"/>
                          <w:szCs w:val="21"/>
                          <w:lang w:val="en-US" w:eastAsia="zh-CN"/>
                        </w:rPr>
                      </w:pPr>
                      <w:r>
                        <w:rPr>
                          <w:rFonts w:hint="eastAsia"/>
                          <w:b/>
                          <w:bCs/>
                          <w:sz w:val="22"/>
                          <w:szCs w:val="21"/>
                          <w:lang w:val="en-US" w:eastAsia="zh-CN"/>
                        </w:rPr>
                        <w:t>路径</w:t>
                      </w:r>
                    </w:p>
                  </w:txbxContent>
                </v:textbox>
              </v:shape>
            </w:pict>
          </mc:Fallback>
        </mc:AlternateContent>
      </w:r>
      <w:r>
        <w:rPr>
          <w:sz w:val="32"/>
          <w:u w:val="none" w:color="auto"/>
        </w:rPr>
        <mc:AlternateContent>
          <mc:Choice Requires="wps">
            <w:drawing>
              <wp:anchor distT="0" distB="0" distL="114300" distR="114300" simplePos="0" relativeHeight="251679744" behindDoc="0" locked="0" layoutInCell="1" allowOverlap="1">
                <wp:simplePos x="0" y="0"/>
                <wp:positionH relativeFrom="column">
                  <wp:posOffset>24765</wp:posOffset>
                </wp:positionH>
                <wp:positionV relativeFrom="paragraph">
                  <wp:posOffset>4265295</wp:posOffset>
                </wp:positionV>
                <wp:extent cx="533400" cy="3175"/>
                <wp:effectExtent l="0" t="50800" r="0" b="60325"/>
                <wp:wrapNone/>
                <wp:docPr id="79" name="肘形连接符 79"/>
                <wp:cNvGraphicFramePr/>
                <a:graphic xmlns:a="http://schemas.openxmlformats.org/drawingml/2006/main">
                  <a:graphicData uri="http://schemas.microsoft.com/office/word/2010/wordprocessingShape">
                    <wps:wsp>
                      <wps:cNvCnPr>
                        <a:stCxn id="67" idx="1"/>
                      </wps:cNvCnPr>
                      <wps:spPr>
                        <a:xfrm rot="10800000" flipV="1">
                          <a:off x="0" y="0"/>
                          <a:ext cx="533400" cy="3175"/>
                        </a:xfrm>
                        <a:prstGeom prst="bentConnector3">
                          <a:avLst>
                            <a:gd name="adj1" fmla="val 4988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4" type="#_x0000_t34" style="position:absolute;left:0pt;flip:y;margin-left:1.95pt;margin-top:335.85pt;height:0.25pt;width:42pt;rotation:11796480f;z-index:251679744;mso-width-relative:page;mso-height-relative:page;" filled="f" stroked="t" coordsize="21600,21600" o:gfxdata="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IaMqwnUAAAACAEAAA8AAAAAAAAAAQAgAAAAIgAAAGRycy9kb3du&#10;cmV2LnhtbFBLAQIUABQAAAAIAIdO4kC/Jf52PAIAAEYEAAAOAAAAAAAAAAEAIAAAACMBAABkcnMv&#10;ZTJvRG9jLnhtbFBLBQYAAAAABgAGAFkBAADRBQAAAAA=&#10;" adj="10774">
                <v:fill on="f" focussize="0,0"/>
                <v:stroke weight="1.5pt" color="#000000 [3213]" miterlimit="8" joinstyle="miter" endarrow="open"/>
                <v:imagedata o:title=""/>
                <o:lock v:ext="edit" aspectratio="f"/>
              </v:shape>
            </w:pict>
          </mc:Fallback>
        </mc:AlternateContent>
      </w:r>
      <w:r>
        <w:rPr>
          <w:sz w:val="32"/>
          <w:u w:val="none" w:color="auto"/>
        </w:rPr>
        <mc:AlternateContent>
          <mc:Choice Requires="wps">
            <w:drawing>
              <wp:anchor distT="0" distB="0" distL="114300" distR="114300" simplePos="0" relativeHeight="251708416" behindDoc="0" locked="0" layoutInCell="1" allowOverlap="1">
                <wp:simplePos x="0" y="0"/>
                <wp:positionH relativeFrom="column">
                  <wp:posOffset>586740</wp:posOffset>
                </wp:positionH>
                <wp:positionV relativeFrom="paragraph">
                  <wp:posOffset>1791970</wp:posOffset>
                </wp:positionV>
                <wp:extent cx="1038860" cy="1267460"/>
                <wp:effectExtent l="9525" t="9525" r="18415" b="18415"/>
                <wp:wrapNone/>
                <wp:docPr id="76" name="文本框 76"/>
                <wp:cNvGraphicFramePr/>
                <a:graphic xmlns:a="http://schemas.openxmlformats.org/drawingml/2006/main">
                  <a:graphicData uri="http://schemas.microsoft.com/office/word/2010/wordprocessingShape">
                    <wps:wsp>
                      <wps:cNvSpPr txBox="1"/>
                      <wps:spPr>
                        <a:xfrm>
                          <a:off x="0" y="0"/>
                          <a:ext cx="1038860" cy="1267460"/>
                        </a:xfrm>
                        <a:prstGeom prst="rect">
                          <a:avLst/>
                        </a:prstGeom>
                        <a:solidFill>
                          <a:schemeClr val="lt1"/>
                        </a:solidFill>
                        <a:ln w="190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ind w:firstLine="420" w:firstLineChars="200"/>
                              <w:rPr>
                                <w:rFonts w:hint="eastAsia"/>
                                <w:lang w:val="en-US" w:eastAsia="zh-CN"/>
                              </w:rPr>
                            </w:pPr>
                          </w:p>
                          <w:p>
                            <w:pPr>
                              <w:jc w:val="center"/>
                              <w:rPr>
                                <w:rFonts w:hint="default" w:eastAsia="宋体"/>
                                <w:b/>
                                <w:bCs/>
                                <w:sz w:val="28"/>
                                <w:szCs w:val="24"/>
                                <w:lang w:val="en-US" w:eastAsia="zh-CN"/>
                              </w:rPr>
                            </w:pPr>
                            <w:r>
                              <w:rPr>
                                <w:rFonts w:hint="eastAsia"/>
                                <w:b/>
                                <w:bCs/>
                                <w:sz w:val="28"/>
                                <w:szCs w:val="24"/>
                                <w:lang w:val="en-US" w:eastAsia="zh-CN"/>
                              </w:rPr>
                              <w:t>其他项目生产区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2pt;margin-top:141.1pt;height:99.8pt;width:81.8pt;z-index:251708416;mso-width-relative:page;mso-height-relative:page;" fillcolor="#FFFFFF [3201]" filled="t" stroked="t" coordsize="21600,21600" o:gfxdata="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VasuVdYA&#10;AAAKAQAADwAAAAAAAAABACAAAAAiAAAAZHJzL2Rvd25yZXYueG1sUEsBAhQAFAAAAAgAh07iQH7p&#10;nBxaAgAAuwQAAA4AAAAAAAAAAQAgAAAAJQEAAGRycy9lMm9Eb2MueG1sUEsFBgAAAAAGAAYAWQEA&#10;APEFAAAAAA==&#10;">
                <v:fill on="t" focussize="0,0"/>
                <v:stroke weight="1.5pt" color="#000000 [3204]" joinstyle="round"/>
                <v:imagedata o:title=""/>
                <o:lock v:ext="edit" aspectratio="f"/>
                <v:textbox>
                  <w:txbxContent>
                    <w:p>
                      <w:pPr>
                        <w:ind w:firstLine="420" w:firstLineChars="200"/>
                        <w:rPr>
                          <w:rFonts w:hint="eastAsia"/>
                          <w:lang w:val="en-US" w:eastAsia="zh-CN"/>
                        </w:rPr>
                      </w:pPr>
                    </w:p>
                    <w:p>
                      <w:pPr>
                        <w:jc w:val="center"/>
                        <w:rPr>
                          <w:rFonts w:hint="default" w:eastAsia="宋体"/>
                          <w:b/>
                          <w:bCs/>
                          <w:sz w:val="28"/>
                          <w:szCs w:val="24"/>
                          <w:lang w:val="en-US" w:eastAsia="zh-CN"/>
                        </w:rPr>
                      </w:pPr>
                      <w:r>
                        <w:rPr>
                          <w:rFonts w:hint="eastAsia"/>
                          <w:b/>
                          <w:bCs/>
                          <w:sz w:val="28"/>
                          <w:szCs w:val="24"/>
                          <w:lang w:val="en-US" w:eastAsia="zh-CN"/>
                        </w:rPr>
                        <w:t>其他项目生产区</w:t>
                      </w:r>
                    </w:p>
                  </w:txbxContent>
                </v:textbox>
              </v:shape>
            </w:pict>
          </mc:Fallback>
        </mc:AlternateContent>
      </w:r>
      <w:r>
        <w:rPr>
          <w:sz w:val="32"/>
          <w:u w:val="none" w:color="auto"/>
        </w:rPr>
        <mc:AlternateContent>
          <mc:Choice Requires="wps">
            <w:drawing>
              <wp:anchor distT="0" distB="0" distL="114300" distR="114300" simplePos="0" relativeHeight="251730944" behindDoc="0" locked="0" layoutInCell="1" allowOverlap="1">
                <wp:simplePos x="0" y="0"/>
                <wp:positionH relativeFrom="column">
                  <wp:posOffset>4472940</wp:posOffset>
                </wp:positionH>
                <wp:positionV relativeFrom="paragraph">
                  <wp:posOffset>125730</wp:posOffset>
                </wp:positionV>
                <wp:extent cx="762000" cy="485775"/>
                <wp:effectExtent l="9525" t="9525" r="9525" b="19050"/>
                <wp:wrapNone/>
                <wp:docPr id="74" name="文本框 74"/>
                <wp:cNvGraphicFramePr/>
                <a:graphic xmlns:a="http://schemas.openxmlformats.org/drawingml/2006/main">
                  <a:graphicData uri="http://schemas.microsoft.com/office/word/2010/wordprocessingShape">
                    <wps:wsp>
                      <wps:cNvSpPr txBox="1"/>
                      <wps:spPr>
                        <a:xfrm>
                          <a:off x="0" y="0"/>
                          <a:ext cx="762000" cy="485775"/>
                        </a:xfrm>
                        <a:prstGeom prst="rect">
                          <a:avLst/>
                        </a:prstGeom>
                        <a:solidFill>
                          <a:schemeClr val="lt1"/>
                        </a:solidFill>
                        <a:ln w="190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sz w:val="22"/>
                                <w:szCs w:val="21"/>
                                <w:lang w:val="en-US" w:eastAsia="zh-CN"/>
                              </w:rPr>
                            </w:pPr>
                            <w:r>
                              <w:rPr>
                                <w:rFonts w:hint="eastAsia"/>
                                <w:b/>
                                <w:bCs/>
                                <w:sz w:val="22"/>
                                <w:szCs w:val="21"/>
                                <w:lang w:val="en-US" w:eastAsia="zh-CN"/>
                              </w:rPr>
                              <w:t>一般固废</w:t>
                            </w:r>
                          </w:p>
                          <w:p>
                            <w:pPr>
                              <w:rPr>
                                <w:rFonts w:hint="default" w:eastAsia="宋体"/>
                                <w:b/>
                                <w:bCs/>
                                <w:sz w:val="22"/>
                                <w:szCs w:val="21"/>
                                <w:lang w:val="en-US" w:eastAsia="zh-CN"/>
                              </w:rPr>
                            </w:pPr>
                            <w:r>
                              <w:rPr>
                                <w:rFonts w:hint="eastAsia"/>
                                <w:b/>
                                <w:bCs/>
                                <w:sz w:val="22"/>
                                <w:szCs w:val="21"/>
                                <w:lang w:val="en-US" w:eastAsia="zh-CN"/>
                              </w:rPr>
                              <w:t>暂存间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2.2pt;margin-top:9.9pt;height:38.25pt;width:60pt;z-index:251730944;mso-width-relative:page;mso-height-relative:page;" fillcolor="#FFFFFF [3201]" filled="t" stroked="t" coordsize="21600,21600" o:gfxdata="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D+ZVdr1QAAAAkB&#10;AAAPAAAAAAAAAAEAIAAAACIAAABkcnMvZG93bnJldi54bWxQSwECFAAUAAAACACHTuJAnyiY8FcC&#10;AAC5BAAADgAAAAAAAAABACAAAAAkAQAAZHJzL2Uyb0RvYy54bWxQSwUGAAAAAAYABgBZAQAA7QUA&#10;AAAA&#10;">
                <v:fill on="t" focussize="0,0"/>
                <v:stroke weight="1.5pt" color="#000000 [3204]" joinstyle="round"/>
                <v:imagedata o:title=""/>
                <o:lock v:ext="edit" aspectratio="f"/>
                <v:textbox>
                  <w:txbxContent>
                    <w:p>
                      <w:pPr>
                        <w:rPr>
                          <w:rFonts w:hint="eastAsia"/>
                          <w:b/>
                          <w:bCs/>
                          <w:sz w:val="22"/>
                          <w:szCs w:val="21"/>
                          <w:lang w:val="en-US" w:eastAsia="zh-CN"/>
                        </w:rPr>
                      </w:pPr>
                      <w:r>
                        <w:rPr>
                          <w:rFonts w:hint="eastAsia"/>
                          <w:b/>
                          <w:bCs/>
                          <w:sz w:val="22"/>
                          <w:szCs w:val="21"/>
                          <w:lang w:val="en-US" w:eastAsia="zh-CN"/>
                        </w:rPr>
                        <w:t>一般固废</w:t>
                      </w:r>
                    </w:p>
                    <w:p>
                      <w:pPr>
                        <w:rPr>
                          <w:rFonts w:hint="default" w:eastAsia="宋体"/>
                          <w:b/>
                          <w:bCs/>
                          <w:sz w:val="22"/>
                          <w:szCs w:val="21"/>
                          <w:lang w:val="en-US" w:eastAsia="zh-CN"/>
                        </w:rPr>
                      </w:pPr>
                      <w:r>
                        <w:rPr>
                          <w:rFonts w:hint="eastAsia"/>
                          <w:b/>
                          <w:bCs/>
                          <w:sz w:val="22"/>
                          <w:szCs w:val="21"/>
                          <w:lang w:val="en-US" w:eastAsia="zh-CN"/>
                        </w:rPr>
                        <w:t>暂存间</w:t>
                      </w:r>
                    </w:p>
                  </w:txbxContent>
                </v:textbox>
              </v:shape>
            </w:pict>
          </mc:Fallback>
        </mc:AlternateContent>
      </w:r>
      <w:r>
        <w:rPr>
          <w:sz w:val="32"/>
          <w:u w:val="none" w:color="auto"/>
        </w:rPr>
        <mc:AlternateContent>
          <mc:Choice Requires="wps">
            <w:drawing>
              <wp:anchor distT="0" distB="0" distL="114300" distR="114300" simplePos="0" relativeHeight="251663360" behindDoc="0" locked="0" layoutInCell="1" allowOverlap="1">
                <wp:simplePos x="0" y="0"/>
                <wp:positionH relativeFrom="column">
                  <wp:posOffset>3558540</wp:posOffset>
                </wp:positionH>
                <wp:positionV relativeFrom="paragraph">
                  <wp:posOffset>1783080</wp:posOffset>
                </wp:positionV>
                <wp:extent cx="1676400" cy="1295400"/>
                <wp:effectExtent l="9525" t="9525" r="9525" b="9525"/>
                <wp:wrapNone/>
                <wp:docPr id="70" name="文本框 70"/>
                <wp:cNvGraphicFramePr/>
                <a:graphic xmlns:a="http://schemas.openxmlformats.org/drawingml/2006/main">
                  <a:graphicData uri="http://schemas.microsoft.com/office/word/2010/wordprocessingShape">
                    <wps:wsp>
                      <wps:cNvSpPr txBox="1"/>
                      <wps:spPr>
                        <a:xfrm>
                          <a:off x="0" y="0"/>
                          <a:ext cx="1676400" cy="1295400"/>
                        </a:xfrm>
                        <a:prstGeom prst="rect">
                          <a:avLst/>
                        </a:prstGeom>
                        <a:solidFill>
                          <a:schemeClr val="lt1"/>
                        </a:solidFill>
                        <a:ln w="190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ind w:firstLine="420" w:firstLineChars="200"/>
                              <w:rPr>
                                <w:rFonts w:hint="eastAsia"/>
                                <w:lang w:val="en-US" w:eastAsia="zh-CN"/>
                              </w:rPr>
                            </w:pPr>
                          </w:p>
                          <w:p>
                            <w:pPr>
                              <w:ind w:firstLine="420" w:firstLineChars="200"/>
                              <w:rPr>
                                <w:rFonts w:hint="eastAsia"/>
                                <w:lang w:val="en-US" w:eastAsia="zh-CN"/>
                              </w:rPr>
                            </w:pPr>
                          </w:p>
                          <w:p>
                            <w:pPr>
                              <w:ind w:firstLine="843" w:firstLineChars="300"/>
                              <w:rPr>
                                <w:rFonts w:hint="default" w:eastAsia="宋体"/>
                                <w:b/>
                                <w:bCs/>
                                <w:sz w:val="28"/>
                                <w:szCs w:val="24"/>
                                <w:lang w:val="en-US" w:eastAsia="zh-CN"/>
                              </w:rPr>
                            </w:pPr>
                            <w:r>
                              <w:rPr>
                                <w:rFonts w:hint="eastAsia"/>
                                <w:b/>
                                <w:bCs/>
                                <w:sz w:val="28"/>
                                <w:szCs w:val="24"/>
                                <w:lang w:val="en-US" w:eastAsia="zh-CN"/>
                              </w:rPr>
                              <w:t>办公室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0.2pt;margin-top:140.4pt;height:102pt;width:132pt;z-index:251663360;mso-width-relative:page;mso-height-relative:page;" fillcolor="#FFFFFF [3201]" filled="t" stroked="t" coordsize="21600,21600" o:gfxdata="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b6dRetUAAAAL&#10;AQAADwAAAAAAAAABACAAAAAiAAAAZHJzL2Rvd25yZXYueG1sUEsBAhQAFAAAAAgAh07iQL+1JC9Y&#10;AgAAuwQAAA4AAAAAAAAAAQAgAAAAJAEAAGRycy9lMm9Eb2MueG1sUEsFBgAAAAAGAAYAWQEAAO4F&#10;AAAAAA==&#10;">
                <v:fill on="t" focussize="0,0"/>
                <v:stroke weight="1.5pt" color="#000000 [3204]" joinstyle="round"/>
                <v:imagedata o:title=""/>
                <o:lock v:ext="edit" aspectratio="f"/>
                <v:textbox>
                  <w:txbxContent>
                    <w:p>
                      <w:pPr>
                        <w:ind w:firstLine="420" w:firstLineChars="200"/>
                        <w:rPr>
                          <w:rFonts w:hint="eastAsia"/>
                          <w:lang w:val="en-US" w:eastAsia="zh-CN"/>
                        </w:rPr>
                      </w:pPr>
                    </w:p>
                    <w:p>
                      <w:pPr>
                        <w:ind w:firstLine="420" w:firstLineChars="200"/>
                        <w:rPr>
                          <w:rFonts w:hint="eastAsia"/>
                          <w:lang w:val="en-US" w:eastAsia="zh-CN"/>
                        </w:rPr>
                      </w:pPr>
                    </w:p>
                    <w:p>
                      <w:pPr>
                        <w:ind w:firstLine="843" w:firstLineChars="300"/>
                        <w:rPr>
                          <w:rFonts w:hint="default" w:eastAsia="宋体"/>
                          <w:b/>
                          <w:bCs/>
                          <w:sz w:val="28"/>
                          <w:szCs w:val="24"/>
                          <w:lang w:val="en-US" w:eastAsia="zh-CN"/>
                        </w:rPr>
                      </w:pPr>
                      <w:r>
                        <w:rPr>
                          <w:rFonts w:hint="eastAsia"/>
                          <w:b/>
                          <w:bCs/>
                          <w:sz w:val="28"/>
                          <w:szCs w:val="24"/>
                          <w:lang w:val="en-US" w:eastAsia="zh-CN"/>
                        </w:rPr>
                        <w:t>办公室</w:t>
                      </w:r>
                    </w:p>
                  </w:txbxContent>
                </v:textbox>
              </v:shape>
            </w:pict>
          </mc:Fallback>
        </mc:AlternateContent>
      </w:r>
      <w:r>
        <w:rPr>
          <w:sz w:val="32"/>
          <w:u w:val="none" w:color="auto"/>
        </w:rPr>
        <mc:AlternateContent>
          <mc:Choice Requires="wps">
            <w:drawing>
              <wp:anchor distT="0" distB="0" distL="114300" distR="114300" simplePos="0" relativeHeight="251703296" behindDoc="1" locked="0" layoutInCell="1" allowOverlap="1">
                <wp:simplePos x="0" y="0"/>
                <wp:positionH relativeFrom="column">
                  <wp:posOffset>3549015</wp:posOffset>
                </wp:positionH>
                <wp:positionV relativeFrom="paragraph">
                  <wp:posOffset>5488305</wp:posOffset>
                </wp:positionV>
                <wp:extent cx="1676400" cy="1295400"/>
                <wp:effectExtent l="9525" t="9525" r="9525" b="9525"/>
                <wp:wrapNone/>
                <wp:docPr id="71" name="文本框 71"/>
                <wp:cNvGraphicFramePr/>
                <a:graphic xmlns:a="http://schemas.openxmlformats.org/drawingml/2006/main">
                  <a:graphicData uri="http://schemas.microsoft.com/office/word/2010/wordprocessingShape">
                    <wps:wsp>
                      <wps:cNvSpPr txBox="1"/>
                      <wps:spPr>
                        <a:xfrm>
                          <a:off x="0" y="0"/>
                          <a:ext cx="1676400" cy="1295400"/>
                        </a:xfrm>
                        <a:prstGeom prst="rect">
                          <a:avLst/>
                        </a:prstGeom>
                        <a:solidFill>
                          <a:schemeClr val="lt1"/>
                        </a:solidFill>
                        <a:ln w="190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ind w:firstLine="420" w:firstLineChars="200"/>
                              <w:rPr>
                                <w:rFonts w:hint="eastAsia"/>
                                <w:lang w:val="en-US" w:eastAsia="zh-CN"/>
                              </w:rPr>
                            </w:pPr>
                          </w:p>
                          <w:p>
                            <w:pPr>
                              <w:ind w:firstLine="420" w:firstLineChars="200"/>
                              <w:rPr>
                                <w:rFonts w:hint="eastAsia"/>
                                <w:lang w:val="en-US" w:eastAsia="zh-CN"/>
                              </w:rPr>
                            </w:pPr>
                          </w:p>
                          <w:p>
                            <w:pPr>
                              <w:ind w:firstLine="843" w:firstLineChars="300"/>
                              <w:rPr>
                                <w:rFonts w:hint="default" w:eastAsia="宋体"/>
                                <w:b/>
                                <w:bCs/>
                                <w:sz w:val="28"/>
                                <w:szCs w:val="24"/>
                                <w:lang w:val="en-US" w:eastAsia="zh-CN"/>
                              </w:rPr>
                            </w:pPr>
                            <w:r>
                              <w:rPr>
                                <w:rFonts w:hint="eastAsia"/>
                                <w:b/>
                                <w:bCs/>
                                <w:sz w:val="28"/>
                                <w:szCs w:val="24"/>
                                <w:lang w:val="en-US" w:eastAsia="zh-CN"/>
                              </w:rPr>
                              <w:t>原料车间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9.45pt;margin-top:432.15pt;height:102pt;width:132pt;z-index:-251613184;mso-width-relative:page;mso-height-relative:page;" fillcolor="#FFFFFF [3201]" filled="t" stroked="t" coordsize="21600,21600" o:gfxdata="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I+hwN9gA&#10;AAAMAQAADwAAAAAAAAABACAAAAAiAAAAZHJzL2Rvd25yZXYueG1sUEsBAhQAFAAAAAgAh07iQG2r&#10;uuJYAgAAuwQAAA4AAAAAAAAAAQAgAAAAJwEAAGRycy9lMm9Eb2MueG1sUEsFBgAAAAAGAAYAWQEA&#10;APEFAAAAAA==&#10;">
                <v:fill on="t" focussize="0,0"/>
                <v:stroke weight="1.5pt" color="#000000 [3204]" joinstyle="round"/>
                <v:imagedata o:title=""/>
                <o:lock v:ext="edit" aspectratio="f"/>
                <v:textbox>
                  <w:txbxContent>
                    <w:p>
                      <w:pPr>
                        <w:ind w:firstLine="420" w:firstLineChars="200"/>
                        <w:rPr>
                          <w:rFonts w:hint="eastAsia"/>
                          <w:lang w:val="en-US" w:eastAsia="zh-CN"/>
                        </w:rPr>
                      </w:pPr>
                    </w:p>
                    <w:p>
                      <w:pPr>
                        <w:ind w:firstLine="420" w:firstLineChars="200"/>
                        <w:rPr>
                          <w:rFonts w:hint="eastAsia"/>
                          <w:lang w:val="en-US" w:eastAsia="zh-CN"/>
                        </w:rPr>
                      </w:pPr>
                    </w:p>
                    <w:p>
                      <w:pPr>
                        <w:ind w:firstLine="843" w:firstLineChars="300"/>
                        <w:rPr>
                          <w:rFonts w:hint="default" w:eastAsia="宋体"/>
                          <w:b/>
                          <w:bCs/>
                          <w:sz w:val="28"/>
                          <w:szCs w:val="24"/>
                          <w:lang w:val="en-US" w:eastAsia="zh-CN"/>
                        </w:rPr>
                      </w:pPr>
                      <w:r>
                        <w:rPr>
                          <w:rFonts w:hint="eastAsia"/>
                          <w:b/>
                          <w:bCs/>
                          <w:sz w:val="28"/>
                          <w:szCs w:val="24"/>
                          <w:lang w:val="en-US" w:eastAsia="zh-CN"/>
                        </w:rPr>
                        <w:t>原料车间</w:t>
                      </w:r>
                    </w:p>
                  </w:txbxContent>
                </v:textbox>
              </v:shape>
            </w:pict>
          </mc:Fallback>
        </mc:AlternateContent>
      </w:r>
      <w:r>
        <w:rPr>
          <w:sz w:val="32"/>
          <w:u w:val="none" w:color="auto"/>
        </w:rPr>
        <mc:AlternateContent>
          <mc:Choice Requires="wps">
            <w:drawing>
              <wp:anchor distT="0" distB="0" distL="114300" distR="114300" simplePos="0" relativeHeight="251661312" behindDoc="0" locked="0" layoutInCell="1" allowOverlap="1">
                <wp:simplePos x="0" y="0"/>
                <wp:positionH relativeFrom="column">
                  <wp:posOffset>3539490</wp:posOffset>
                </wp:positionH>
                <wp:positionV relativeFrom="paragraph">
                  <wp:posOffset>3602355</wp:posOffset>
                </wp:positionV>
                <wp:extent cx="1676400" cy="1295400"/>
                <wp:effectExtent l="9525" t="9525" r="9525" b="9525"/>
                <wp:wrapNone/>
                <wp:docPr id="72" name="文本框 72"/>
                <wp:cNvGraphicFramePr/>
                <a:graphic xmlns:a="http://schemas.openxmlformats.org/drawingml/2006/main">
                  <a:graphicData uri="http://schemas.microsoft.com/office/word/2010/wordprocessingShape">
                    <wps:wsp>
                      <wps:cNvSpPr txBox="1"/>
                      <wps:spPr>
                        <a:xfrm>
                          <a:off x="0" y="0"/>
                          <a:ext cx="1676400" cy="1295400"/>
                        </a:xfrm>
                        <a:prstGeom prst="rect">
                          <a:avLst/>
                        </a:prstGeom>
                        <a:solidFill>
                          <a:schemeClr val="lt1"/>
                        </a:solidFill>
                        <a:ln w="190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ind w:firstLine="420" w:firstLineChars="200"/>
                              <w:rPr>
                                <w:rFonts w:hint="eastAsia"/>
                                <w:lang w:val="en-US" w:eastAsia="zh-CN"/>
                              </w:rPr>
                            </w:pPr>
                          </w:p>
                          <w:p>
                            <w:pPr>
                              <w:ind w:firstLine="420" w:firstLineChars="200"/>
                              <w:rPr>
                                <w:rFonts w:hint="eastAsia"/>
                                <w:lang w:val="en-US" w:eastAsia="zh-CN"/>
                              </w:rPr>
                            </w:pPr>
                          </w:p>
                          <w:p>
                            <w:pPr>
                              <w:ind w:firstLine="843" w:firstLineChars="300"/>
                              <w:rPr>
                                <w:rFonts w:hint="default" w:eastAsia="宋体"/>
                                <w:b/>
                                <w:bCs/>
                                <w:sz w:val="28"/>
                                <w:szCs w:val="24"/>
                                <w:lang w:val="en-US" w:eastAsia="zh-CN"/>
                              </w:rPr>
                            </w:pPr>
                            <w:r>
                              <w:rPr>
                                <w:rFonts w:hint="eastAsia"/>
                                <w:b/>
                                <w:bCs/>
                                <w:sz w:val="28"/>
                                <w:szCs w:val="24"/>
                                <w:lang w:val="en-US" w:eastAsia="zh-CN"/>
                              </w:rPr>
                              <w:t>成品仓库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8.7pt;margin-top:283.65pt;height:102pt;width:132pt;z-index:251661312;mso-width-relative:page;mso-height-relative:page;" fillcolor="#FFFFFF [3201]" filled="t" stroked="t" coordsize="21600,21600" o:gfxdata="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gILaNtcA&#10;AAALAQAADwAAAAAAAAABACAAAAAiAAAAZHJzL2Rvd25yZXYueG1sUEsBAhQAFAAAAAgAh07iQFqO&#10;aW9ZAgAAuwQAAA4AAAAAAAAAAQAgAAAAJgEAAGRycy9lMm9Eb2MueG1sUEsFBgAAAAAGAAYAWQEA&#10;APEFAAAAAA==&#10;">
                <v:fill on="t" focussize="0,0"/>
                <v:stroke weight="1.5pt" color="#000000 [3204]" joinstyle="round"/>
                <v:imagedata o:title=""/>
                <o:lock v:ext="edit" aspectratio="f"/>
                <v:textbox>
                  <w:txbxContent>
                    <w:p>
                      <w:pPr>
                        <w:ind w:firstLine="420" w:firstLineChars="200"/>
                        <w:rPr>
                          <w:rFonts w:hint="eastAsia"/>
                          <w:lang w:val="en-US" w:eastAsia="zh-CN"/>
                        </w:rPr>
                      </w:pPr>
                    </w:p>
                    <w:p>
                      <w:pPr>
                        <w:ind w:firstLine="420" w:firstLineChars="200"/>
                        <w:rPr>
                          <w:rFonts w:hint="eastAsia"/>
                          <w:lang w:val="en-US" w:eastAsia="zh-CN"/>
                        </w:rPr>
                      </w:pPr>
                    </w:p>
                    <w:p>
                      <w:pPr>
                        <w:ind w:firstLine="843" w:firstLineChars="300"/>
                        <w:rPr>
                          <w:rFonts w:hint="default" w:eastAsia="宋体"/>
                          <w:b/>
                          <w:bCs/>
                          <w:sz w:val="28"/>
                          <w:szCs w:val="24"/>
                          <w:lang w:val="en-US" w:eastAsia="zh-CN"/>
                        </w:rPr>
                      </w:pPr>
                      <w:r>
                        <w:rPr>
                          <w:rFonts w:hint="eastAsia"/>
                          <w:b/>
                          <w:bCs/>
                          <w:sz w:val="28"/>
                          <w:szCs w:val="24"/>
                          <w:lang w:val="en-US" w:eastAsia="zh-CN"/>
                        </w:rPr>
                        <w:t>成品仓库</w:t>
                      </w:r>
                    </w:p>
                  </w:txbxContent>
                </v:textbox>
              </v:shape>
            </w:pict>
          </mc:Fallback>
        </mc:AlternateContent>
      </w:r>
      <w:r>
        <w:rPr>
          <w:sz w:val="32"/>
          <w:u w:val="none" w:color="auto"/>
        </w:rPr>
        <mc:AlternateContent>
          <mc:Choice Requires="wps">
            <w:drawing>
              <wp:anchor distT="0" distB="0" distL="114300" distR="114300" simplePos="0" relativeHeight="251680768" behindDoc="1" locked="0" layoutInCell="1" allowOverlap="1">
                <wp:simplePos x="0" y="0"/>
                <wp:positionH relativeFrom="column">
                  <wp:posOffset>567690</wp:posOffset>
                </wp:positionH>
                <wp:positionV relativeFrom="paragraph">
                  <wp:posOffset>5494020</wp:posOffset>
                </wp:positionV>
                <wp:extent cx="4667250" cy="1295400"/>
                <wp:effectExtent l="13970" t="13970" r="24130" b="24130"/>
                <wp:wrapNone/>
                <wp:docPr id="68" name="文本框 68"/>
                <wp:cNvGraphicFramePr/>
                <a:graphic xmlns:a="http://schemas.openxmlformats.org/drawingml/2006/main">
                  <a:graphicData uri="http://schemas.microsoft.com/office/word/2010/wordprocessingShape">
                    <wps:wsp>
                      <wps:cNvSpPr txBox="1"/>
                      <wps:spPr>
                        <a:xfrm>
                          <a:off x="0" y="0"/>
                          <a:ext cx="4667250" cy="1295400"/>
                        </a:xfrm>
                        <a:prstGeom prst="rect">
                          <a:avLst/>
                        </a:prstGeom>
                        <a:solidFill>
                          <a:schemeClr val="lt1"/>
                        </a:solidFill>
                        <a:ln w="28575">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sz w:val="28"/>
                                <w:szCs w:val="24"/>
                                <w:lang w:val="en-US" w:eastAsia="zh-CN"/>
                              </w:rPr>
                            </w:pPr>
                          </w:p>
                          <w:p>
                            <w:pPr>
                              <w:rPr>
                                <w:rFonts w:hint="eastAsia"/>
                                <w:b/>
                                <w:bCs/>
                                <w:sz w:val="28"/>
                                <w:szCs w:val="24"/>
                                <w:lang w:val="en-US" w:eastAsia="zh-CN"/>
                              </w:rPr>
                            </w:pPr>
                          </w:p>
                          <w:p>
                            <w:pPr>
                              <w:ind w:firstLine="1124" w:firstLineChars="400"/>
                              <w:rPr>
                                <w:rFonts w:hint="default" w:eastAsia="宋体"/>
                                <w:b/>
                                <w:bCs/>
                                <w:sz w:val="28"/>
                                <w:szCs w:val="24"/>
                                <w:lang w:val="en-US" w:eastAsia="zh-CN"/>
                              </w:rPr>
                            </w:pPr>
                            <w:r>
                              <w:rPr>
                                <w:rFonts w:hint="eastAsia"/>
                                <w:b/>
                                <w:bCs/>
                                <w:sz w:val="28"/>
                                <w:szCs w:val="24"/>
                                <w:lang w:val="en-US" w:eastAsia="zh-CN"/>
                              </w:rPr>
                              <w:t>无纺布处理车间（涂布）</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7pt;margin-top:432.6pt;height:102pt;width:367.5pt;z-index:-251635712;mso-width-relative:page;mso-height-relative:page;" fillcolor="#FFFFFF [3201]" filled="t" stroked="t" coordsize="21600,21600" o:gfxdata="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Gt92OjaAAAACwEAAA8AAAAAAAAAAQAgAAAAIgAAAGRycy9kb3ducmV2LnhtbFBLAQIUABQAAAAI&#10;AIdO4kCLc9ViXQIAALsEAAAOAAAAAAAAAAEAIAAAACkBAABkcnMvZTJvRG9jLnhtbFBLBQYAAAAA&#10;BgAGAFkBAAD4BQAAAAA=&#10;">
                <v:fill on="t" focussize="0,0"/>
                <v:stroke weight="2.25pt" color="#000000 [3204]" joinstyle="round"/>
                <v:imagedata o:title=""/>
                <o:lock v:ext="edit" aspectratio="f"/>
                <v:textbox>
                  <w:txbxContent>
                    <w:p>
                      <w:pPr>
                        <w:rPr>
                          <w:rFonts w:hint="eastAsia"/>
                          <w:b/>
                          <w:bCs/>
                          <w:sz w:val="28"/>
                          <w:szCs w:val="24"/>
                          <w:lang w:val="en-US" w:eastAsia="zh-CN"/>
                        </w:rPr>
                      </w:pPr>
                    </w:p>
                    <w:p>
                      <w:pPr>
                        <w:rPr>
                          <w:rFonts w:hint="eastAsia"/>
                          <w:b/>
                          <w:bCs/>
                          <w:sz w:val="28"/>
                          <w:szCs w:val="24"/>
                          <w:lang w:val="en-US" w:eastAsia="zh-CN"/>
                        </w:rPr>
                      </w:pPr>
                    </w:p>
                    <w:p>
                      <w:pPr>
                        <w:ind w:firstLine="1124" w:firstLineChars="400"/>
                        <w:rPr>
                          <w:rFonts w:hint="default" w:eastAsia="宋体"/>
                          <w:b/>
                          <w:bCs/>
                          <w:sz w:val="28"/>
                          <w:szCs w:val="24"/>
                          <w:lang w:val="en-US" w:eastAsia="zh-CN"/>
                        </w:rPr>
                      </w:pPr>
                      <w:r>
                        <w:rPr>
                          <w:rFonts w:hint="eastAsia"/>
                          <w:b/>
                          <w:bCs/>
                          <w:sz w:val="28"/>
                          <w:szCs w:val="24"/>
                          <w:lang w:val="en-US" w:eastAsia="zh-CN"/>
                        </w:rPr>
                        <w:t>无纺布处理车间（涂布）</w:t>
                      </w:r>
                    </w:p>
                  </w:txbxContent>
                </v:textbox>
              </v:shape>
            </w:pict>
          </mc:Fallback>
        </mc:AlternateContent>
      </w:r>
      <w:r>
        <w:rPr>
          <w:sz w:val="32"/>
          <w:u w:val="none" w:color="auto"/>
        </w:rPr>
        <mc:AlternateContent>
          <mc:Choice Requires="wps">
            <w:drawing>
              <wp:anchor distT="0" distB="0" distL="114300" distR="114300" simplePos="0" relativeHeight="251707392" behindDoc="1" locked="0" layoutInCell="1" allowOverlap="1">
                <wp:simplePos x="0" y="0"/>
                <wp:positionH relativeFrom="column">
                  <wp:posOffset>558165</wp:posOffset>
                </wp:positionH>
                <wp:positionV relativeFrom="paragraph">
                  <wp:posOffset>3617595</wp:posOffset>
                </wp:positionV>
                <wp:extent cx="4667250" cy="1295400"/>
                <wp:effectExtent l="13970" t="13970" r="24130" b="24130"/>
                <wp:wrapNone/>
                <wp:docPr id="67" name="文本框 67"/>
                <wp:cNvGraphicFramePr/>
                <a:graphic xmlns:a="http://schemas.openxmlformats.org/drawingml/2006/main">
                  <a:graphicData uri="http://schemas.microsoft.com/office/word/2010/wordprocessingShape">
                    <wps:wsp>
                      <wps:cNvSpPr txBox="1"/>
                      <wps:spPr>
                        <a:xfrm>
                          <a:off x="0" y="0"/>
                          <a:ext cx="4667250" cy="1295400"/>
                        </a:xfrm>
                        <a:prstGeom prst="rect">
                          <a:avLst/>
                        </a:prstGeom>
                        <a:solidFill>
                          <a:schemeClr val="lt1"/>
                        </a:solidFill>
                        <a:ln w="28575">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sz w:val="28"/>
                                <w:szCs w:val="24"/>
                                <w:lang w:val="en-US" w:eastAsia="zh-CN"/>
                              </w:rPr>
                            </w:pPr>
                          </w:p>
                          <w:p>
                            <w:pPr>
                              <w:rPr>
                                <w:rFonts w:hint="eastAsia"/>
                                <w:b/>
                                <w:bCs/>
                                <w:sz w:val="28"/>
                                <w:szCs w:val="24"/>
                                <w:lang w:val="en-US" w:eastAsia="zh-CN"/>
                              </w:rPr>
                            </w:pPr>
                          </w:p>
                          <w:p>
                            <w:pPr>
                              <w:ind w:firstLine="1124" w:firstLineChars="400"/>
                              <w:rPr>
                                <w:rFonts w:hint="default" w:eastAsia="宋体"/>
                                <w:b/>
                                <w:bCs/>
                                <w:sz w:val="28"/>
                                <w:szCs w:val="24"/>
                                <w:lang w:val="en-US" w:eastAsia="zh-CN"/>
                              </w:rPr>
                            </w:pPr>
                            <w:r>
                              <w:rPr>
                                <w:rFonts w:hint="eastAsia"/>
                                <w:b/>
                                <w:bCs/>
                                <w:sz w:val="28"/>
                                <w:szCs w:val="24"/>
                                <w:lang w:val="en-US" w:eastAsia="zh-CN"/>
                              </w:rPr>
                              <w:t>胶带车间（涂胶）</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95pt;margin-top:284.85pt;height:102pt;width:367.5pt;z-index:-251609088;mso-width-relative:page;mso-height-relative:page;" fillcolor="#FFFFFF [3201]" filled="t" stroked="t" coordsize="21600,21600" o:gfxdata="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xsjz32gAAAAoBAAAPAAAAAAAAAAEAIAAAACIAAABkcnMvZG93bnJldi54bWxQSwECFAAUAAAA&#10;CACHTuJAo8jZtV4CAAC7BAAADgAAAAAAAAABACAAAAApAQAAZHJzL2Uyb0RvYy54bWxQSwUGAAAA&#10;AAYABgBZAQAA+QUAAAAA&#10;">
                <v:fill on="t" focussize="0,0"/>
                <v:stroke weight="2.25pt" color="#000000 [3204]" joinstyle="round"/>
                <v:imagedata o:title=""/>
                <o:lock v:ext="edit" aspectratio="f"/>
                <v:textbox>
                  <w:txbxContent>
                    <w:p>
                      <w:pPr>
                        <w:rPr>
                          <w:rFonts w:hint="eastAsia"/>
                          <w:b/>
                          <w:bCs/>
                          <w:sz w:val="28"/>
                          <w:szCs w:val="24"/>
                          <w:lang w:val="en-US" w:eastAsia="zh-CN"/>
                        </w:rPr>
                      </w:pPr>
                    </w:p>
                    <w:p>
                      <w:pPr>
                        <w:rPr>
                          <w:rFonts w:hint="eastAsia"/>
                          <w:b/>
                          <w:bCs/>
                          <w:sz w:val="28"/>
                          <w:szCs w:val="24"/>
                          <w:lang w:val="en-US" w:eastAsia="zh-CN"/>
                        </w:rPr>
                      </w:pPr>
                    </w:p>
                    <w:p>
                      <w:pPr>
                        <w:ind w:firstLine="1124" w:firstLineChars="400"/>
                        <w:rPr>
                          <w:rFonts w:hint="default" w:eastAsia="宋体"/>
                          <w:b/>
                          <w:bCs/>
                          <w:sz w:val="28"/>
                          <w:szCs w:val="24"/>
                          <w:lang w:val="en-US" w:eastAsia="zh-CN"/>
                        </w:rPr>
                      </w:pPr>
                      <w:r>
                        <w:rPr>
                          <w:rFonts w:hint="eastAsia"/>
                          <w:b/>
                          <w:bCs/>
                          <w:sz w:val="28"/>
                          <w:szCs w:val="24"/>
                          <w:lang w:val="en-US" w:eastAsia="zh-CN"/>
                        </w:rPr>
                        <w:t>胶带车间（涂胶）</w:t>
                      </w:r>
                    </w:p>
                  </w:txbxContent>
                </v:textbox>
              </v:shape>
            </w:pict>
          </mc:Fallback>
        </mc:AlternateContent>
      </w:r>
      <w:r>
        <w:rPr>
          <w:sz w:val="32"/>
          <w:u w:val="none" w:color="auto"/>
        </w:rPr>
        <mc:AlternateContent>
          <mc:Choice Requires="wps">
            <w:drawing>
              <wp:anchor distT="0" distB="0" distL="114300" distR="114300" simplePos="0" relativeHeight="251687936" behindDoc="1" locked="0" layoutInCell="1" allowOverlap="1">
                <wp:simplePos x="0" y="0"/>
                <wp:positionH relativeFrom="column">
                  <wp:posOffset>577215</wp:posOffset>
                </wp:positionH>
                <wp:positionV relativeFrom="paragraph">
                  <wp:posOffset>1788795</wp:posOffset>
                </wp:positionV>
                <wp:extent cx="4667250" cy="1295400"/>
                <wp:effectExtent l="13970" t="13970" r="24130" b="24130"/>
                <wp:wrapNone/>
                <wp:docPr id="66" name="文本框 66"/>
                <wp:cNvGraphicFramePr/>
                <a:graphic xmlns:a="http://schemas.openxmlformats.org/drawingml/2006/main">
                  <a:graphicData uri="http://schemas.microsoft.com/office/word/2010/wordprocessingShape">
                    <wps:wsp>
                      <wps:cNvSpPr txBox="1"/>
                      <wps:spPr>
                        <a:xfrm>
                          <a:off x="0" y="0"/>
                          <a:ext cx="4667250" cy="1295400"/>
                        </a:xfrm>
                        <a:prstGeom prst="rect">
                          <a:avLst/>
                        </a:prstGeom>
                        <a:solidFill>
                          <a:schemeClr val="lt1"/>
                        </a:solidFill>
                        <a:ln w="28575">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sz w:val="28"/>
                                <w:szCs w:val="24"/>
                                <w:lang w:val="en-US" w:eastAsia="zh-CN"/>
                              </w:rPr>
                            </w:pPr>
                          </w:p>
                          <w:p>
                            <w:pPr>
                              <w:rPr>
                                <w:rFonts w:hint="eastAsia"/>
                                <w:b/>
                                <w:bCs/>
                                <w:sz w:val="28"/>
                                <w:szCs w:val="24"/>
                                <w:lang w:val="en-US" w:eastAsia="zh-CN"/>
                              </w:rPr>
                            </w:pPr>
                          </w:p>
                          <w:p>
                            <w:pPr>
                              <w:ind w:firstLine="2530" w:firstLineChars="900"/>
                              <w:rPr>
                                <w:rFonts w:hint="default" w:eastAsia="宋体"/>
                                <w:b/>
                                <w:bCs/>
                                <w:sz w:val="28"/>
                                <w:szCs w:val="24"/>
                                <w:lang w:val="en-US" w:eastAsia="zh-CN"/>
                              </w:rPr>
                            </w:pPr>
                            <w:r>
                              <w:rPr>
                                <w:rFonts w:hint="eastAsia"/>
                                <w:b/>
                                <w:bCs/>
                                <w:sz w:val="28"/>
                                <w:szCs w:val="24"/>
                                <w:lang w:val="en-US" w:eastAsia="zh-CN"/>
                              </w:rPr>
                              <w:t>敷贴车间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45pt;margin-top:140.85pt;height:102pt;width:367.5pt;z-index:-251628544;mso-width-relative:page;mso-height-relative:page;" fillcolor="#FFFFFF [3201]" filled="t" stroked="t" coordsize="21600,21600" o:gfxdata="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sv3sk2gAAAAoBAAAPAAAAAAAAAAEAIAAAACIAAABkcnMvZG93bnJldi54bWxQSwECFAAUAAAA&#10;CACHTuJAcdZHeF4CAAC7BAAADgAAAAAAAAABACAAAAApAQAAZHJzL2Uyb0RvYy54bWxQSwUGAAAA&#10;AAYABgBZAQAA+QUAAAAA&#10;">
                <v:fill on="t" focussize="0,0"/>
                <v:stroke weight="2.25pt" color="#000000 [3204]" joinstyle="round"/>
                <v:imagedata o:title=""/>
                <o:lock v:ext="edit" aspectratio="f"/>
                <v:textbox>
                  <w:txbxContent>
                    <w:p>
                      <w:pPr>
                        <w:rPr>
                          <w:rFonts w:hint="eastAsia"/>
                          <w:b/>
                          <w:bCs/>
                          <w:sz w:val="28"/>
                          <w:szCs w:val="24"/>
                          <w:lang w:val="en-US" w:eastAsia="zh-CN"/>
                        </w:rPr>
                      </w:pPr>
                    </w:p>
                    <w:p>
                      <w:pPr>
                        <w:rPr>
                          <w:rFonts w:hint="eastAsia"/>
                          <w:b/>
                          <w:bCs/>
                          <w:sz w:val="28"/>
                          <w:szCs w:val="24"/>
                          <w:lang w:val="en-US" w:eastAsia="zh-CN"/>
                        </w:rPr>
                      </w:pPr>
                    </w:p>
                    <w:p>
                      <w:pPr>
                        <w:ind w:firstLine="2530" w:firstLineChars="900"/>
                        <w:rPr>
                          <w:rFonts w:hint="default" w:eastAsia="宋体"/>
                          <w:b/>
                          <w:bCs/>
                          <w:sz w:val="28"/>
                          <w:szCs w:val="24"/>
                          <w:lang w:val="en-US" w:eastAsia="zh-CN"/>
                        </w:rPr>
                      </w:pPr>
                      <w:r>
                        <w:rPr>
                          <w:rFonts w:hint="eastAsia"/>
                          <w:b/>
                          <w:bCs/>
                          <w:sz w:val="28"/>
                          <w:szCs w:val="24"/>
                          <w:lang w:val="en-US" w:eastAsia="zh-CN"/>
                        </w:rPr>
                        <w:t>敷贴车间</w:t>
                      </w:r>
                    </w:p>
                  </w:txbxContent>
                </v:textbox>
              </v:shape>
            </w:pict>
          </mc:Fallback>
        </mc:AlternateContent>
      </w:r>
      <w:r>
        <w:rPr>
          <w:sz w:val="32"/>
          <w:u w:val="none" w:color="auto"/>
        </w:rPr>
        <mc:AlternateContent>
          <mc:Choice Requires="wps">
            <w:drawing>
              <wp:anchor distT="0" distB="0" distL="114300" distR="114300" simplePos="0" relativeHeight="251729920" behindDoc="0" locked="0" layoutInCell="1" allowOverlap="1">
                <wp:simplePos x="0" y="0"/>
                <wp:positionH relativeFrom="column">
                  <wp:posOffset>3568065</wp:posOffset>
                </wp:positionH>
                <wp:positionV relativeFrom="paragraph">
                  <wp:posOffset>106680</wp:posOffset>
                </wp:positionV>
                <wp:extent cx="1676400" cy="1295400"/>
                <wp:effectExtent l="9525" t="9525" r="9525" b="9525"/>
                <wp:wrapNone/>
                <wp:docPr id="65" name="文本框 65"/>
                <wp:cNvGraphicFramePr/>
                <a:graphic xmlns:a="http://schemas.openxmlformats.org/drawingml/2006/main">
                  <a:graphicData uri="http://schemas.microsoft.com/office/word/2010/wordprocessingShape">
                    <wps:wsp>
                      <wps:cNvSpPr txBox="1"/>
                      <wps:spPr>
                        <a:xfrm>
                          <a:off x="4504055" y="1863725"/>
                          <a:ext cx="1676400" cy="1295400"/>
                        </a:xfrm>
                        <a:prstGeom prst="rect">
                          <a:avLst/>
                        </a:prstGeom>
                        <a:solidFill>
                          <a:schemeClr val="lt1"/>
                        </a:solidFill>
                        <a:ln w="190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ind w:firstLine="420" w:firstLineChars="200"/>
                              <w:rPr>
                                <w:rFonts w:hint="eastAsia"/>
                                <w:lang w:val="en-US" w:eastAsia="zh-CN"/>
                              </w:rPr>
                            </w:pPr>
                          </w:p>
                          <w:p>
                            <w:pPr>
                              <w:ind w:firstLine="420" w:firstLineChars="200"/>
                              <w:rPr>
                                <w:rFonts w:hint="eastAsia"/>
                                <w:lang w:val="en-US" w:eastAsia="zh-CN"/>
                              </w:rPr>
                            </w:pPr>
                          </w:p>
                          <w:p>
                            <w:pPr>
                              <w:ind w:firstLine="843" w:firstLineChars="300"/>
                              <w:rPr>
                                <w:rFonts w:hint="default" w:eastAsia="宋体"/>
                                <w:b/>
                                <w:bCs/>
                                <w:sz w:val="28"/>
                                <w:szCs w:val="24"/>
                                <w:lang w:val="en-US" w:eastAsia="zh-CN"/>
                              </w:rPr>
                            </w:pPr>
                            <w:r>
                              <w:rPr>
                                <w:rFonts w:hint="eastAsia"/>
                                <w:b/>
                                <w:bCs/>
                                <w:sz w:val="28"/>
                                <w:szCs w:val="24"/>
                                <w:lang w:val="en-US" w:eastAsia="zh-CN"/>
                              </w:rPr>
                              <w:t>预留间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0.95pt;margin-top:8.4pt;height:102pt;width:132pt;z-index:251729920;mso-width-relative:page;mso-height-relative:page;" fillcolor="#FFFFFF [3201]" filled="t" stroked="t" coordsize="21600,21600" o:gfxdata="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dl8pbtUAAAAKAQAADwAAAAAAAAABACAAAAAiAAAAZHJzL2Rvd25yZXYueG1sUEsBAhQAFAAA&#10;AAgAh07iQD6m9alkAgAAxwQAAA4AAAAAAAAAAQAgAAAAJAEAAGRycy9lMm9Eb2MueG1sUEsFBgAA&#10;AAAGAAYAWQEAAPoFAAAAAA==&#10;">
                <v:fill on="t" focussize="0,0"/>
                <v:stroke weight="1.5pt" color="#000000 [3204]" joinstyle="round"/>
                <v:imagedata o:title=""/>
                <o:lock v:ext="edit" aspectratio="f"/>
                <v:textbox>
                  <w:txbxContent>
                    <w:p>
                      <w:pPr>
                        <w:ind w:firstLine="420" w:firstLineChars="200"/>
                        <w:rPr>
                          <w:rFonts w:hint="eastAsia"/>
                          <w:lang w:val="en-US" w:eastAsia="zh-CN"/>
                        </w:rPr>
                      </w:pPr>
                    </w:p>
                    <w:p>
                      <w:pPr>
                        <w:ind w:firstLine="420" w:firstLineChars="200"/>
                        <w:rPr>
                          <w:rFonts w:hint="eastAsia"/>
                          <w:lang w:val="en-US" w:eastAsia="zh-CN"/>
                        </w:rPr>
                      </w:pPr>
                    </w:p>
                    <w:p>
                      <w:pPr>
                        <w:ind w:firstLine="843" w:firstLineChars="300"/>
                        <w:rPr>
                          <w:rFonts w:hint="default" w:eastAsia="宋体"/>
                          <w:b/>
                          <w:bCs/>
                          <w:sz w:val="28"/>
                          <w:szCs w:val="24"/>
                          <w:lang w:val="en-US" w:eastAsia="zh-CN"/>
                        </w:rPr>
                      </w:pPr>
                      <w:r>
                        <w:rPr>
                          <w:rFonts w:hint="eastAsia"/>
                          <w:b/>
                          <w:bCs/>
                          <w:sz w:val="28"/>
                          <w:szCs w:val="24"/>
                          <w:lang w:val="en-US" w:eastAsia="zh-CN"/>
                        </w:rPr>
                        <w:t>预留间</w:t>
                      </w:r>
                    </w:p>
                  </w:txbxContent>
                </v:textbox>
              </v:shape>
            </w:pict>
          </mc:Fallback>
        </mc:AlternateContent>
      </w:r>
      <w:r>
        <w:rPr>
          <w:sz w:val="32"/>
          <w:u w:val="none" w:color="auto"/>
        </w:rPr>
        <mc:AlternateContent>
          <mc:Choice Requires="wps">
            <w:drawing>
              <wp:anchor distT="0" distB="0" distL="114300" distR="114300" simplePos="0" relativeHeight="251728896" behindDoc="0" locked="0" layoutInCell="1" allowOverlap="1">
                <wp:simplePos x="0" y="0"/>
                <wp:positionH relativeFrom="column">
                  <wp:posOffset>567690</wp:posOffset>
                </wp:positionH>
                <wp:positionV relativeFrom="paragraph">
                  <wp:posOffset>102870</wp:posOffset>
                </wp:positionV>
                <wp:extent cx="4667250" cy="1295400"/>
                <wp:effectExtent l="13970" t="13970" r="24130" b="24130"/>
                <wp:wrapNone/>
                <wp:docPr id="64" name="文本框 64"/>
                <wp:cNvGraphicFramePr/>
                <a:graphic xmlns:a="http://schemas.openxmlformats.org/drawingml/2006/main">
                  <a:graphicData uri="http://schemas.microsoft.com/office/word/2010/wordprocessingShape">
                    <wps:wsp>
                      <wps:cNvSpPr txBox="1"/>
                      <wps:spPr>
                        <a:xfrm>
                          <a:off x="1522730" y="1859915"/>
                          <a:ext cx="4667250" cy="1295400"/>
                        </a:xfrm>
                        <a:prstGeom prst="rect">
                          <a:avLst/>
                        </a:prstGeom>
                        <a:solidFill>
                          <a:schemeClr val="lt1"/>
                        </a:solidFill>
                        <a:ln w="28575">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sz w:val="28"/>
                                <w:szCs w:val="24"/>
                                <w:lang w:val="en-US" w:eastAsia="zh-CN"/>
                              </w:rPr>
                            </w:pPr>
                          </w:p>
                          <w:p>
                            <w:pPr>
                              <w:rPr>
                                <w:rFonts w:hint="eastAsia"/>
                                <w:b/>
                                <w:bCs/>
                                <w:sz w:val="28"/>
                                <w:szCs w:val="24"/>
                                <w:lang w:val="en-US" w:eastAsia="zh-CN"/>
                              </w:rPr>
                            </w:pPr>
                          </w:p>
                          <w:p>
                            <w:pPr>
                              <w:ind w:firstLine="1124" w:firstLineChars="400"/>
                              <w:rPr>
                                <w:rFonts w:hint="default" w:eastAsia="宋体"/>
                                <w:b/>
                                <w:bCs/>
                                <w:sz w:val="28"/>
                                <w:szCs w:val="24"/>
                                <w:lang w:val="en-US" w:eastAsia="zh-CN"/>
                              </w:rPr>
                            </w:pPr>
                            <w:r>
                              <w:rPr>
                                <w:rFonts w:hint="eastAsia"/>
                                <w:b/>
                                <w:bCs/>
                                <w:sz w:val="28"/>
                                <w:szCs w:val="24"/>
                                <w:lang w:val="en-US" w:eastAsia="zh-CN"/>
                              </w:rPr>
                              <w:t>包装材料车间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7pt;margin-top:8.1pt;height:102pt;width:367.5pt;z-index:251728896;mso-width-relative:page;mso-height-relative:page;" fillcolor="#FFFFFF [3201]" filled="t" stroked="t" coordsize="21600,21600" o:gfxdata="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WpVw6NgAAAAJAQAADwAAAAAAAAABACAAAAAiAAAAZHJzL2Rvd25yZXYueG1sUEsB&#10;AhQAFAAAAAgAh07iQCNwwytnAgAAxwQAAA4AAAAAAAAAAQAgAAAAJwEAAGRycy9lMm9Eb2MueG1s&#10;UEsFBgAAAAAGAAYAWQEAAAAGAAAAAA==&#10;">
                <v:fill on="t" focussize="0,0"/>
                <v:stroke weight="2.25pt" color="#000000 [3204]" joinstyle="round"/>
                <v:imagedata o:title=""/>
                <o:lock v:ext="edit" aspectratio="f"/>
                <v:textbox>
                  <w:txbxContent>
                    <w:p>
                      <w:pPr>
                        <w:rPr>
                          <w:rFonts w:hint="eastAsia"/>
                          <w:b/>
                          <w:bCs/>
                          <w:sz w:val="28"/>
                          <w:szCs w:val="24"/>
                          <w:lang w:val="en-US" w:eastAsia="zh-CN"/>
                        </w:rPr>
                      </w:pPr>
                    </w:p>
                    <w:p>
                      <w:pPr>
                        <w:rPr>
                          <w:rFonts w:hint="eastAsia"/>
                          <w:b/>
                          <w:bCs/>
                          <w:sz w:val="28"/>
                          <w:szCs w:val="24"/>
                          <w:lang w:val="en-US" w:eastAsia="zh-CN"/>
                        </w:rPr>
                      </w:pPr>
                    </w:p>
                    <w:p>
                      <w:pPr>
                        <w:ind w:firstLine="1124" w:firstLineChars="400"/>
                        <w:rPr>
                          <w:rFonts w:hint="default" w:eastAsia="宋体"/>
                          <w:b/>
                          <w:bCs/>
                          <w:sz w:val="28"/>
                          <w:szCs w:val="24"/>
                          <w:lang w:val="en-US" w:eastAsia="zh-CN"/>
                        </w:rPr>
                      </w:pPr>
                      <w:r>
                        <w:rPr>
                          <w:rFonts w:hint="eastAsia"/>
                          <w:b/>
                          <w:bCs/>
                          <w:sz w:val="28"/>
                          <w:szCs w:val="24"/>
                          <w:lang w:val="en-US" w:eastAsia="zh-CN"/>
                        </w:rPr>
                        <w:t>包装材料车间</w:t>
                      </w:r>
                    </w:p>
                  </w:txbxContent>
                </v:textbox>
              </v:shape>
            </w:pict>
          </mc:Fallback>
        </mc:AlternateContent>
      </w:r>
    </w:p>
    <w:p>
      <w:pPr>
        <w:pStyle w:val="7"/>
        <w:bidi w:val="0"/>
        <w:rPr>
          <w:rFonts w:hint="default"/>
          <w:color w:val="auto"/>
          <w:u w:val="none" w:color="auto"/>
        </w:rPr>
      </w:pPr>
      <w:r>
        <w:rPr>
          <w:rFonts w:hint="default"/>
          <w:color w:val="auto"/>
          <w:u w:val="none" w:color="auto"/>
          <w:lang w:val="en-US" w:eastAsia="zh-CN"/>
        </w:rPr>
        <w:drawing>
          <wp:anchor distT="0" distB="0" distL="114300" distR="114300" simplePos="0" relativeHeight="251691008" behindDoc="0" locked="0" layoutInCell="1" allowOverlap="1">
            <wp:simplePos x="0" y="0"/>
            <wp:positionH relativeFrom="column">
              <wp:posOffset>8276590</wp:posOffset>
            </wp:positionH>
            <wp:positionV relativeFrom="paragraph">
              <wp:posOffset>336550</wp:posOffset>
            </wp:positionV>
            <wp:extent cx="571500" cy="742950"/>
            <wp:effectExtent l="0" t="0" r="0" b="0"/>
            <wp:wrapNone/>
            <wp:docPr id="27" name="图片 27" descr="微信图片_20170602165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微信图片_20170602165101"/>
                    <pic:cNvPicPr>
                      <a:picLocks noChangeAspect="1"/>
                    </pic:cNvPicPr>
                  </pic:nvPicPr>
                  <pic:blipFill>
                    <a:blip r:embed="rId53"/>
                    <a:stretch>
                      <a:fillRect/>
                    </a:stretch>
                  </pic:blipFill>
                  <pic:spPr>
                    <a:xfrm>
                      <a:off x="0" y="0"/>
                      <a:ext cx="571500" cy="742950"/>
                    </a:xfrm>
                    <a:prstGeom prst="rect">
                      <a:avLst/>
                    </a:prstGeom>
                  </pic:spPr>
                </pic:pic>
              </a:graphicData>
            </a:graphic>
          </wp:anchor>
        </w:drawing>
      </w:r>
      <w:r>
        <w:rPr>
          <w:u w:val="none" w:color="auto"/>
        </w:rPr>
        <w:drawing>
          <wp:anchor distT="0" distB="0" distL="114300" distR="114300" simplePos="0" relativeHeight="251665408" behindDoc="1" locked="0" layoutInCell="1" allowOverlap="1">
            <wp:simplePos x="0" y="0"/>
            <wp:positionH relativeFrom="column">
              <wp:posOffset>-63500</wp:posOffset>
            </wp:positionH>
            <wp:positionV relativeFrom="paragraph">
              <wp:posOffset>406400</wp:posOffset>
            </wp:positionV>
            <wp:extent cx="8879205" cy="5238115"/>
            <wp:effectExtent l="0" t="0" r="17145" b="635"/>
            <wp:wrapNone/>
            <wp:docPr id="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
                    <pic:cNvPicPr>
                      <a:picLocks noChangeAspect="1"/>
                    </pic:cNvPicPr>
                  </pic:nvPicPr>
                  <pic:blipFill>
                    <a:blip r:embed="rId56"/>
                    <a:stretch>
                      <a:fillRect/>
                    </a:stretch>
                  </pic:blipFill>
                  <pic:spPr>
                    <a:xfrm>
                      <a:off x="0" y="0"/>
                      <a:ext cx="8879205" cy="5238115"/>
                    </a:xfrm>
                    <a:prstGeom prst="rect">
                      <a:avLst/>
                    </a:prstGeom>
                    <a:noFill/>
                    <a:ln>
                      <a:noFill/>
                    </a:ln>
                  </pic:spPr>
                </pic:pic>
              </a:graphicData>
            </a:graphic>
          </wp:anchor>
        </w:drawing>
      </w:r>
      <w:r>
        <w:rPr>
          <w:rFonts w:hint="default"/>
          <w:color w:val="auto"/>
          <w:u w:val="none" w:color="auto"/>
        </w:rPr>
        <w:t xml:space="preserve">附图3  </w:t>
      </w:r>
      <w:r>
        <w:rPr>
          <w:rFonts w:hint="eastAsia"/>
          <w:color w:val="auto"/>
          <w:u w:val="none" w:color="auto"/>
          <w:lang w:val="en-US" w:eastAsia="zh-CN"/>
        </w:rPr>
        <w:t>废气、</w:t>
      </w:r>
      <w:r>
        <w:rPr>
          <w:rFonts w:hint="default"/>
          <w:color w:val="auto"/>
          <w:u w:val="none" w:color="auto"/>
        </w:rPr>
        <w:t>声环境现状监测点位图</w:t>
      </w:r>
    </w:p>
    <w:p>
      <w:pPr>
        <w:pStyle w:val="39"/>
        <w:rPr>
          <w:rFonts w:hint="default" w:eastAsia="宋体"/>
          <w:color w:val="auto"/>
          <w:u w:val="none" w:color="auto"/>
          <w:lang w:val="en-US" w:eastAsia="zh-CN"/>
        </w:rPr>
      </w:pPr>
    </w:p>
    <w:p>
      <w:pPr>
        <w:pStyle w:val="39"/>
        <w:rPr>
          <w:rFonts w:hint="default" w:eastAsia="宋体"/>
          <w:color w:val="auto"/>
          <w:u w:val="none" w:color="auto"/>
          <w:lang w:val="en-US" w:eastAsia="zh-CN"/>
        </w:rPr>
      </w:pPr>
    </w:p>
    <w:p>
      <w:pPr>
        <w:pStyle w:val="39"/>
        <w:rPr>
          <w:rFonts w:hint="default" w:eastAsia="宋体"/>
          <w:color w:val="auto"/>
          <w:u w:val="none" w:color="auto"/>
          <w:lang w:val="en-US" w:eastAsia="zh-CN"/>
        </w:rPr>
      </w:pPr>
    </w:p>
    <w:p>
      <w:pPr>
        <w:pStyle w:val="39"/>
        <w:rPr>
          <w:rFonts w:hint="default" w:eastAsia="宋体"/>
          <w:color w:val="auto"/>
          <w:u w:val="none" w:color="auto"/>
          <w:lang w:val="en-US" w:eastAsia="zh-CN"/>
        </w:rPr>
      </w:pPr>
    </w:p>
    <w:p>
      <w:pPr>
        <w:pStyle w:val="39"/>
        <w:rPr>
          <w:rFonts w:hint="default" w:eastAsia="宋体"/>
          <w:color w:val="auto"/>
          <w:u w:val="none" w:color="auto"/>
          <w:lang w:val="en-US" w:eastAsia="zh-CN"/>
        </w:rPr>
      </w:pPr>
    </w:p>
    <w:p>
      <w:pPr>
        <w:pStyle w:val="39"/>
        <w:rPr>
          <w:rFonts w:hint="default" w:eastAsia="宋体"/>
          <w:color w:val="auto"/>
          <w:u w:val="none" w:color="auto"/>
          <w:lang w:val="en-US" w:eastAsia="zh-CN"/>
        </w:rPr>
      </w:pPr>
    </w:p>
    <w:p>
      <w:pPr>
        <w:pStyle w:val="39"/>
        <w:rPr>
          <w:rFonts w:hint="default" w:eastAsia="宋体"/>
          <w:color w:val="auto"/>
          <w:u w:val="none" w:color="auto"/>
          <w:lang w:val="en-US" w:eastAsia="zh-CN"/>
        </w:rPr>
      </w:pPr>
      <w:r>
        <w:rPr>
          <w:sz w:val="21"/>
          <w:u w:val="none" w:color="auto"/>
        </w:rPr>
        <mc:AlternateContent>
          <mc:Choice Requires="wps">
            <w:drawing>
              <wp:anchor distT="0" distB="0" distL="114300" distR="114300" simplePos="0" relativeHeight="251660288" behindDoc="0" locked="0" layoutInCell="1" allowOverlap="1">
                <wp:simplePos x="0" y="0"/>
                <wp:positionH relativeFrom="column">
                  <wp:posOffset>3216910</wp:posOffset>
                </wp:positionH>
                <wp:positionV relativeFrom="paragraph">
                  <wp:posOffset>252730</wp:posOffset>
                </wp:positionV>
                <wp:extent cx="466725" cy="334645"/>
                <wp:effectExtent l="0" t="0" r="0" b="0"/>
                <wp:wrapNone/>
                <wp:docPr id="93" name="文本框 93"/>
                <wp:cNvGraphicFramePr/>
                <a:graphic xmlns:a="http://schemas.openxmlformats.org/drawingml/2006/main">
                  <a:graphicData uri="http://schemas.microsoft.com/office/word/2010/wordprocessingShape">
                    <wps:wsp>
                      <wps:cNvSpPr txBox="1"/>
                      <wps:spPr>
                        <a:xfrm>
                          <a:off x="0" y="0"/>
                          <a:ext cx="466725" cy="3346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sz w:val="28"/>
                                <w:szCs w:val="24"/>
                                <w:lang w:val="en-US" w:eastAsia="zh-CN"/>
                              </w:rPr>
                            </w:pPr>
                            <w:r>
                              <w:rPr>
                                <w:rFonts w:hint="default" w:ascii="Times New Roman" w:hAnsi="Times New Roman" w:eastAsia="宋体" w:cs="Times New Roman"/>
                                <w:color w:val="FF0000"/>
                                <w:sz w:val="28"/>
                                <w:szCs w:val="24"/>
                                <w:lang w:val="en-US" w:eastAsia="zh-CN"/>
                              </w:rPr>
                              <w:t>O</w:t>
                            </w:r>
                            <w:r>
                              <w:rPr>
                                <w:rFonts w:hint="eastAsia" w:eastAsia="宋体"/>
                                <w:color w:val="FF0000"/>
                                <w:sz w:val="28"/>
                                <w:szCs w:val="24"/>
                                <w:lang w:val="en-US" w:eastAsia="zh-CN"/>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3.3pt;margin-top:19.9pt;height:26.35pt;width:36.75pt;z-index:251660288;mso-width-relative:page;mso-height-relative:page;" filled="f" stroked="f" coordsize="21600,21600" o:gfxdata="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BxSVO2gAAAAkBAAAPAAAAAAAAAAEAIAAAACIAAABk&#10;cnMvZG93bnJldi54bWxQSwECFAAUAAAACACHTuJAjr+L0D0CAABnBAAADgAAAAAAAAABACAAAAAp&#10;AQAAZHJzL2Uyb0RvYy54bWxQSwUGAAAAAAYABgBZAQAA2AUAAAAA&#10;">
                <v:fill on="f" focussize="0,0"/>
                <v:stroke on="f" weight="0.5pt"/>
                <v:imagedata o:title=""/>
                <o:lock v:ext="edit" aspectratio="f"/>
                <v:textbox>
                  <w:txbxContent>
                    <w:p>
                      <w:pPr>
                        <w:rPr>
                          <w:rFonts w:hint="eastAsia" w:eastAsia="宋体"/>
                          <w:color w:val="FF0000"/>
                          <w:sz w:val="28"/>
                          <w:szCs w:val="24"/>
                          <w:lang w:val="en-US" w:eastAsia="zh-CN"/>
                        </w:rPr>
                      </w:pPr>
                      <w:r>
                        <w:rPr>
                          <w:rFonts w:hint="default" w:ascii="Times New Roman" w:hAnsi="Times New Roman" w:eastAsia="宋体" w:cs="Times New Roman"/>
                          <w:color w:val="FF0000"/>
                          <w:sz w:val="28"/>
                          <w:szCs w:val="24"/>
                          <w:lang w:val="en-US" w:eastAsia="zh-CN"/>
                        </w:rPr>
                        <w:t>O</w:t>
                      </w:r>
                      <w:r>
                        <w:rPr>
                          <w:rFonts w:hint="eastAsia" w:eastAsia="宋体"/>
                          <w:color w:val="FF0000"/>
                          <w:sz w:val="28"/>
                          <w:szCs w:val="24"/>
                          <w:lang w:val="en-US" w:eastAsia="zh-CN"/>
                        </w:rPr>
                        <w:t>1</w:t>
                      </w:r>
                    </w:p>
                  </w:txbxContent>
                </v:textbox>
              </v:shape>
            </w:pict>
          </mc:Fallback>
        </mc:AlternateContent>
      </w:r>
    </w:p>
    <w:p>
      <w:pPr>
        <w:pStyle w:val="39"/>
        <w:rPr>
          <w:rFonts w:hint="default" w:eastAsia="宋体"/>
          <w:color w:val="auto"/>
          <w:u w:val="none" w:color="auto"/>
          <w:lang w:val="en-US" w:eastAsia="zh-CN"/>
        </w:rPr>
      </w:pPr>
      <w:r>
        <w:rPr>
          <w:sz w:val="21"/>
          <w:u w:val="none" w:color="auto"/>
        </w:rPr>
        <mc:AlternateContent>
          <mc:Choice Requires="wps">
            <w:drawing>
              <wp:anchor distT="0" distB="0" distL="114300" distR="114300" simplePos="0" relativeHeight="251660288" behindDoc="0" locked="0" layoutInCell="1" allowOverlap="1">
                <wp:simplePos x="0" y="0"/>
                <wp:positionH relativeFrom="column">
                  <wp:posOffset>3645535</wp:posOffset>
                </wp:positionH>
                <wp:positionV relativeFrom="paragraph">
                  <wp:posOffset>232410</wp:posOffset>
                </wp:positionV>
                <wp:extent cx="466725" cy="343535"/>
                <wp:effectExtent l="0" t="0" r="0" b="0"/>
                <wp:wrapNone/>
                <wp:docPr id="89" name="文本框 89"/>
                <wp:cNvGraphicFramePr/>
                <a:graphic xmlns:a="http://schemas.openxmlformats.org/drawingml/2006/main">
                  <a:graphicData uri="http://schemas.microsoft.com/office/word/2010/wordprocessingShape">
                    <wps:wsp>
                      <wps:cNvSpPr txBox="1"/>
                      <wps:spPr>
                        <a:xfrm>
                          <a:off x="0" y="0"/>
                          <a:ext cx="466725" cy="3435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sz w:val="24"/>
                                <w:szCs w:val="22"/>
                                <w:lang w:val="en-US" w:eastAsia="zh-CN"/>
                              </w:rPr>
                            </w:pPr>
                            <w:r>
                              <w:rPr>
                                <w:rFonts w:hint="eastAsia" w:ascii="宋体" w:hAnsi="宋体" w:eastAsia="宋体" w:cs="宋体"/>
                                <w:color w:val="FF0000"/>
                                <w:sz w:val="24"/>
                                <w:szCs w:val="22"/>
                              </w:rPr>
                              <w:t>▲</w:t>
                            </w:r>
                            <w:r>
                              <w:rPr>
                                <w:rFonts w:hint="eastAsia" w:ascii="宋体" w:hAnsi="宋体" w:cs="宋体"/>
                                <w:color w:val="FF0000"/>
                                <w:sz w:val="24"/>
                                <w:szCs w:val="22"/>
                                <w:lang w:val="en-US" w:eastAsia="zh-CN"/>
                              </w:rPr>
                              <w:t>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7.05pt;margin-top:18.3pt;height:27.05pt;width:36.75pt;z-index:251660288;mso-width-relative:page;mso-height-relative:page;" filled="f" stroked="f" coordsize="21600,21600" o:gfxdata="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O+wk2wAAAAkBAAAPAAAAAAAAAAEAIAAAACIAAABk&#10;cnMvZG93bnJldi54bWxQSwECFAAUAAAACACHTuJA67qeBDwCAABnBAAADgAAAAAAAAABACAAAAAq&#10;AQAAZHJzL2Uyb0RvYy54bWxQSwUGAAAAAAYABgBZAQAA2AUAAAAA&#10;">
                <v:fill on="f" focussize="0,0"/>
                <v:stroke on="f" weight="0.5pt"/>
                <v:imagedata o:title=""/>
                <o:lock v:ext="edit" aspectratio="f"/>
                <v:textbox>
                  <w:txbxContent>
                    <w:p>
                      <w:pPr>
                        <w:rPr>
                          <w:rFonts w:hint="eastAsia" w:eastAsia="宋体"/>
                          <w:color w:val="FF0000"/>
                          <w:sz w:val="24"/>
                          <w:szCs w:val="22"/>
                          <w:lang w:val="en-US" w:eastAsia="zh-CN"/>
                        </w:rPr>
                      </w:pPr>
                      <w:r>
                        <w:rPr>
                          <w:rFonts w:hint="eastAsia" w:ascii="宋体" w:hAnsi="宋体" w:eastAsia="宋体" w:cs="宋体"/>
                          <w:color w:val="FF0000"/>
                          <w:sz w:val="24"/>
                          <w:szCs w:val="22"/>
                        </w:rPr>
                        <w:t>▲</w:t>
                      </w:r>
                      <w:r>
                        <w:rPr>
                          <w:rFonts w:hint="eastAsia" w:ascii="宋体" w:hAnsi="宋体" w:cs="宋体"/>
                          <w:color w:val="FF0000"/>
                          <w:sz w:val="24"/>
                          <w:szCs w:val="22"/>
                          <w:lang w:val="en-US" w:eastAsia="zh-CN"/>
                        </w:rPr>
                        <w:t>4</w:t>
                      </w:r>
                    </w:p>
                  </w:txbxContent>
                </v:textbox>
              </v:shape>
            </w:pict>
          </mc:Fallback>
        </mc:AlternateContent>
      </w:r>
      <w:r>
        <w:rPr>
          <w:sz w:val="21"/>
          <w:u w:val="none" w:color="auto"/>
        </w:rPr>
        <mc:AlternateContent>
          <mc:Choice Requires="wps">
            <w:drawing>
              <wp:anchor distT="0" distB="0" distL="114300" distR="114300" simplePos="0" relativeHeight="251660288" behindDoc="0" locked="0" layoutInCell="1" allowOverlap="1">
                <wp:simplePos x="0" y="0"/>
                <wp:positionH relativeFrom="column">
                  <wp:posOffset>2940685</wp:posOffset>
                </wp:positionH>
                <wp:positionV relativeFrom="paragraph">
                  <wp:posOffset>232410</wp:posOffset>
                </wp:positionV>
                <wp:extent cx="466725" cy="343535"/>
                <wp:effectExtent l="0" t="0" r="0" b="0"/>
                <wp:wrapNone/>
                <wp:docPr id="90" name="文本框 90"/>
                <wp:cNvGraphicFramePr/>
                <a:graphic xmlns:a="http://schemas.openxmlformats.org/drawingml/2006/main">
                  <a:graphicData uri="http://schemas.microsoft.com/office/word/2010/wordprocessingShape">
                    <wps:wsp>
                      <wps:cNvSpPr txBox="1"/>
                      <wps:spPr>
                        <a:xfrm>
                          <a:off x="0" y="0"/>
                          <a:ext cx="466725" cy="3435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sz w:val="24"/>
                                <w:szCs w:val="22"/>
                                <w:lang w:val="en-US" w:eastAsia="zh-CN"/>
                              </w:rPr>
                            </w:pPr>
                            <w:r>
                              <w:rPr>
                                <w:rFonts w:hint="eastAsia" w:ascii="宋体" w:hAnsi="宋体" w:eastAsia="宋体" w:cs="宋体"/>
                                <w:color w:val="FF0000"/>
                                <w:sz w:val="24"/>
                                <w:szCs w:val="22"/>
                              </w:rPr>
                              <w:t>▲</w:t>
                            </w:r>
                            <w:r>
                              <w:rPr>
                                <w:rFonts w:hint="eastAsia" w:ascii="宋体" w:hAnsi="宋体" w:cs="宋体"/>
                                <w:color w:val="FF0000"/>
                                <w:sz w:val="24"/>
                                <w:szCs w:val="22"/>
                                <w:lang w:val="en-US" w:eastAsia="zh-CN"/>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1.55pt;margin-top:18.3pt;height:27.05pt;width:36.75pt;z-index:251660288;mso-width-relative:page;mso-height-relative:page;" filled="f" stroked="f" coordsize="21600,21600" o:gfxdata="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&#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Fq8uWdoAAAAJAQAADwAAAAAAAAABACAAAAAiAAAAZHJz&#10;L2Rvd25yZXYueG1sUEsBAhQAFAAAAAgAh07iQPBd1Ew7AgAAZwQAAA4AAAAAAAAAAQAgAAAAKQEA&#10;AGRycy9lMm9Eb2MueG1sUEsFBgAAAAAGAAYAWQEAANYFAAAAAA==&#10;">
                <v:fill on="f" focussize="0,0"/>
                <v:stroke on="f" weight="0.5pt"/>
                <v:imagedata o:title=""/>
                <o:lock v:ext="edit" aspectratio="f"/>
                <v:textbox>
                  <w:txbxContent>
                    <w:p>
                      <w:pPr>
                        <w:rPr>
                          <w:rFonts w:hint="eastAsia" w:eastAsia="宋体"/>
                          <w:color w:val="FF0000"/>
                          <w:sz w:val="24"/>
                          <w:szCs w:val="22"/>
                          <w:lang w:val="en-US" w:eastAsia="zh-CN"/>
                        </w:rPr>
                      </w:pPr>
                      <w:r>
                        <w:rPr>
                          <w:rFonts w:hint="eastAsia" w:ascii="宋体" w:hAnsi="宋体" w:eastAsia="宋体" w:cs="宋体"/>
                          <w:color w:val="FF0000"/>
                          <w:sz w:val="24"/>
                          <w:szCs w:val="22"/>
                        </w:rPr>
                        <w:t>▲</w:t>
                      </w:r>
                      <w:r>
                        <w:rPr>
                          <w:rFonts w:hint="eastAsia" w:ascii="宋体" w:hAnsi="宋体" w:cs="宋体"/>
                          <w:color w:val="FF0000"/>
                          <w:sz w:val="24"/>
                          <w:szCs w:val="22"/>
                          <w:lang w:val="en-US" w:eastAsia="zh-CN"/>
                        </w:rPr>
                        <w:t>3</w:t>
                      </w:r>
                    </w:p>
                  </w:txbxContent>
                </v:textbox>
              </v:shape>
            </w:pict>
          </mc:Fallback>
        </mc:AlternateContent>
      </w:r>
      <w:r>
        <w:rPr>
          <w:sz w:val="21"/>
          <w:u w:val="none" w:color="auto"/>
        </w:rPr>
        <mc:AlternateContent>
          <mc:Choice Requires="wps">
            <w:drawing>
              <wp:anchor distT="0" distB="0" distL="114300" distR="114300" simplePos="0" relativeHeight="251666432" behindDoc="0" locked="0" layoutInCell="1" allowOverlap="1">
                <wp:simplePos x="0" y="0"/>
                <wp:positionH relativeFrom="column">
                  <wp:posOffset>2997835</wp:posOffset>
                </wp:positionH>
                <wp:positionV relativeFrom="paragraph">
                  <wp:posOffset>251460</wp:posOffset>
                </wp:positionV>
                <wp:extent cx="1362075" cy="1190625"/>
                <wp:effectExtent l="20320" t="18415" r="27305" b="29210"/>
                <wp:wrapNone/>
                <wp:docPr id="87" name="任意多边形 87"/>
                <wp:cNvGraphicFramePr/>
                <a:graphic xmlns:a="http://schemas.openxmlformats.org/drawingml/2006/main">
                  <a:graphicData uri="http://schemas.microsoft.com/office/word/2010/wordprocessingShape">
                    <wps:wsp>
                      <wps:cNvSpPr/>
                      <wps:spPr>
                        <a:xfrm>
                          <a:off x="3898265" y="3843020"/>
                          <a:ext cx="1362075" cy="1190625"/>
                        </a:xfrm>
                        <a:custGeom>
                          <a:avLst/>
                          <a:gdLst>
                            <a:gd name="connisteX0" fmla="*/ 419100 w 1362075"/>
                            <a:gd name="connsiteY0" fmla="*/ 0 h 1190625"/>
                            <a:gd name="connisteX1" fmla="*/ 0 w 1362075"/>
                            <a:gd name="connsiteY1" fmla="*/ 552450 h 1190625"/>
                            <a:gd name="connisteX2" fmla="*/ 885825 w 1362075"/>
                            <a:gd name="connsiteY2" fmla="*/ 1190625 h 1190625"/>
                            <a:gd name="connisteX3" fmla="*/ 1362075 w 1362075"/>
                            <a:gd name="connsiteY3" fmla="*/ 514350 h 1190625"/>
                            <a:gd name="connisteX4" fmla="*/ 419100 w 1362075"/>
                            <a:gd name="connsiteY4" fmla="*/ 0 h 119062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362075" h="1190625">
                              <a:moveTo>
                                <a:pt x="419100" y="0"/>
                              </a:moveTo>
                              <a:lnTo>
                                <a:pt x="0" y="552450"/>
                              </a:lnTo>
                              <a:lnTo>
                                <a:pt x="885825" y="1190625"/>
                              </a:lnTo>
                              <a:lnTo>
                                <a:pt x="1362075" y="514350"/>
                              </a:lnTo>
                              <a:lnTo>
                                <a:pt x="419100" y="0"/>
                              </a:lnTo>
                              <a:close/>
                            </a:path>
                          </a:pathLst>
                        </a:cu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36.05pt;margin-top:19.8pt;height:93.75pt;width:107.25pt;z-index:251666432;mso-width-relative:page;mso-height-relative:page;" filled="f" stroked="t" coordsize="1362075,1190625" o:gfxdata="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" path="m419100,0l0,552450,885825,1190625,1362075,514350,419100,0xe">
                <v:path o:connectlocs="419100,0;0,552450;885825,1190625;1362075,514350;419100,0" o:connectangles="0,0,0,0,0"/>
                <v:fill on="f" focussize="0,0"/>
                <v:stroke weight="2.25pt" color="#FF0000 [3204]" miterlimit="8" joinstyle="miter"/>
                <v:imagedata o:title=""/>
                <o:lock v:ext="edit" aspectratio="f"/>
              </v:shape>
            </w:pict>
          </mc:Fallback>
        </mc:AlternateContent>
      </w:r>
    </w:p>
    <w:p>
      <w:pPr>
        <w:pStyle w:val="39"/>
        <w:rPr>
          <w:rFonts w:hint="default" w:eastAsia="宋体"/>
          <w:color w:val="auto"/>
          <w:u w:val="none" w:color="auto"/>
          <w:lang w:val="en-US" w:eastAsia="zh-CN"/>
        </w:rPr>
      </w:pPr>
    </w:p>
    <w:p>
      <w:pPr>
        <w:pStyle w:val="39"/>
        <w:rPr>
          <w:rFonts w:hint="default" w:eastAsia="宋体"/>
          <w:color w:val="auto"/>
          <w:u w:val="none" w:color="auto"/>
          <w:lang w:val="en-US" w:eastAsia="zh-CN"/>
        </w:rPr>
      </w:pPr>
      <w:r>
        <w:rPr>
          <w:sz w:val="21"/>
          <w:u w:val="none" w:color="auto"/>
        </w:rPr>
        <mc:AlternateContent>
          <mc:Choice Requires="wps">
            <w:drawing>
              <wp:anchor distT="0" distB="0" distL="114300" distR="114300" simplePos="0" relativeHeight="251660288" behindDoc="0" locked="0" layoutInCell="1" allowOverlap="1">
                <wp:simplePos x="0" y="0"/>
                <wp:positionH relativeFrom="column">
                  <wp:posOffset>3283585</wp:posOffset>
                </wp:positionH>
                <wp:positionV relativeFrom="paragraph">
                  <wp:posOffset>29845</wp:posOffset>
                </wp:positionV>
                <wp:extent cx="466725" cy="343535"/>
                <wp:effectExtent l="0" t="0" r="0" b="0"/>
                <wp:wrapNone/>
                <wp:docPr id="92" name="文本框 92"/>
                <wp:cNvGraphicFramePr/>
                <a:graphic xmlns:a="http://schemas.openxmlformats.org/drawingml/2006/main">
                  <a:graphicData uri="http://schemas.microsoft.com/office/word/2010/wordprocessingShape">
                    <wps:wsp>
                      <wps:cNvSpPr txBox="1"/>
                      <wps:spPr>
                        <a:xfrm>
                          <a:off x="0" y="0"/>
                          <a:ext cx="466725" cy="3435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sz w:val="24"/>
                                <w:szCs w:val="22"/>
                                <w:lang w:val="en-US" w:eastAsia="zh-CN"/>
                              </w:rPr>
                            </w:pPr>
                            <w:r>
                              <w:rPr>
                                <w:rFonts w:hint="eastAsia" w:ascii="宋体" w:hAnsi="宋体" w:eastAsia="宋体" w:cs="宋体"/>
                                <w:color w:val="FF0000"/>
                                <w:sz w:val="24"/>
                                <w:szCs w:val="22"/>
                              </w:rPr>
                              <w:t>●</w:t>
                            </w:r>
                            <w:r>
                              <w:rPr>
                                <w:rFonts w:hint="eastAsia" w:eastAsia="宋体"/>
                                <w:color w:val="FF0000"/>
                                <w:sz w:val="24"/>
                                <w:szCs w:val="22"/>
                                <w:lang w:val="en-US" w:eastAsia="zh-CN"/>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8.55pt;margin-top:2.35pt;height:27.05pt;width:36.75pt;z-index:251660288;mso-width-relative:page;mso-height-relative:page;" filled="f" stroked="f" coordsize="21600,21600" o:gfxdata="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&#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AT5QdLaAAAACAEAAA8AAAAAAAAAAQAgAAAAIgAAAGRy&#10;cy9kb3ducmV2LnhtbFBLAQIUABQAAAAIAIdO4kAFpSNGPAIAAGcEAAAOAAAAAAAAAAEAIAAAACkB&#10;AABkcnMvZTJvRG9jLnhtbFBLBQYAAAAABgAGAFkBAADXBQAAAAA=&#10;">
                <v:fill on="f" focussize="0,0"/>
                <v:stroke on="f" weight="0.5pt"/>
                <v:imagedata o:title=""/>
                <o:lock v:ext="edit" aspectratio="f"/>
                <v:textbox>
                  <w:txbxContent>
                    <w:p>
                      <w:pPr>
                        <w:rPr>
                          <w:rFonts w:hint="eastAsia" w:eastAsia="宋体"/>
                          <w:color w:val="FF0000"/>
                          <w:sz w:val="24"/>
                          <w:szCs w:val="22"/>
                          <w:lang w:val="en-US" w:eastAsia="zh-CN"/>
                        </w:rPr>
                      </w:pPr>
                      <w:r>
                        <w:rPr>
                          <w:rFonts w:hint="eastAsia" w:ascii="宋体" w:hAnsi="宋体" w:eastAsia="宋体" w:cs="宋体"/>
                          <w:color w:val="FF0000"/>
                          <w:sz w:val="24"/>
                          <w:szCs w:val="22"/>
                        </w:rPr>
                        <w:t>●</w:t>
                      </w:r>
                      <w:r>
                        <w:rPr>
                          <w:rFonts w:hint="eastAsia" w:eastAsia="宋体"/>
                          <w:color w:val="FF0000"/>
                          <w:sz w:val="24"/>
                          <w:szCs w:val="22"/>
                          <w:lang w:val="en-US" w:eastAsia="zh-CN"/>
                        </w:rPr>
                        <w:t>1</w:t>
                      </w:r>
                    </w:p>
                  </w:txbxContent>
                </v:textbox>
              </v:shape>
            </w:pict>
          </mc:Fallback>
        </mc:AlternateContent>
      </w:r>
    </w:p>
    <w:p>
      <w:pPr>
        <w:pStyle w:val="39"/>
        <w:rPr>
          <w:rFonts w:hint="default" w:eastAsia="宋体"/>
          <w:color w:val="auto"/>
          <w:u w:val="none" w:color="auto"/>
          <w:lang w:val="en-US" w:eastAsia="zh-CN"/>
        </w:rPr>
      </w:pPr>
      <w:r>
        <w:rPr>
          <w:sz w:val="21"/>
          <w:u w:val="none" w:color="auto"/>
        </w:rPr>
        <mc:AlternateContent>
          <mc:Choice Requires="wps">
            <w:drawing>
              <wp:anchor distT="0" distB="0" distL="114300" distR="114300" simplePos="0" relativeHeight="251660288" behindDoc="0" locked="0" layoutInCell="1" allowOverlap="1">
                <wp:simplePos x="0" y="0"/>
                <wp:positionH relativeFrom="column">
                  <wp:posOffset>3102610</wp:posOffset>
                </wp:positionH>
                <wp:positionV relativeFrom="paragraph">
                  <wp:posOffset>152400</wp:posOffset>
                </wp:positionV>
                <wp:extent cx="466725" cy="343535"/>
                <wp:effectExtent l="0" t="0" r="0" b="0"/>
                <wp:wrapNone/>
                <wp:docPr id="91" name="文本框 91"/>
                <wp:cNvGraphicFramePr/>
                <a:graphic xmlns:a="http://schemas.openxmlformats.org/drawingml/2006/main">
                  <a:graphicData uri="http://schemas.microsoft.com/office/word/2010/wordprocessingShape">
                    <wps:wsp>
                      <wps:cNvSpPr txBox="1"/>
                      <wps:spPr>
                        <a:xfrm>
                          <a:off x="0" y="0"/>
                          <a:ext cx="466725" cy="3435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sz w:val="24"/>
                                <w:szCs w:val="22"/>
                                <w:lang w:val="en-US" w:eastAsia="zh-CN"/>
                              </w:rPr>
                            </w:pPr>
                            <w:r>
                              <w:rPr>
                                <w:rFonts w:hint="eastAsia" w:ascii="宋体" w:hAnsi="宋体" w:eastAsia="宋体" w:cs="宋体"/>
                                <w:color w:val="FF0000"/>
                                <w:sz w:val="24"/>
                                <w:szCs w:val="22"/>
                              </w:rPr>
                              <w:t>▲</w:t>
                            </w:r>
                            <w:r>
                              <w:rPr>
                                <w:rFonts w:hint="eastAsia"/>
                                <w:color w:val="FF0000"/>
                                <w:sz w:val="24"/>
                                <w:szCs w:val="22"/>
                                <w:lang w:val="en-US" w:eastAsia="zh-CN"/>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4.3pt;margin-top:12pt;height:27.05pt;width:36.75pt;z-index:251660288;mso-width-relative:page;mso-height-relative:page;" filled="f" stroked="f" coordsize="21600,21600" o:gfxdata="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Excy5LaAAAACQEAAA8AAAAAAAAAAQAgAAAAIgAAAGRy&#10;cy9kb3ducmV2LnhtbFBLAQIUABQAAAAIAIdO4kCqIhekPAIAAGcEAAAOAAAAAAAAAAEAIAAAACkB&#10;AABkcnMvZTJvRG9jLnhtbFBLBQYAAAAABgAGAFkBAADXBQAAAAA=&#10;">
                <v:fill on="f" focussize="0,0"/>
                <v:stroke on="f" weight="0.5pt"/>
                <v:imagedata o:title=""/>
                <o:lock v:ext="edit" aspectratio="f"/>
                <v:textbox>
                  <w:txbxContent>
                    <w:p>
                      <w:pPr>
                        <w:rPr>
                          <w:rFonts w:hint="eastAsia" w:eastAsia="宋体"/>
                          <w:color w:val="FF0000"/>
                          <w:sz w:val="24"/>
                          <w:szCs w:val="22"/>
                          <w:lang w:val="en-US" w:eastAsia="zh-CN"/>
                        </w:rPr>
                      </w:pPr>
                      <w:r>
                        <w:rPr>
                          <w:rFonts w:hint="eastAsia" w:ascii="宋体" w:hAnsi="宋体" w:eastAsia="宋体" w:cs="宋体"/>
                          <w:color w:val="FF0000"/>
                          <w:sz w:val="24"/>
                          <w:szCs w:val="22"/>
                        </w:rPr>
                        <w:t>▲</w:t>
                      </w:r>
                      <w:r>
                        <w:rPr>
                          <w:rFonts w:hint="eastAsia"/>
                          <w:color w:val="FF0000"/>
                          <w:sz w:val="24"/>
                          <w:szCs w:val="22"/>
                          <w:lang w:val="en-US" w:eastAsia="zh-CN"/>
                        </w:rPr>
                        <w:t>2</w:t>
                      </w:r>
                    </w:p>
                  </w:txbxContent>
                </v:textbox>
              </v:shape>
            </w:pict>
          </mc:Fallback>
        </mc:AlternateContent>
      </w:r>
      <w:r>
        <w:rPr>
          <w:sz w:val="21"/>
          <w:u w:val="none" w:color="auto"/>
        </w:rPr>
        <mc:AlternateContent>
          <mc:Choice Requires="wps">
            <w:drawing>
              <wp:anchor distT="0" distB="0" distL="114300" distR="114300" simplePos="0" relativeHeight="251667456" behindDoc="0" locked="0" layoutInCell="1" allowOverlap="1">
                <wp:simplePos x="0" y="0"/>
                <wp:positionH relativeFrom="column">
                  <wp:posOffset>4055110</wp:posOffset>
                </wp:positionH>
                <wp:positionV relativeFrom="paragraph">
                  <wp:posOffset>152400</wp:posOffset>
                </wp:positionV>
                <wp:extent cx="466725" cy="343535"/>
                <wp:effectExtent l="0" t="0" r="0" b="0"/>
                <wp:wrapNone/>
                <wp:docPr id="88" name="文本框 88"/>
                <wp:cNvGraphicFramePr/>
                <a:graphic xmlns:a="http://schemas.openxmlformats.org/drawingml/2006/main">
                  <a:graphicData uri="http://schemas.microsoft.com/office/word/2010/wordprocessingShape">
                    <wps:wsp>
                      <wps:cNvSpPr txBox="1"/>
                      <wps:spPr>
                        <a:xfrm>
                          <a:off x="3926840" y="2033270"/>
                          <a:ext cx="466725" cy="3435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sz w:val="24"/>
                                <w:szCs w:val="22"/>
                                <w:lang w:val="en-US" w:eastAsia="zh-CN"/>
                              </w:rPr>
                            </w:pPr>
                            <w:r>
                              <w:rPr>
                                <w:rFonts w:hint="eastAsia" w:ascii="宋体" w:hAnsi="宋体" w:eastAsia="宋体" w:cs="宋体"/>
                                <w:color w:val="FF0000"/>
                                <w:sz w:val="24"/>
                                <w:szCs w:val="22"/>
                              </w:rPr>
                              <w:t>▲</w:t>
                            </w:r>
                            <w:r>
                              <w:rPr>
                                <w:rFonts w:hint="eastAsia" w:eastAsia="宋体"/>
                                <w:color w:val="FF0000"/>
                                <w:sz w:val="24"/>
                                <w:szCs w:val="22"/>
                                <w:lang w:val="en-US" w:eastAsia="zh-CN"/>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9.3pt;margin-top:12pt;height:27.05pt;width:36.75pt;z-index:251667456;mso-width-relative:page;mso-height-relative:page;" filled="f" stroked="f" coordsize="21600,21600" o:gfxdata="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IT5agLaAAAACQEAAA8AAAAAAAAA&#10;AQAgAAAAIgAAAGRycy9kb3ducmV2LnhtbFBLAQIUABQAAAAIAIdO4kB0hl1FSAIAAHMEAAAOAAAA&#10;AAAAAAEAIAAAACkBAABkcnMvZTJvRG9jLnhtbFBLBQYAAAAABgAGAFkBAADjBQAAAAA=&#10;">
                <v:fill on="f" focussize="0,0"/>
                <v:stroke on="f" weight="0.5pt"/>
                <v:imagedata o:title=""/>
                <o:lock v:ext="edit" aspectratio="f"/>
                <v:textbox>
                  <w:txbxContent>
                    <w:p>
                      <w:pPr>
                        <w:rPr>
                          <w:rFonts w:hint="eastAsia" w:eastAsia="宋体"/>
                          <w:color w:val="FF0000"/>
                          <w:sz w:val="24"/>
                          <w:szCs w:val="22"/>
                          <w:lang w:val="en-US" w:eastAsia="zh-CN"/>
                        </w:rPr>
                      </w:pPr>
                      <w:r>
                        <w:rPr>
                          <w:rFonts w:hint="eastAsia" w:ascii="宋体" w:hAnsi="宋体" w:eastAsia="宋体" w:cs="宋体"/>
                          <w:color w:val="FF0000"/>
                          <w:sz w:val="24"/>
                          <w:szCs w:val="22"/>
                        </w:rPr>
                        <w:t>▲</w:t>
                      </w:r>
                      <w:r>
                        <w:rPr>
                          <w:rFonts w:hint="eastAsia" w:eastAsia="宋体"/>
                          <w:color w:val="FF0000"/>
                          <w:sz w:val="24"/>
                          <w:szCs w:val="22"/>
                          <w:lang w:val="en-US" w:eastAsia="zh-CN"/>
                        </w:rPr>
                        <w:t>1</w:t>
                      </w:r>
                    </w:p>
                  </w:txbxContent>
                </v:textbox>
              </v:shape>
            </w:pict>
          </mc:Fallback>
        </mc:AlternateContent>
      </w:r>
    </w:p>
    <w:p>
      <w:pPr>
        <w:pStyle w:val="39"/>
        <w:rPr>
          <w:rFonts w:hint="default" w:eastAsia="宋体"/>
          <w:color w:val="auto"/>
          <w:u w:val="none" w:color="auto"/>
          <w:lang w:val="en-US" w:eastAsia="zh-CN"/>
        </w:rPr>
      </w:pPr>
      <w:r>
        <w:rPr>
          <w:sz w:val="21"/>
          <w:u w:val="none" w:color="auto"/>
        </w:rPr>
        <mc:AlternateContent>
          <mc:Choice Requires="wps">
            <w:drawing>
              <wp:anchor distT="0" distB="0" distL="114300" distR="114300" simplePos="0" relativeHeight="251706368" behindDoc="0" locked="0" layoutInCell="1" allowOverlap="1">
                <wp:simplePos x="0" y="0"/>
                <wp:positionH relativeFrom="column">
                  <wp:posOffset>3912235</wp:posOffset>
                </wp:positionH>
                <wp:positionV relativeFrom="paragraph">
                  <wp:posOffset>141605</wp:posOffset>
                </wp:positionV>
                <wp:extent cx="466725" cy="334645"/>
                <wp:effectExtent l="0" t="0" r="0" b="0"/>
                <wp:wrapNone/>
                <wp:docPr id="95" name="文本框 95"/>
                <wp:cNvGraphicFramePr/>
                <a:graphic xmlns:a="http://schemas.openxmlformats.org/drawingml/2006/main">
                  <a:graphicData uri="http://schemas.microsoft.com/office/word/2010/wordprocessingShape">
                    <wps:wsp>
                      <wps:cNvSpPr txBox="1"/>
                      <wps:spPr>
                        <a:xfrm>
                          <a:off x="0" y="0"/>
                          <a:ext cx="466725" cy="3346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sz w:val="28"/>
                                <w:szCs w:val="24"/>
                                <w:lang w:val="en-US" w:eastAsia="zh-CN"/>
                              </w:rPr>
                            </w:pPr>
                            <w:r>
                              <w:rPr>
                                <w:rFonts w:hint="default" w:ascii="Times New Roman" w:hAnsi="Times New Roman" w:eastAsia="宋体" w:cs="Times New Roman"/>
                                <w:color w:val="FF0000"/>
                                <w:sz w:val="28"/>
                                <w:szCs w:val="24"/>
                                <w:lang w:val="en-US" w:eastAsia="zh-CN"/>
                              </w:rPr>
                              <w:t>O</w:t>
                            </w:r>
                            <w:r>
                              <w:rPr>
                                <w:rFonts w:hint="eastAsia"/>
                                <w:color w:val="FF0000"/>
                                <w:sz w:val="28"/>
                                <w:szCs w:val="24"/>
                                <w:lang w:val="en-US" w:eastAsia="zh-CN"/>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8.05pt;margin-top:11.15pt;height:26.35pt;width:36.75pt;z-index:251706368;mso-width-relative:page;mso-height-relative:page;" filled="f" stroked="f" coordsize="21600,21600" o:gfxdata="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NHt/V2gAAAAkBAAAPAAAAAAAAAAEAIAAAACIAAABk&#10;cnMvZG93bnJldi54bWxQSwECFAAUAAAACACHTuJAkbaTzz0CAABnBAAADgAAAAAAAAABACAAAAAp&#10;AQAAZHJzL2Uyb0RvYy54bWxQSwUGAAAAAAYABgBZAQAA2AUAAAAA&#10;">
                <v:fill on="f" focussize="0,0"/>
                <v:stroke on="f" weight="0.5pt"/>
                <v:imagedata o:title=""/>
                <o:lock v:ext="edit" aspectratio="f"/>
                <v:textbox>
                  <w:txbxContent>
                    <w:p>
                      <w:pPr>
                        <w:rPr>
                          <w:rFonts w:hint="eastAsia" w:eastAsia="宋体"/>
                          <w:color w:val="FF0000"/>
                          <w:sz w:val="28"/>
                          <w:szCs w:val="24"/>
                          <w:lang w:val="en-US" w:eastAsia="zh-CN"/>
                        </w:rPr>
                      </w:pPr>
                      <w:r>
                        <w:rPr>
                          <w:rFonts w:hint="default" w:ascii="Times New Roman" w:hAnsi="Times New Roman" w:eastAsia="宋体" w:cs="Times New Roman"/>
                          <w:color w:val="FF0000"/>
                          <w:sz w:val="28"/>
                          <w:szCs w:val="24"/>
                          <w:lang w:val="en-US" w:eastAsia="zh-CN"/>
                        </w:rPr>
                        <w:t>O</w:t>
                      </w:r>
                      <w:r>
                        <w:rPr>
                          <w:rFonts w:hint="eastAsia"/>
                          <w:color w:val="FF0000"/>
                          <w:sz w:val="28"/>
                          <w:szCs w:val="24"/>
                          <w:lang w:val="en-US" w:eastAsia="zh-CN"/>
                        </w:rPr>
                        <w:t>2</w:t>
                      </w:r>
                    </w:p>
                  </w:txbxContent>
                </v:textbox>
              </v:shape>
            </w:pict>
          </mc:Fallback>
        </mc:AlternateContent>
      </w:r>
      <w:r>
        <w:rPr>
          <w:sz w:val="21"/>
          <w:u w:val="none" w:color="auto"/>
        </w:rPr>
        <mc:AlternateContent>
          <mc:Choice Requires="wps">
            <w:drawing>
              <wp:anchor distT="0" distB="0" distL="114300" distR="114300" simplePos="0" relativeHeight="251706368" behindDoc="0" locked="0" layoutInCell="1" allowOverlap="1">
                <wp:simplePos x="0" y="0"/>
                <wp:positionH relativeFrom="column">
                  <wp:posOffset>3426460</wp:posOffset>
                </wp:positionH>
                <wp:positionV relativeFrom="paragraph">
                  <wp:posOffset>141605</wp:posOffset>
                </wp:positionV>
                <wp:extent cx="466725" cy="334645"/>
                <wp:effectExtent l="0" t="0" r="0" b="0"/>
                <wp:wrapNone/>
                <wp:docPr id="94" name="文本框 94"/>
                <wp:cNvGraphicFramePr/>
                <a:graphic xmlns:a="http://schemas.openxmlformats.org/drawingml/2006/main">
                  <a:graphicData uri="http://schemas.microsoft.com/office/word/2010/wordprocessingShape">
                    <wps:wsp>
                      <wps:cNvSpPr txBox="1"/>
                      <wps:spPr>
                        <a:xfrm>
                          <a:off x="0" y="0"/>
                          <a:ext cx="466725" cy="3346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sz w:val="28"/>
                                <w:szCs w:val="24"/>
                                <w:lang w:val="en-US" w:eastAsia="zh-CN"/>
                              </w:rPr>
                            </w:pPr>
                            <w:r>
                              <w:rPr>
                                <w:rFonts w:hint="default" w:ascii="Times New Roman" w:hAnsi="Times New Roman" w:eastAsia="宋体" w:cs="Times New Roman"/>
                                <w:color w:val="FF0000"/>
                                <w:sz w:val="28"/>
                                <w:szCs w:val="24"/>
                                <w:lang w:val="en-US" w:eastAsia="zh-CN"/>
                              </w:rPr>
                              <w:t>O</w:t>
                            </w:r>
                            <w:r>
                              <w:rPr>
                                <w:rFonts w:hint="eastAsia"/>
                                <w:color w:val="FF0000"/>
                                <w:sz w:val="28"/>
                                <w:szCs w:val="24"/>
                                <w:lang w:val="en-US" w:eastAsia="zh-CN"/>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9.8pt;margin-top:11.15pt;height:26.35pt;width:36.75pt;z-index:251706368;mso-width-relative:page;mso-height-relative:page;" filled="f" stroked="f" coordsize="21600,21600" o:gfxdata="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5UTOW2gAAAAkBAAAPAAAAAAAAAAEAIAAAACIAAABk&#10;cnMvZG93bnJldi54bWxQSwECFAAUAAAACACHTuJAy8lQJz0CAABnBAAADgAAAAAAAAABACAAAAAp&#10;AQAAZHJzL2Uyb0RvYy54bWxQSwUGAAAAAAYABgBZAQAA2AUAAAAA&#10;">
                <v:fill on="f" focussize="0,0"/>
                <v:stroke on="f" weight="0.5pt"/>
                <v:imagedata o:title=""/>
                <o:lock v:ext="edit" aspectratio="f"/>
                <v:textbox>
                  <w:txbxContent>
                    <w:p>
                      <w:pPr>
                        <w:rPr>
                          <w:rFonts w:hint="eastAsia" w:eastAsia="宋体"/>
                          <w:color w:val="FF0000"/>
                          <w:sz w:val="28"/>
                          <w:szCs w:val="24"/>
                          <w:lang w:val="en-US" w:eastAsia="zh-CN"/>
                        </w:rPr>
                      </w:pPr>
                      <w:r>
                        <w:rPr>
                          <w:rFonts w:hint="default" w:ascii="Times New Roman" w:hAnsi="Times New Roman" w:eastAsia="宋体" w:cs="Times New Roman"/>
                          <w:color w:val="FF0000"/>
                          <w:sz w:val="28"/>
                          <w:szCs w:val="24"/>
                          <w:lang w:val="en-US" w:eastAsia="zh-CN"/>
                        </w:rPr>
                        <w:t>O</w:t>
                      </w:r>
                      <w:r>
                        <w:rPr>
                          <w:rFonts w:hint="eastAsia"/>
                          <w:color w:val="FF0000"/>
                          <w:sz w:val="28"/>
                          <w:szCs w:val="24"/>
                          <w:lang w:val="en-US" w:eastAsia="zh-CN"/>
                        </w:rPr>
                        <w:t>3</w:t>
                      </w:r>
                    </w:p>
                  </w:txbxContent>
                </v:textbox>
              </v:shape>
            </w:pict>
          </mc:Fallback>
        </mc:AlternateContent>
      </w:r>
    </w:p>
    <w:p>
      <w:pPr>
        <w:pStyle w:val="39"/>
        <w:rPr>
          <w:rFonts w:hint="default" w:eastAsia="宋体"/>
          <w:color w:val="auto"/>
          <w:u w:val="none" w:color="auto"/>
          <w:lang w:val="en-US" w:eastAsia="zh-CN"/>
        </w:rPr>
      </w:pPr>
    </w:p>
    <w:p>
      <w:pPr>
        <w:pStyle w:val="39"/>
        <w:rPr>
          <w:rFonts w:hint="default" w:eastAsia="宋体"/>
          <w:color w:val="auto"/>
          <w:u w:val="none" w:color="auto"/>
          <w:lang w:val="en-US" w:eastAsia="zh-CN"/>
        </w:rPr>
      </w:pPr>
    </w:p>
    <w:p>
      <w:pPr>
        <w:pStyle w:val="39"/>
        <w:rPr>
          <w:rFonts w:hint="default" w:eastAsia="宋体"/>
          <w:color w:val="auto"/>
          <w:u w:val="none" w:color="auto"/>
          <w:lang w:val="en-US" w:eastAsia="zh-CN"/>
        </w:rPr>
      </w:pPr>
    </w:p>
    <w:p>
      <w:pPr>
        <w:pStyle w:val="39"/>
        <w:rPr>
          <w:rFonts w:hint="default" w:eastAsia="宋体"/>
          <w:color w:val="auto"/>
          <w:u w:val="none" w:color="auto"/>
          <w:lang w:val="en-US" w:eastAsia="zh-CN"/>
        </w:rPr>
      </w:pPr>
    </w:p>
    <w:p>
      <w:pPr>
        <w:pStyle w:val="39"/>
        <w:rPr>
          <w:rFonts w:hint="default" w:eastAsia="宋体"/>
          <w:color w:val="auto"/>
          <w:u w:val="none" w:color="auto"/>
          <w:lang w:val="en-US" w:eastAsia="zh-CN"/>
        </w:rPr>
      </w:pPr>
    </w:p>
    <w:p>
      <w:pPr>
        <w:pStyle w:val="7"/>
        <w:bidi w:val="0"/>
        <w:rPr>
          <w:rFonts w:hint="default"/>
          <w:color w:val="auto"/>
          <w:u w:val="none" w:color="auto"/>
        </w:rPr>
      </w:pPr>
      <w:r>
        <w:rPr>
          <w:u w:val="none" w:color="auto"/>
        </w:rPr>
        <w:drawing>
          <wp:anchor distT="0" distB="0" distL="114300" distR="114300" simplePos="0" relativeHeight="251668480" behindDoc="0" locked="0" layoutInCell="1" allowOverlap="1">
            <wp:simplePos x="0" y="0"/>
            <wp:positionH relativeFrom="column">
              <wp:posOffset>-25400</wp:posOffset>
            </wp:positionH>
            <wp:positionV relativeFrom="paragraph">
              <wp:posOffset>302260</wp:posOffset>
            </wp:positionV>
            <wp:extent cx="8877300" cy="5334000"/>
            <wp:effectExtent l="0" t="0" r="0" b="0"/>
            <wp:wrapNone/>
            <wp:docPr id="9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
                    <pic:cNvPicPr>
                      <a:picLocks noChangeAspect="1"/>
                    </pic:cNvPicPr>
                  </pic:nvPicPr>
                  <pic:blipFill>
                    <a:blip r:embed="rId57"/>
                    <a:stretch>
                      <a:fillRect/>
                    </a:stretch>
                  </pic:blipFill>
                  <pic:spPr>
                    <a:xfrm>
                      <a:off x="0" y="0"/>
                      <a:ext cx="8877300" cy="5334000"/>
                    </a:xfrm>
                    <a:prstGeom prst="rect">
                      <a:avLst/>
                    </a:prstGeom>
                    <a:noFill/>
                    <a:ln>
                      <a:noFill/>
                    </a:ln>
                  </pic:spPr>
                </pic:pic>
              </a:graphicData>
            </a:graphic>
          </wp:anchor>
        </w:drawing>
      </w:r>
      <w:r>
        <w:rPr>
          <w:rFonts w:hint="default"/>
          <w:color w:val="auto"/>
          <w:u w:val="none" w:color="auto"/>
        </w:rPr>
        <w:t>附图</w:t>
      </w:r>
      <w:r>
        <w:rPr>
          <w:rFonts w:hint="eastAsia"/>
          <w:color w:val="auto"/>
          <w:u w:val="none" w:color="auto"/>
          <w:lang w:val="en-US" w:eastAsia="zh-CN"/>
        </w:rPr>
        <w:t>4</w:t>
      </w:r>
      <w:r>
        <w:rPr>
          <w:rFonts w:hint="default"/>
          <w:color w:val="auto"/>
          <w:u w:val="none" w:color="auto"/>
        </w:rPr>
        <w:t xml:space="preserve">  本项目周边环保目标分布图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pStyle w:val="7"/>
        <w:bidi w:val="0"/>
        <w:rPr>
          <w:rFonts w:hint="default"/>
          <w:color w:val="auto"/>
          <w:u w:val="none" w:color="auto"/>
          <w:lang w:val="en-US" w:eastAsia="zh-CN"/>
        </w:rPr>
      </w:pPr>
      <w:r>
        <w:rPr>
          <w:rFonts w:hint="default"/>
          <w:color w:val="auto"/>
          <w:u w:val="none" w:color="auto"/>
          <w:lang w:val="en-US" w:eastAsia="zh-CN"/>
        </w:rPr>
        <w:t>附图</w:t>
      </w:r>
      <w:r>
        <w:rPr>
          <w:rFonts w:hint="eastAsia"/>
          <w:color w:val="auto"/>
          <w:u w:val="none" w:color="auto"/>
          <w:lang w:val="en-US" w:eastAsia="zh-CN"/>
        </w:rPr>
        <w:t>5</w:t>
      </w:r>
      <w:r>
        <w:rPr>
          <w:rFonts w:hint="default"/>
          <w:color w:val="auto"/>
          <w:u w:val="none" w:color="auto"/>
          <w:lang w:val="en-US" w:eastAsia="zh-CN"/>
        </w:rPr>
        <w:t xml:space="preserve">  项目现场照片</w:t>
      </w:r>
    </w:p>
    <w:tbl>
      <w:tblPr>
        <w:tblStyle w:val="41"/>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8"/>
        <w:gridCol w:w="71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482" w:type="pct"/>
            <w:noWrap w:val="0"/>
            <w:vAlign w:val="top"/>
          </w:tcPr>
          <w:p>
            <w:pPr>
              <w:bidi w:val="0"/>
              <w:rPr>
                <w:rFonts w:hint="eastAsia"/>
                <w:u w:val="none" w:color="auto"/>
                <w:lang w:eastAsia="zh-CN"/>
              </w:rPr>
            </w:pPr>
            <w:r>
              <w:rPr>
                <w:rFonts w:hint="eastAsia"/>
                <w:u w:val="none" w:color="auto"/>
                <w:lang w:eastAsia="zh-CN"/>
              </w:rPr>
              <w:drawing>
                <wp:anchor distT="0" distB="0" distL="114300" distR="114300" simplePos="0" relativeHeight="251669504" behindDoc="0" locked="0" layoutInCell="1" allowOverlap="1">
                  <wp:simplePos x="0" y="0"/>
                  <wp:positionH relativeFrom="column">
                    <wp:posOffset>9525</wp:posOffset>
                  </wp:positionH>
                  <wp:positionV relativeFrom="paragraph">
                    <wp:posOffset>79375</wp:posOffset>
                  </wp:positionV>
                  <wp:extent cx="4175125" cy="2279650"/>
                  <wp:effectExtent l="0" t="0" r="15875" b="6350"/>
                  <wp:wrapNone/>
                  <wp:docPr id="101" name="图片 25" descr="IMG_20181215_14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5" descr="IMG_20181215_140000"/>
                          <pic:cNvPicPr>
                            <a:picLocks noChangeAspect="1"/>
                          </pic:cNvPicPr>
                        </pic:nvPicPr>
                        <pic:blipFill>
                          <a:blip r:embed="rId58"/>
                          <a:stretch>
                            <a:fillRect/>
                          </a:stretch>
                        </pic:blipFill>
                        <pic:spPr>
                          <a:xfrm>
                            <a:off x="0" y="0"/>
                            <a:ext cx="4175125" cy="2279650"/>
                          </a:xfrm>
                          <a:prstGeom prst="rect">
                            <a:avLst/>
                          </a:prstGeom>
                          <a:noFill/>
                          <a:ln>
                            <a:noFill/>
                          </a:ln>
                        </pic:spPr>
                      </pic:pic>
                    </a:graphicData>
                  </a:graphic>
                </wp:anchor>
              </w:drawing>
            </w: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jc w:val="both"/>
              <w:rPr>
                <w:rFonts w:hint="eastAsia"/>
                <w:sz w:val="28"/>
                <w:szCs w:val="36"/>
                <w:u w:val="none" w:color="auto"/>
                <w:lang w:eastAsia="zh-CN"/>
              </w:rPr>
            </w:pPr>
          </w:p>
          <w:p>
            <w:pPr>
              <w:jc w:val="center"/>
              <w:rPr>
                <w:rFonts w:hint="eastAsia"/>
                <w:u w:val="none" w:color="auto"/>
                <w:lang w:eastAsia="zh-CN"/>
              </w:rPr>
            </w:pPr>
            <w:r>
              <w:rPr>
                <w:rFonts w:hint="eastAsia"/>
                <w:sz w:val="28"/>
                <w:szCs w:val="36"/>
                <w:u w:val="none" w:color="auto"/>
                <w:lang w:eastAsia="zh-CN"/>
              </w:rPr>
              <w:t>厂大门</w:t>
            </w:r>
          </w:p>
        </w:tc>
        <w:tc>
          <w:tcPr>
            <w:tcW w:w="2517" w:type="pct"/>
            <w:noWrap w:val="0"/>
            <w:vAlign w:val="top"/>
          </w:tcPr>
          <w:p>
            <w:pPr>
              <w:bidi w:val="0"/>
              <w:rPr>
                <w:rFonts w:hint="eastAsia"/>
                <w:u w:val="none" w:color="auto"/>
                <w:vertAlign w:val="baseline"/>
                <w:lang w:eastAsia="zh-CN"/>
              </w:rPr>
            </w:pPr>
            <w:r>
              <w:rPr>
                <w:rFonts w:hint="eastAsia"/>
                <w:u w:val="none" w:color="auto"/>
                <w:vertAlign w:val="baseline"/>
                <w:lang w:eastAsia="zh-CN"/>
              </w:rPr>
              <w:drawing>
                <wp:anchor distT="0" distB="0" distL="114300" distR="114300" simplePos="0" relativeHeight="251673600" behindDoc="0" locked="0" layoutInCell="1" allowOverlap="1">
                  <wp:simplePos x="0" y="0"/>
                  <wp:positionH relativeFrom="column">
                    <wp:posOffset>247650</wp:posOffset>
                  </wp:positionH>
                  <wp:positionV relativeFrom="paragraph">
                    <wp:posOffset>92075</wp:posOffset>
                  </wp:positionV>
                  <wp:extent cx="3856990" cy="2221865"/>
                  <wp:effectExtent l="0" t="0" r="10160" b="6985"/>
                  <wp:wrapNone/>
                  <wp:docPr id="107" name="图片 26" descr="IMG_20181215_14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6" descr="IMG_20181215_141254"/>
                          <pic:cNvPicPr>
                            <a:picLocks noChangeAspect="1"/>
                          </pic:cNvPicPr>
                        </pic:nvPicPr>
                        <pic:blipFill>
                          <a:blip r:embed="rId59"/>
                          <a:stretch>
                            <a:fillRect/>
                          </a:stretch>
                        </pic:blipFill>
                        <pic:spPr>
                          <a:xfrm>
                            <a:off x="0" y="0"/>
                            <a:ext cx="3856990" cy="2221865"/>
                          </a:xfrm>
                          <a:prstGeom prst="rect">
                            <a:avLst/>
                          </a:prstGeom>
                          <a:noFill/>
                          <a:ln>
                            <a:noFill/>
                          </a:ln>
                        </pic:spPr>
                      </pic:pic>
                    </a:graphicData>
                  </a:graphic>
                </wp:anchor>
              </w:drawing>
            </w:r>
          </w:p>
          <w:p>
            <w:pPr>
              <w:bidi w:val="0"/>
              <w:rPr>
                <w:rFonts w:hint="eastAsia"/>
                <w:u w:val="none" w:color="auto"/>
                <w:vertAlign w:val="baseline"/>
                <w:lang w:eastAsia="zh-CN"/>
              </w:rPr>
            </w:pPr>
          </w:p>
          <w:p>
            <w:pPr>
              <w:bidi w:val="0"/>
              <w:rPr>
                <w:rFonts w:hint="eastAsia"/>
                <w:u w:val="none" w:color="auto"/>
                <w:vertAlign w:val="baseline"/>
                <w:lang w:eastAsia="zh-CN"/>
              </w:rPr>
            </w:pPr>
          </w:p>
          <w:p>
            <w:pPr>
              <w:bidi w:val="0"/>
              <w:rPr>
                <w:rFonts w:hint="eastAsia"/>
                <w:u w:val="none" w:color="auto"/>
                <w:vertAlign w:val="baseline"/>
                <w:lang w:eastAsia="zh-CN"/>
              </w:rPr>
            </w:pPr>
          </w:p>
          <w:p>
            <w:pPr>
              <w:bidi w:val="0"/>
              <w:rPr>
                <w:rFonts w:hint="eastAsia"/>
                <w:u w:val="none" w:color="auto"/>
                <w:vertAlign w:val="baseline"/>
                <w:lang w:eastAsia="zh-CN"/>
              </w:rPr>
            </w:pPr>
          </w:p>
          <w:p>
            <w:pPr>
              <w:bidi w:val="0"/>
              <w:rPr>
                <w:rFonts w:hint="eastAsia"/>
                <w:u w:val="none" w:color="auto"/>
                <w:vertAlign w:val="baseline"/>
                <w:lang w:eastAsia="zh-CN"/>
              </w:rPr>
            </w:pPr>
          </w:p>
          <w:p>
            <w:pPr>
              <w:bidi w:val="0"/>
              <w:rPr>
                <w:rFonts w:hint="eastAsia"/>
                <w:u w:val="none" w:color="auto"/>
                <w:vertAlign w:val="baseline"/>
                <w:lang w:eastAsia="zh-CN"/>
              </w:rPr>
            </w:pPr>
          </w:p>
          <w:p>
            <w:pPr>
              <w:bidi w:val="0"/>
              <w:rPr>
                <w:rFonts w:hint="eastAsia"/>
                <w:u w:val="none" w:color="auto"/>
                <w:vertAlign w:val="baseline"/>
                <w:lang w:eastAsia="zh-CN"/>
              </w:rPr>
            </w:pPr>
          </w:p>
          <w:p>
            <w:pPr>
              <w:bidi w:val="0"/>
              <w:rPr>
                <w:rFonts w:hint="eastAsia"/>
                <w:u w:val="none" w:color="auto"/>
                <w:vertAlign w:val="baseline"/>
                <w:lang w:eastAsia="zh-CN"/>
              </w:rPr>
            </w:pPr>
          </w:p>
          <w:p>
            <w:pPr>
              <w:bidi w:val="0"/>
              <w:rPr>
                <w:rFonts w:hint="eastAsia"/>
                <w:u w:val="none" w:color="auto"/>
                <w:vertAlign w:val="baseline"/>
                <w:lang w:eastAsia="zh-CN"/>
              </w:rPr>
            </w:pPr>
          </w:p>
          <w:p>
            <w:pPr>
              <w:bidi w:val="0"/>
              <w:jc w:val="both"/>
              <w:rPr>
                <w:rFonts w:hint="eastAsia"/>
                <w:sz w:val="28"/>
                <w:szCs w:val="36"/>
                <w:u w:val="none" w:color="auto"/>
                <w:vertAlign w:val="baseline"/>
                <w:lang w:eastAsia="zh-CN"/>
              </w:rPr>
            </w:pPr>
          </w:p>
          <w:p>
            <w:pPr>
              <w:bidi w:val="0"/>
              <w:jc w:val="center"/>
              <w:rPr>
                <w:rFonts w:hint="eastAsia"/>
                <w:u w:val="none" w:color="auto"/>
                <w:vertAlign w:val="baseline"/>
                <w:lang w:eastAsia="zh-CN"/>
              </w:rPr>
            </w:pPr>
            <w:r>
              <w:rPr>
                <w:rFonts w:hint="eastAsia"/>
                <w:sz w:val="28"/>
                <w:szCs w:val="36"/>
                <w:u w:val="none" w:color="auto"/>
                <w:vertAlign w:val="baseline"/>
                <w:lang w:eastAsia="zh-CN"/>
              </w:rPr>
              <w:t>打包工序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5" w:hRule="atLeast"/>
        </w:trPr>
        <w:tc>
          <w:tcPr>
            <w:tcW w:w="2482" w:type="pct"/>
            <w:noWrap w:val="0"/>
            <w:vAlign w:val="top"/>
          </w:tcPr>
          <w:p>
            <w:pPr>
              <w:bidi w:val="0"/>
              <w:rPr>
                <w:rFonts w:hint="eastAsia"/>
                <w:u w:val="none" w:color="auto"/>
                <w:lang w:eastAsia="zh-CN"/>
              </w:rPr>
            </w:pPr>
            <w:r>
              <w:rPr>
                <w:rFonts w:hint="eastAsia"/>
                <w:u w:val="none" w:color="auto"/>
                <w:lang w:eastAsia="zh-CN"/>
              </w:rPr>
              <w:drawing>
                <wp:anchor distT="0" distB="0" distL="114300" distR="114300" simplePos="0" relativeHeight="251670528" behindDoc="0" locked="0" layoutInCell="1" allowOverlap="1">
                  <wp:simplePos x="0" y="0"/>
                  <wp:positionH relativeFrom="column">
                    <wp:posOffset>238125</wp:posOffset>
                  </wp:positionH>
                  <wp:positionV relativeFrom="paragraph">
                    <wp:posOffset>50165</wp:posOffset>
                  </wp:positionV>
                  <wp:extent cx="3632835" cy="1879600"/>
                  <wp:effectExtent l="0" t="0" r="5715" b="6350"/>
                  <wp:wrapNone/>
                  <wp:docPr id="98" name="图片 27" descr="IMG_20181215_140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7" descr="IMG_20181215_140640"/>
                          <pic:cNvPicPr>
                            <a:picLocks noChangeAspect="1"/>
                          </pic:cNvPicPr>
                        </pic:nvPicPr>
                        <pic:blipFill>
                          <a:blip r:embed="rId60"/>
                          <a:stretch>
                            <a:fillRect/>
                          </a:stretch>
                        </pic:blipFill>
                        <pic:spPr>
                          <a:xfrm>
                            <a:off x="0" y="0"/>
                            <a:ext cx="3632835" cy="1879600"/>
                          </a:xfrm>
                          <a:prstGeom prst="rect">
                            <a:avLst/>
                          </a:prstGeom>
                          <a:noFill/>
                          <a:ln>
                            <a:noFill/>
                          </a:ln>
                        </pic:spPr>
                      </pic:pic>
                    </a:graphicData>
                  </a:graphic>
                </wp:anchor>
              </w:drawing>
            </w: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jc w:val="center"/>
              <w:rPr>
                <w:rFonts w:hint="default"/>
                <w:u w:val="none" w:color="auto"/>
                <w:lang w:val="en-US" w:eastAsia="zh-CN"/>
              </w:rPr>
            </w:pPr>
            <w:r>
              <w:rPr>
                <w:rFonts w:hint="eastAsia"/>
                <w:sz w:val="28"/>
                <w:szCs w:val="36"/>
                <w:u w:val="none" w:color="auto"/>
                <w:lang w:eastAsia="zh-CN"/>
              </w:rPr>
              <w:t>烘干</w:t>
            </w:r>
            <w:r>
              <w:rPr>
                <w:rFonts w:hint="eastAsia"/>
                <w:sz w:val="28"/>
                <w:szCs w:val="36"/>
                <w:u w:val="none" w:color="auto"/>
                <w:lang w:val="en-US" w:eastAsia="zh-CN"/>
              </w:rPr>
              <w:t>工序</w:t>
            </w:r>
          </w:p>
        </w:tc>
        <w:tc>
          <w:tcPr>
            <w:tcW w:w="2517" w:type="pct"/>
            <w:noWrap w:val="0"/>
            <w:vAlign w:val="top"/>
          </w:tcPr>
          <w:p>
            <w:pPr>
              <w:bidi w:val="0"/>
              <w:rPr>
                <w:rFonts w:hint="eastAsia"/>
                <w:u w:val="none" w:color="auto"/>
                <w:vertAlign w:val="baseline"/>
                <w:lang w:eastAsia="zh-CN"/>
              </w:rPr>
            </w:pPr>
            <w:r>
              <w:rPr>
                <w:rFonts w:hint="eastAsia"/>
                <w:sz w:val="28"/>
                <w:szCs w:val="36"/>
                <w:u w:val="none" w:color="auto"/>
                <w:vertAlign w:val="baseline"/>
                <w:lang w:eastAsia="zh-CN"/>
              </w:rPr>
              <w:drawing>
                <wp:anchor distT="0" distB="0" distL="114300" distR="114300" simplePos="0" relativeHeight="251671552" behindDoc="0" locked="0" layoutInCell="1" allowOverlap="1">
                  <wp:simplePos x="0" y="0"/>
                  <wp:positionH relativeFrom="column">
                    <wp:posOffset>228600</wp:posOffset>
                  </wp:positionH>
                  <wp:positionV relativeFrom="paragraph">
                    <wp:posOffset>23495</wp:posOffset>
                  </wp:positionV>
                  <wp:extent cx="3799840" cy="1964690"/>
                  <wp:effectExtent l="0" t="0" r="10160" b="16510"/>
                  <wp:wrapNone/>
                  <wp:docPr id="99" name="图片 28" descr="IMG_20181215_140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8" descr="IMG_20181215_140811"/>
                          <pic:cNvPicPr>
                            <a:picLocks noChangeAspect="1"/>
                          </pic:cNvPicPr>
                        </pic:nvPicPr>
                        <pic:blipFill>
                          <a:blip r:embed="rId61"/>
                          <a:stretch>
                            <a:fillRect/>
                          </a:stretch>
                        </pic:blipFill>
                        <pic:spPr>
                          <a:xfrm>
                            <a:off x="0" y="0"/>
                            <a:ext cx="3799840" cy="1964690"/>
                          </a:xfrm>
                          <a:prstGeom prst="rect">
                            <a:avLst/>
                          </a:prstGeom>
                          <a:noFill/>
                          <a:ln>
                            <a:noFill/>
                          </a:ln>
                        </pic:spPr>
                      </pic:pic>
                    </a:graphicData>
                  </a:graphic>
                </wp:anchor>
              </w:drawing>
            </w:r>
          </w:p>
          <w:p>
            <w:pPr>
              <w:bidi w:val="0"/>
              <w:rPr>
                <w:rFonts w:hint="eastAsia"/>
                <w:u w:val="none" w:color="auto"/>
                <w:vertAlign w:val="baseline"/>
                <w:lang w:eastAsia="zh-CN"/>
              </w:rPr>
            </w:pPr>
          </w:p>
          <w:p>
            <w:pPr>
              <w:bidi w:val="0"/>
              <w:rPr>
                <w:rFonts w:hint="eastAsia"/>
                <w:u w:val="none" w:color="auto"/>
                <w:vertAlign w:val="baseline"/>
                <w:lang w:eastAsia="zh-CN"/>
              </w:rPr>
            </w:pPr>
          </w:p>
          <w:p>
            <w:pPr>
              <w:bidi w:val="0"/>
              <w:rPr>
                <w:rFonts w:hint="eastAsia"/>
                <w:u w:val="none" w:color="auto"/>
                <w:vertAlign w:val="baseline"/>
                <w:lang w:eastAsia="zh-CN"/>
              </w:rPr>
            </w:pPr>
          </w:p>
          <w:p>
            <w:pPr>
              <w:bidi w:val="0"/>
              <w:rPr>
                <w:rFonts w:hint="eastAsia"/>
                <w:u w:val="none" w:color="auto"/>
                <w:vertAlign w:val="baseline"/>
                <w:lang w:eastAsia="zh-CN"/>
              </w:rPr>
            </w:pPr>
          </w:p>
          <w:p>
            <w:pPr>
              <w:bidi w:val="0"/>
              <w:rPr>
                <w:rFonts w:hint="eastAsia"/>
                <w:u w:val="none" w:color="auto"/>
                <w:vertAlign w:val="baseline"/>
                <w:lang w:eastAsia="zh-CN"/>
              </w:rPr>
            </w:pPr>
          </w:p>
          <w:p>
            <w:pPr>
              <w:bidi w:val="0"/>
              <w:rPr>
                <w:rFonts w:hint="eastAsia"/>
                <w:u w:val="none" w:color="auto"/>
                <w:vertAlign w:val="baseline"/>
                <w:lang w:eastAsia="zh-CN"/>
              </w:rPr>
            </w:pPr>
          </w:p>
          <w:p>
            <w:pPr>
              <w:bidi w:val="0"/>
              <w:rPr>
                <w:rFonts w:hint="eastAsia"/>
                <w:u w:val="none" w:color="auto"/>
                <w:vertAlign w:val="baseline"/>
                <w:lang w:eastAsia="zh-CN"/>
              </w:rPr>
            </w:pPr>
          </w:p>
          <w:p>
            <w:pPr>
              <w:bidi w:val="0"/>
              <w:rPr>
                <w:rFonts w:hint="eastAsia"/>
                <w:u w:val="none" w:color="auto"/>
                <w:vertAlign w:val="baseline"/>
                <w:lang w:eastAsia="zh-CN"/>
              </w:rPr>
            </w:pPr>
          </w:p>
          <w:p>
            <w:pPr>
              <w:bidi w:val="0"/>
              <w:jc w:val="center"/>
              <w:rPr>
                <w:rFonts w:hint="eastAsia"/>
                <w:u w:val="none" w:color="auto"/>
                <w:vertAlign w:val="baseline"/>
                <w:lang w:eastAsia="zh-CN"/>
              </w:rPr>
            </w:pPr>
            <w:r>
              <w:rPr>
                <w:rFonts w:hint="eastAsia"/>
                <w:sz w:val="28"/>
                <w:szCs w:val="36"/>
                <w:u w:val="none" w:color="auto"/>
                <w:vertAlign w:val="baseline"/>
                <w:lang w:eastAsia="zh-CN"/>
              </w:rPr>
              <w:t>消防设施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3" w:hRule="atLeast"/>
        </w:trPr>
        <w:tc>
          <w:tcPr>
            <w:tcW w:w="2482" w:type="pct"/>
            <w:noWrap w:val="0"/>
            <w:vAlign w:val="top"/>
          </w:tcPr>
          <w:p>
            <w:pPr>
              <w:bidi w:val="0"/>
              <w:rPr>
                <w:rFonts w:hint="eastAsia"/>
                <w:u w:val="none" w:color="auto"/>
                <w:lang w:eastAsia="zh-CN"/>
              </w:rPr>
            </w:pPr>
            <w:r>
              <w:rPr>
                <w:rFonts w:hint="eastAsia"/>
                <w:u w:val="none" w:color="auto"/>
                <w:vertAlign w:val="baseline"/>
                <w:lang w:eastAsia="zh-CN"/>
              </w:rPr>
              <w:drawing>
                <wp:anchor distT="0" distB="0" distL="114300" distR="114300" simplePos="0" relativeHeight="251672576" behindDoc="0" locked="0" layoutInCell="1" allowOverlap="1">
                  <wp:simplePos x="0" y="0"/>
                  <wp:positionH relativeFrom="column">
                    <wp:posOffset>151765</wp:posOffset>
                  </wp:positionH>
                  <wp:positionV relativeFrom="paragraph">
                    <wp:posOffset>125095</wp:posOffset>
                  </wp:positionV>
                  <wp:extent cx="3803650" cy="2003425"/>
                  <wp:effectExtent l="0" t="0" r="6350" b="15875"/>
                  <wp:wrapNone/>
                  <wp:docPr id="102" name="图片 29" descr="IMG_20181215_14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9" descr="IMG_20181215_141205"/>
                          <pic:cNvPicPr>
                            <a:picLocks noChangeAspect="1"/>
                          </pic:cNvPicPr>
                        </pic:nvPicPr>
                        <pic:blipFill>
                          <a:blip r:embed="rId62"/>
                          <a:stretch>
                            <a:fillRect/>
                          </a:stretch>
                        </pic:blipFill>
                        <pic:spPr>
                          <a:xfrm>
                            <a:off x="0" y="0"/>
                            <a:ext cx="3803650" cy="2003425"/>
                          </a:xfrm>
                          <a:prstGeom prst="rect">
                            <a:avLst/>
                          </a:prstGeom>
                          <a:noFill/>
                          <a:ln>
                            <a:noFill/>
                          </a:ln>
                        </pic:spPr>
                      </pic:pic>
                    </a:graphicData>
                  </a:graphic>
                </wp:anchor>
              </w:drawing>
            </w: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jc w:val="center"/>
              <w:rPr>
                <w:rFonts w:hint="eastAsia"/>
                <w:sz w:val="28"/>
                <w:szCs w:val="36"/>
                <w:u w:val="none" w:color="auto"/>
                <w:lang w:eastAsia="zh-CN"/>
              </w:rPr>
            </w:pPr>
          </w:p>
          <w:p>
            <w:pPr>
              <w:bidi w:val="0"/>
              <w:jc w:val="center"/>
              <w:rPr>
                <w:rFonts w:hint="eastAsia"/>
                <w:u w:val="none" w:color="auto"/>
                <w:lang w:eastAsia="zh-CN"/>
              </w:rPr>
            </w:pPr>
            <w:r>
              <w:rPr>
                <w:rFonts w:hint="eastAsia"/>
                <w:sz w:val="28"/>
                <w:szCs w:val="36"/>
                <w:u w:val="none" w:color="auto"/>
                <w:lang w:eastAsia="zh-CN"/>
              </w:rPr>
              <w:t>涂胶工序收集设施</w:t>
            </w:r>
          </w:p>
        </w:tc>
        <w:tc>
          <w:tcPr>
            <w:tcW w:w="2517" w:type="pct"/>
            <w:noWrap w:val="0"/>
            <w:vAlign w:val="top"/>
          </w:tcPr>
          <w:p>
            <w:pPr>
              <w:bidi w:val="0"/>
              <w:rPr>
                <w:rFonts w:hint="eastAsia"/>
                <w:u w:val="none" w:color="auto"/>
                <w:vertAlign w:val="baseline"/>
                <w:lang w:eastAsia="zh-CN"/>
              </w:rPr>
            </w:pPr>
          </w:p>
          <w:p>
            <w:pPr>
              <w:bidi w:val="0"/>
              <w:rPr>
                <w:rFonts w:hint="eastAsia"/>
                <w:u w:val="none" w:color="auto"/>
                <w:vertAlign w:val="baseline"/>
                <w:lang w:eastAsia="zh-CN"/>
              </w:rPr>
            </w:pPr>
            <w:r>
              <w:rPr>
                <w:rFonts w:hint="eastAsia"/>
                <w:u w:val="none" w:color="auto"/>
                <w:vertAlign w:val="baseline"/>
                <w:lang w:eastAsia="zh-CN"/>
              </w:rPr>
              <w:drawing>
                <wp:anchor distT="0" distB="0" distL="114300" distR="114300" simplePos="0" relativeHeight="251675648" behindDoc="0" locked="0" layoutInCell="1" allowOverlap="1">
                  <wp:simplePos x="0" y="0"/>
                  <wp:positionH relativeFrom="column">
                    <wp:posOffset>95250</wp:posOffset>
                  </wp:positionH>
                  <wp:positionV relativeFrom="paragraph">
                    <wp:posOffset>3810</wp:posOffset>
                  </wp:positionV>
                  <wp:extent cx="4162425" cy="1964690"/>
                  <wp:effectExtent l="0" t="0" r="9525" b="16510"/>
                  <wp:wrapNone/>
                  <wp:docPr id="100" name="图片 30" descr="IMG_20181215_14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30" descr="IMG_20181215_140007"/>
                          <pic:cNvPicPr>
                            <a:picLocks noChangeAspect="1"/>
                          </pic:cNvPicPr>
                        </pic:nvPicPr>
                        <pic:blipFill>
                          <a:blip r:embed="rId63"/>
                          <a:stretch>
                            <a:fillRect/>
                          </a:stretch>
                        </pic:blipFill>
                        <pic:spPr>
                          <a:xfrm>
                            <a:off x="0" y="0"/>
                            <a:ext cx="4162425" cy="1964690"/>
                          </a:xfrm>
                          <a:prstGeom prst="rect">
                            <a:avLst/>
                          </a:prstGeom>
                          <a:noFill/>
                          <a:ln>
                            <a:noFill/>
                          </a:ln>
                        </pic:spPr>
                      </pic:pic>
                    </a:graphicData>
                  </a:graphic>
                </wp:anchor>
              </w:drawing>
            </w:r>
          </w:p>
          <w:p>
            <w:pPr>
              <w:bidi w:val="0"/>
              <w:rPr>
                <w:rFonts w:hint="eastAsia"/>
                <w:u w:val="none" w:color="auto"/>
                <w:vertAlign w:val="baseline"/>
                <w:lang w:eastAsia="zh-CN"/>
              </w:rPr>
            </w:pPr>
          </w:p>
          <w:p>
            <w:pPr>
              <w:bidi w:val="0"/>
              <w:rPr>
                <w:rFonts w:hint="eastAsia"/>
                <w:u w:val="none" w:color="auto"/>
                <w:vertAlign w:val="baseline"/>
                <w:lang w:eastAsia="zh-CN"/>
              </w:rPr>
            </w:pPr>
          </w:p>
          <w:p>
            <w:pPr>
              <w:bidi w:val="0"/>
              <w:rPr>
                <w:rFonts w:hint="eastAsia"/>
                <w:u w:val="none" w:color="auto"/>
                <w:vertAlign w:val="baseline"/>
                <w:lang w:eastAsia="zh-CN"/>
              </w:rPr>
            </w:pPr>
          </w:p>
          <w:p>
            <w:pPr>
              <w:bidi w:val="0"/>
              <w:rPr>
                <w:rFonts w:hint="eastAsia"/>
                <w:u w:val="none" w:color="auto"/>
                <w:vertAlign w:val="baseline"/>
                <w:lang w:eastAsia="zh-CN"/>
              </w:rPr>
            </w:pPr>
          </w:p>
          <w:p>
            <w:pPr>
              <w:bidi w:val="0"/>
              <w:rPr>
                <w:rFonts w:hint="eastAsia"/>
                <w:u w:val="none" w:color="auto"/>
                <w:vertAlign w:val="baseline"/>
                <w:lang w:eastAsia="zh-CN"/>
              </w:rPr>
            </w:pPr>
          </w:p>
          <w:p>
            <w:pPr>
              <w:bidi w:val="0"/>
              <w:rPr>
                <w:rFonts w:hint="eastAsia"/>
                <w:u w:val="none" w:color="auto"/>
                <w:vertAlign w:val="baseline"/>
                <w:lang w:eastAsia="zh-CN"/>
              </w:rPr>
            </w:pPr>
          </w:p>
          <w:p>
            <w:pPr>
              <w:bidi w:val="0"/>
              <w:rPr>
                <w:rFonts w:hint="eastAsia"/>
                <w:u w:val="none" w:color="auto"/>
                <w:vertAlign w:val="baseline"/>
                <w:lang w:eastAsia="zh-CN"/>
              </w:rPr>
            </w:pPr>
          </w:p>
          <w:p>
            <w:pPr>
              <w:bidi w:val="0"/>
              <w:rPr>
                <w:rFonts w:hint="eastAsia"/>
                <w:u w:val="none" w:color="auto"/>
                <w:vertAlign w:val="baseline"/>
                <w:lang w:eastAsia="zh-CN"/>
              </w:rPr>
            </w:pPr>
          </w:p>
          <w:p>
            <w:pPr>
              <w:bidi w:val="0"/>
              <w:jc w:val="center"/>
              <w:rPr>
                <w:rFonts w:hint="eastAsia"/>
                <w:sz w:val="28"/>
                <w:szCs w:val="36"/>
                <w:u w:val="none" w:color="auto"/>
                <w:vertAlign w:val="baseline"/>
                <w:lang w:eastAsia="zh-CN"/>
              </w:rPr>
            </w:pPr>
          </w:p>
          <w:p>
            <w:pPr>
              <w:bidi w:val="0"/>
              <w:jc w:val="center"/>
              <w:rPr>
                <w:rFonts w:hint="eastAsia"/>
                <w:u w:val="none" w:color="auto"/>
                <w:vertAlign w:val="baseline"/>
                <w:lang w:eastAsia="zh-CN"/>
              </w:rPr>
            </w:pPr>
            <w:r>
              <w:rPr>
                <w:rFonts w:hint="eastAsia"/>
                <w:sz w:val="28"/>
                <w:szCs w:val="36"/>
                <w:u w:val="none" w:color="auto"/>
                <w:vertAlign w:val="baseline"/>
                <w:lang w:eastAsia="zh-CN"/>
              </w:rPr>
              <w:t>公司外环境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6" w:hRule="atLeast"/>
        </w:trPr>
        <w:tc>
          <w:tcPr>
            <w:tcW w:w="2482" w:type="pct"/>
            <w:noWrap w:val="0"/>
            <w:vAlign w:val="top"/>
          </w:tcPr>
          <w:p>
            <w:pPr>
              <w:bidi w:val="0"/>
              <w:rPr>
                <w:rFonts w:hint="eastAsia"/>
                <w:u w:val="none" w:color="auto"/>
                <w:lang w:eastAsia="zh-CN"/>
              </w:rPr>
            </w:pPr>
            <w:r>
              <w:rPr>
                <w:rFonts w:hint="eastAsia"/>
                <w:u w:val="none" w:color="auto"/>
                <w:lang w:eastAsia="zh-CN"/>
              </w:rPr>
              <w:drawing>
                <wp:anchor distT="0" distB="0" distL="114300" distR="114300" simplePos="0" relativeHeight="251674624" behindDoc="0" locked="0" layoutInCell="1" allowOverlap="1">
                  <wp:simplePos x="0" y="0"/>
                  <wp:positionH relativeFrom="column">
                    <wp:posOffset>513715</wp:posOffset>
                  </wp:positionH>
                  <wp:positionV relativeFrom="paragraph">
                    <wp:posOffset>200025</wp:posOffset>
                  </wp:positionV>
                  <wp:extent cx="3111500" cy="2211070"/>
                  <wp:effectExtent l="0" t="0" r="12700" b="17780"/>
                  <wp:wrapNone/>
                  <wp:docPr id="103" name="图片 31" descr="IMG_20181215_142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31" descr="IMG_20181215_142719"/>
                          <pic:cNvPicPr>
                            <a:picLocks noChangeAspect="1"/>
                          </pic:cNvPicPr>
                        </pic:nvPicPr>
                        <pic:blipFill>
                          <a:blip r:embed="rId64"/>
                          <a:srcRect r="26456"/>
                          <a:stretch>
                            <a:fillRect/>
                          </a:stretch>
                        </pic:blipFill>
                        <pic:spPr>
                          <a:xfrm>
                            <a:off x="0" y="0"/>
                            <a:ext cx="3111500" cy="2211070"/>
                          </a:xfrm>
                          <a:prstGeom prst="rect">
                            <a:avLst/>
                          </a:prstGeom>
                          <a:noFill/>
                          <a:ln>
                            <a:noFill/>
                          </a:ln>
                        </pic:spPr>
                      </pic:pic>
                    </a:graphicData>
                  </a:graphic>
                </wp:anchor>
              </w:drawing>
            </w: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jc w:val="both"/>
              <w:rPr>
                <w:rFonts w:hint="eastAsia"/>
                <w:sz w:val="24"/>
                <w:szCs w:val="32"/>
                <w:u w:val="none" w:color="auto"/>
                <w:lang w:eastAsia="zh-CN"/>
              </w:rPr>
            </w:pPr>
          </w:p>
          <w:p>
            <w:pPr>
              <w:bidi w:val="0"/>
              <w:jc w:val="center"/>
              <w:rPr>
                <w:rFonts w:hint="eastAsia"/>
                <w:u w:val="none" w:color="auto"/>
                <w:lang w:eastAsia="zh-CN"/>
              </w:rPr>
            </w:pPr>
            <w:r>
              <w:rPr>
                <w:rFonts w:hint="eastAsia"/>
                <w:sz w:val="28"/>
                <w:szCs w:val="36"/>
                <w:u w:val="none" w:color="auto"/>
                <w:lang w:eastAsia="zh-CN"/>
              </w:rPr>
              <w:t>柴油燃烧器</w:t>
            </w:r>
          </w:p>
        </w:tc>
        <w:tc>
          <w:tcPr>
            <w:tcW w:w="2517" w:type="pct"/>
            <w:noWrap w:val="0"/>
            <w:vAlign w:val="top"/>
          </w:tcPr>
          <w:p>
            <w:pPr>
              <w:bidi w:val="0"/>
              <w:rPr>
                <w:rFonts w:hint="eastAsia"/>
                <w:u w:val="none" w:color="auto"/>
                <w:vertAlign w:val="baseline"/>
                <w:lang w:eastAsia="zh-CN"/>
              </w:rPr>
            </w:pPr>
            <w:r>
              <w:rPr>
                <w:rFonts w:hint="eastAsia"/>
                <w:u w:val="none" w:color="auto"/>
                <w:vertAlign w:val="baseline"/>
                <w:lang w:eastAsia="zh-CN"/>
              </w:rPr>
              <w:drawing>
                <wp:anchor distT="0" distB="0" distL="114300" distR="114300" simplePos="0" relativeHeight="251738112" behindDoc="0" locked="0" layoutInCell="1" allowOverlap="1">
                  <wp:simplePos x="0" y="0"/>
                  <wp:positionH relativeFrom="column">
                    <wp:posOffset>9525</wp:posOffset>
                  </wp:positionH>
                  <wp:positionV relativeFrom="paragraph">
                    <wp:posOffset>60960</wp:posOffset>
                  </wp:positionV>
                  <wp:extent cx="4271010" cy="2408555"/>
                  <wp:effectExtent l="0" t="0" r="15240" b="10795"/>
                  <wp:wrapNone/>
                  <wp:docPr id="52" name="图片 52" descr="IMG_20181215_142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IMG_20181215_142717"/>
                          <pic:cNvPicPr>
                            <a:picLocks noChangeAspect="1"/>
                          </pic:cNvPicPr>
                        </pic:nvPicPr>
                        <pic:blipFill>
                          <a:blip r:embed="rId65"/>
                          <a:stretch>
                            <a:fillRect/>
                          </a:stretch>
                        </pic:blipFill>
                        <pic:spPr>
                          <a:xfrm>
                            <a:off x="0" y="0"/>
                            <a:ext cx="4271010" cy="2408555"/>
                          </a:xfrm>
                          <a:prstGeom prst="rect">
                            <a:avLst/>
                          </a:prstGeom>
                        </pic:spPr>
                      </pic:pic>
                    </a:graphicData>
                  </a:graphic>
                </wp:anchor>
              </w:drawing>
            </w:r>
          </w:p>
          <w:p>
            <w:pPr>
              <w:bidi w:val="0"/>
              <w:rPr>
                <w:rFonts w:hint="eastAsia"/>
                <w:u w:val="none" w:color="auto"/>
                <w:vertAlign w:val="baseline"/>
                <w:lang w:eastAsia="zh-CN"/>
              </w:rPr>
            </w:pPr>
          </w:p>
          <w:p>
            <w:pPr>
              <w:bidi w:val="0"/>
              <w:rPr>
                <w:rFonts w:hint="eastAsia"/>
                <w:u w:val="none" w:color="auto"/>
                <w:vertAlign w:val="baseline"/>
                <w:lang w:eastAsia="zh-CN"/>
              </w:rPr>
            </w:pPr>
          </w:p>
          <w:p>
            <w:pPr>
              <w:bidi w:val="0"/>
              <w:rPr>
                <w:rFonts w:hint="eastAsia"/>
                <w:u w:val="none" w:color="auto"/>
                <w:vertAlign w:val="baseline"/>
                <w:lang w:eastAsia="zh-CN"/>
              </w:rPr>
            </w:pPr>
          </w:p>
          <w:p>
            <w:pPr>
              <w:bidi w:val="0"/>
              <w:rPr>
                <w:rFonts w:hint="eastAsia"/>
                <w:u w:val="none" w:color="auto"/>
                <w:vertAlign w:val="baseline"/>
                <w:lang w:eastAsia="zh-CN"/>
              </w:rPr>
            </w:pPr>
          </w:p>
          <w:p>
            <w:pPr>
              <w:bidi w:val="0"/>
              <w:rPr>
                <w:rFonts w:hint="eastAsia"/>
                <w:u w:val="none" w:color="auto"/>
                <w:vertAlign w:val="baseline"/>
                <w:lang w:eastAsia="zh-CN"/>
              </w:rPr>
            </w:pPr>
          </w:p>
          <w:p>
            <w:pPr>
              <w:bidi w:val="0"/>
              <w:rPr>
                <w:rFonts w:hint="eastAsia"/>
                <w:u w:val="none" w:color="auto"/>
                <w:vertAlign w:val="baseline"/>
                <w:lang w:eastAsia="zh-CN"/>
              </w:rPr>
            </w:pPr>
          </w:p>
          <w:p>
            <w:pPr>
              <w:bidi w:val="0"/>
              <w:rPr>
                <w:rFonts w:hint="eastAsia"/>
                <w:u w:val="none" w:color="auto"/>
                <w:vertAlign w:val="baseline"/>
                <w:lang w:eastAsia="zh-CN"/>
              </w:rPr>
            </w:pPr>
          </w:p>
          <w:p>
            <w:pPr>
              <w:bidi w:val="0"/>
              <w:rPr>
                <w:rFonts w:hint="eastAsia"/>
                <w:u w:val="none" w:color="auto"/>
                <w:vertAlign w:val="baseline"/>
                <w:lang w:eastAsia="zh-CN"/>
              </w:rPr>
            </w:pPr>
          </w:p>
          <w:p>
            <w:pPr>
              <w:bidi w:val="0"/>
              <w:rPr>
                <w:rFonts w:hint="eastAsia"/>
                <w:u w:val="none" w:color="auto"/>
                <w:vertAlign w:val="baseline"/>
                <w:lang w:eastAsia="zh-CN"/>
              </w:rPr>
            </w:pPr>
          </w:p>
          <w:p>
            <w:pPr>
              <w:bidi w:val="0"/>
              <w:jc w:val="center"/>
              <w:rPr>
                <w:rFonts w:hint="eastAsia"/>
                <w:sz w:val="28"/>
                <w:szCs w:val="36"/>
                <w:u w:val="none" w:color="auto"/>
                <w:vertAlign w:val="baseline"/>
                <w:lang w:eastAsia="zh-CN"/>
              </w:rPr>
            </w:pPr>
          </w:p>
          <w:p>
            <w:pPr>
              <w:bidi w:val="0"/>
              <w:jc w:val="center"/>
              <w:rPr>
                <w:rFonts w:hint="eastAsia"/>
                <w:sz w:val="24"/>
                <w:szCs w:val="32"/>
                <w:u w:val="none" w:color="auto"/>
                <w:vertAlign w:val="baseline"/>
                <w:lang w:eastAsia="zh-CN"/>
              </w:rPr>
            </w:pPr>
          </w:p>
          <w:p>
            <w:pPr>
              <w:bidi w:val="0"/>
              <w:jc w:val="center"/>
              <w:rPr>
                <w:rFonts w:hint="eastAsia"/>
                <w:u w:val="none" w:color="auto"/>
                <w:vertAlign w:val="baseline"/>
                <w:lang w:eastAsia="zh-CN"/>
              </w:rPr>
            </w:pPr>
            <w:r>
              <w:rPr>
                <w:rFonts w:hint="eastAsia"/>
                <w:sz w:val="28"/>
                <w:szCs w:val="36"/>
                <w:u w:val="none" w:color="auto"/>
                <w:vertAlign w:val="baseline"/>
                <w:lang w:eastAsia="zh-CN"/>
              </w:rPr>
              <w:t>柴油储存桶（</w:t>
            </w:r>
            <w:r>
              <w:rPr>
                <w:rFonts w:hint="eastAsia"/>
                <w:sz w:val="28"/>
                <w:szCs w:val="36"/>
                <w:u w:val="none" w:color="auto"/>
                <w:vertAlign w:val="baseline"/>
                <w:lang w:val="en-US" w:eastAsia="zh-CN"/>
              </w:rPr>
              <w:t>整改前</w:t>
            </w:r>
            <w:r>
              <w:rPr>
                <w:rFonts w:hint="eastAsia"/>
                <w:sz w:val="28"/>
                <w:szCs w:val="36"/>
                <w:u w:val="none" w:color="auto"/>
                <w:vertAlign w:val="baseli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6" w:hRule="atLeast"/>
        </w:trPr>
        <w:tc>
          <w:tcPr>
            <w:tcW w:w="2482" w:type="pct"/>
            <w:noWrap w:val="0"/>
            <w:vAlign w:val="top"/>
          </w:tcPr>
          <w:p>
            <w:pPr>
              <w:bidi w:val="0"/>
              <w:rPr>
                <w:rFonts w:hint="eastAsia"/>
                <w:u w:val="none" w:color="auto"/>
                <w:vertAlign w:val="baseline"/>
                <w:lang w:eastAsia="zh-CN"/>
              </w:rPr>
            </w:pPr>
            <w:r>
              <w:rPr>
                <w:rFonts w:hint="eastAsia"/>
                <w:u w:val="none" w:color="auto"/>
                <w:vertAlign w:val="baseline"/>
                <w:lang w:eastAsia="zh-CN"/>
              </w:rPr>
              <w:drawing>
                <wp:anchor distT="0" distB="0" distL="114300" distR="114300" simplePos="0" relativeHeight="251695104" behindDoc="0" locked="0" layoutInCell="1" allowOverlap="1">
                  <wp:simplePos x="0" y="0"/>
                  <wp:positionH relativeFrom="column">
                    <wp:posOffset>17145</wp:posOffset>
                  </wp:positionH>
                  <wp:positionV relativeFrom="paragraph">
                    <wp:posOffset>107950</wp:posOffset>
                  </wp:positionV>
                  <wp:extent cx="4333875" cy="2402840"/>
                  <wp:effectExtent l="0" t="0" r="9525" b="16510"/>
                  <wp:wrapNone/>
                  <wp:docPr id="28" name="图片 28" descr="IMG_20181215_140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IMG_20181215_140727"/>
                          <pic:cNvPicPr>
                            <a:picLocks noChangeAspect="1"/>
                          </pic:cNvPicPr>
                        </pic:nvPicPr>
                        <pic:blipFill>
                          <a:blip r:embed="rId66"/>
                          <a:stretch>
                            <a:fillRect/>
                          </a:stretch>
                        </pic:blipFill>
                        <pic:spPr>
                          <a:xfrm>
                            <a:off x="0" y="0"/>
                            <a:ext cx="4333875" cy="2402840"/>
                          </a:xfrm>
                          <a:prstGeom prst="rect">
                            <a:avLst/>
                          </a:prstGeom>
                        </pic:spPr>
                      </pic:pic>
                    </a:graphicData>
                  </a:graphic>
                </wp:anchor>
              </w:drawing>
            </w:r>
          </w:p>
          <w:p>
            <w:pPr>
              <w:bidi w:val="0"/>
              <w:rPr>
                <w:rFonts w:hint="eastAsia"/>
                <w:u w:val="none" w:color="auto"/>
                <w:vertAlign w:val="baseline"/>
                <w:lang w:eastAsia="zh-CN"/>
              </w:rPr>
            </w:pPr>
          </w:p>
          <w:p>
            <w:pPr>
              <w:bidi w:val="0"/>
              <w:rPr>
                <w:rFonts w:hint="eastAsia"/>
                <w:u w:val="none" w:color="auto"/>
                <w:vertAlign w:val="baseline"/>
                <w:lang w:eastAsia="zh-CN"/>
              </w:rPr>
            </w:pPr>
          </w:p>
          <w:p>
            <w:pPr>
              <w:bidi w:val="0"/>
              <w:rPr>
                <w:rFonts w:hint="eastAsia"/>
                <w:u w:val="none" w:color="auto"/>
                <w:vertAlign w:val="baseline"/>
                <w:lang w:eastAsia="zh-CN"/>
              </w:rPr>
            </w:pPr>
          </w:p>
          <w:p>
            <w:pPr>
              <w:bidi w:val="0"/>
              <w:rPr>
                <w:rFonts w:hint="eastAsia"/>
                <w:u w:val="none" w:color="auto"/>
                <w:vertAlign w:val="baseline"/>
                <w:lang w:eastAsia="zh-CN"/>
              </w:rPr>
            </w:pPr>
          </w:p>
          <w:p>
            <w:pPr>
              <w:bidi w:val="0"/>
              <w:rPr>
                <w:rFonts w:hint="eastAsia"/>
                <w:u w:val="none" w:color="auto"/>
                <w:vertAlign w:val="baseline"/>
                <w:lang w:eastAsia="zh-CN"/>
              </w:rPr>
            </w:pPr>
          </w:p>
          <w:p>
            <w:pPr>
              <w:bidi w:val="0"/>
              <w:rPr>
                <w:rFonts w:hint="eastAsia"/>
                <w:u w:val="none" w:color="auto"/>
                <w:vertAlign w:val="baseline"/>
                <w:lang w:eastAsia="zh-CN"/>
              </w:rPr>
            </w:pPr>
          </w:p>
          <w:p>
            <w:pPr>
              <w:bidi w:val="0"/>
              <w:rPr>
                <w:rFonts w:hint="eastAsia"/>
                <w:u w:val="none" w:color="auto"/>
                <w:vertAlign w:val="baseline"/>
                <w:lang w:eastAsia="zh-CN"/>
              </w:rPr>
            </w:pPr>
          </w:p>
          <w:p>
            <w:pPr>
              <w:bidi w:val="0"/>
              <w:rPr>
                <w:rFonts w:hint="eastAsia"/>
                <w:u w:val="none" w:color="auto"/>
                <w:vertAlign w:val="baseline"/>
                <w:lang w:eastAsia="zh-CN"/>
              </w:rPr>
            </w:pPr>
          </w:p>
          <w:p>
            <w:pPr>
              <w:bidi w:val="0"/>
              <w:rPr>
                <w:rFonts w:hint="eastAsia"/>
                <w:u w:val="none" w:color="auto"/>
                <w:vertAlign w:val="baseline"/>
                <w:lang w:eastAsia="zh-CN"/>
              </w:rPr>
            </w:pPr>
          </w:p>
          <w:p>
            <w:pPr>
              <w:bidi w:val="0"/>
              <w:rPr>
                <w:rFonts w:hint="eastAsia"/>
                <w:u w:val="none" w:color="auto"/>
                <w:vertAlign w:val="baseline"/>
                <w:lang w:eastAsia="zh-CN"/>
              </w:rPr>
            </w:pPr>
          </w:p>
          <w:p>
            <w:pPr>
              <w:bidi w:val="0"/>
              <w:rPr>
                <w:rFonts w:hint="eastAsia"/>
                <w:u w:val="none" w:color="auto"/>
                <w:vertAlign w:val="baseline"/>
                <w:lang w:eastAsia="zh-CN"/>
              </w:rPr>
            </w:pPr>
          </w:p>
          <w:p>
            <w:pPr>
              <w:bidi w:val="0"/>
              <w:jc w:val="center"/>
              <w:rPr>
                <w:rFonts w:hint="default"/>
                <w:u w:val="none" w:color="auto"/>
                <w:vertAlign w:val="baseline"/>
                <w:lang w:val="en-US" w:eastAsia="zh-CN"/>
              </w:rPr>
            </w:pPr>
            <w:r>
              <w:rPr>
                <w:rFonts w:hint="eastAsia"/>
                <w:sz w:val="24"/>
                <w:szCs w:val="22"/>
                <w:u w:val="none" w:color="auto"/>
                <w:vertAlign w:val="baseline"/>
                <w:lang w:val="en-US" w:eastAsia="zh-CN"/>
              </w:rPr>
              <w:t>无纺布增强（涂布）</w:t>
            </w:r>
          </w:p>
        </w:tc>
        <w:tc>
          <w:tcPr>
            <w:tcW w:w="2517" w:type="pct"/>
            <w:noWrap w:val="0"/>
            <w:vAlign w:val="top"/>
          </w:tcPr>
          <w:p>
            <w:pPr>
              <w:bidi w:val="0"/>
              <w:rPr>
                <w:rFonts w:hint="eastAsia"/>
                <w:u w:val="none" w:color="auto"/>
                <w:vertAlign w:val="baseline"/>
                <w:lang w:eastAsia="zh-CN"/>
              </w:rPr>
            </w:pPr>
            <w:r>
              <w:rPr>
                <w:rFonts w:hint="eastAsia"/>
                <w:u w:val="none" w:color="auto"/>
                <w:vertAlign w:val="baseline"/>
                <w:lang w:eastAsia="zh-CN"/>
              </w:rPr>
              <w:drawing>
                <wp:anchor distT="0" distB="0" distL="114300" distR="114300" simplePos="0" relativeHeight="251676672" behindDoc="0" locked="0" layoutInCell="1" allowOverlap="1">
                  <wp:simplePos x="0" y="0"/>
                  <wp:positionH relativeFrom="column">
                    <wp:posOffset>142875</wp:posOffset>
                  </wp:positionH>
                  <wp:positionV relativeFrom="paragraph">
                    <wp:posOffset>124460</wp:posOffset>
                  </wp:positionV>
                  <wp:extent cx="3741420" cy="2358390"/>
                  <wp:effectExtent l="0" t="0" r="11430" b="3810"/>
                  <wp:wrapNone/>
                  <wp:docPr id="108" name="图片 34" descr="6842abde87e687c9669a6bb43e987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34" descr="6842abde87e687c9669a6bb43e987ae"/>
                          <pic:cNvPicPr>
                            <a:picLocks noChangeAspect="1"/>
                          </pic:cNvPicPr>
                        </pic:nvPicPr>
                        <pic:blipFill>
                          <a:blip r:embed="rId67"/>
                          <a:stretch>
                            <a:fillRect/>
                          </a:stretch>
                        </pic:blipFill>
                        <pic:spPr>
                          <a:xfrm>
                            <a:off x="0" y="0"/>
                            <a:ext cx="3741420" cy="2358390"/>
                          </a:xfrm>
                          <a:prstGeom prst="rect">
                            <a:avLst/>
                          </a:prstGeom>
                          <a:noFill/>
                          <a:ln>
                            <a:noFill/>
                          </a:ln>
                        </pic:spPr>
                      </pic:pic>
                    </a:graphicData>
                  </a:graphic>
                </wp:anchor>
              </w:drawing>
            </w:r>
          </w:p>
          <w:p>
            <w:pPr>
              <w:bidi w:val="0"/>
              <w:rPr>
                <w:rFonts w:hint="eastAsia"/>
                <w:u w:val="none" w:color="auto"/>
                <w:vertAlign w:val="baseline"/>
                <w:lang w:eastAsia="zh-CN"/>
              </w:rPr>
            </w:pPr>
          </w:p>
          <w:p>
            <w:pPr>
              <w:bidi w:val="0"/>
              <w:rPr>
                <w:rFonts w:hint="eastAsia"/>
                <w:u w:val="none" w:color="auto"/>
                <w:vertAlign w:val="baseline"/>
                <w:lang w:eastAsia="zh-CN"/>
              </w:rPr>
            </w:pPr>
          </w:p>
          <w:p>
            <w:pPr>
              <w:bidi w:val="0"/>
              <w:rPr>
                <w:rFonts w:hint="eastAsia"/>
                <w:u w:val="none" w:color="auto"/>
                <w:vertAlign w:val="baseline"/>
                <w:lang w:eastAsia="zh-CN"/>
              </w:rPr>
            </w:pPr>
          </w:p>
          <w:p>
            <w:pPr>
              <w:bidi w:val="0"/>
              <w:rPr>
                <w:rFonts w:hint="eastAsia"/>
                <w:u w:val="none" w:color="auto"/>
                <w:vertAlign w:val="baseline"/>
                <w:lang w:eastAsia="zh-CN"/>
              </w:rPr>
            </w:pPr>
          </w:p>
          <w:p>
            <w:pPr>
              <w:bidi w:val="0"/>
              <w:rPr>
                <w:rFonts w:hint="eastAsia"/>
                <w:u w:val="none" w:color="auto"/>
                <w:vertAlign w:val="baseline"/>
                <w:lang w:eastAsia="zh-CN"/>
              </w:rPr>
            </w:pPr>
          </w:p>
          <w:p>
            <w:pPr>
              <w:bidi w:val="0"/>
              <w:rPr>
                <w:rFonts w:hint="eastAsia"/>
                <w:u w:val="none" w:color="auto"/>
                <w:vertAlign w:val="baseline"/>
                <w:lang w:eastAsia="zh-CN"/>
              </w:rPr>
            </w:pPr>
          </w:p>
          <w:p>
            <w:pPr>
              <w:bidi w:val="0"/>
              <w:rPr>
                <w:rFonts w:hint="eastAsia"/>
                <w:u w:val="none" w:color="auto"/>
                <w:vertAlign w:val="baseline"/>
                <w:lang w:eastAsia="zh-CN"/>
              </w:rPr>
            </w:pPr>
          </w:p>
          <w:p>
            <w:pPr>
              <w:bidi w:val="0"/>
              <w:rPr>
                <w:rFonts w:hint="eastAsia"/>
                <w:u w:val="none" w:color="auto"/>
                <w:vertAlign w:val="baseline"/>
                <w:lang w:eastAsia="zh-CN"/>
              </w:rPr>
            </w:pPr>
          </w:p>
          <w:p>
            <w:pPr>
              <w:bidi w:val="0"/>
              <w:rPr>
                <w:rFonts w:hint="eastAsia"/>
                <w:u w:val="none" w:color="auto"/>
                <w:vertAlign w:val="baseline"/>
                <w:lang w:eastAsia="zh-CN"/>
              </w:rPr>
            </w:pPr>
          </w:p>
          <w:p>
            <w:pPr>
              <w:bidi w:val="0"/>
              <w:rPr>
                <w:rFonts w:hint="eastAsia"/>
                <w:u w:val="none" w:color="auto"/>
                <w:vertAlign w:val="baseline"/>
                <w:lang w:eastAsia="zh-CN"/>
              </w:rPr>
            </w:pPr>
          </w:p>
          <w:p>
            <w:pPr>
              <w:bidi w:val="0"/>
              <w:rPr>
                <w:rFonts w:hint="eastAsia"/>
                <w:u w:val="none" w:color="auto"/>
                <w:vertAlign w:val="baseline"/>
                <w:lang w:eastAsia="zh-CN"/>
              </w:rPr>
            </w:pPr>
          </w:p>
          <w:p>
            <w:pPr>
              <w:bidi w:val="0"/>
              <w:jc w:val="center"/>
              <w:rPr>
                <w:rFonts w:hint="default"/>
                <w:u w:val="none" w:color="auto"/>
                <w:lang w:val="en-US" w:eastAsia="zh-CN"/>
              </w:rPr>
            </w:pPr>
            <w:r>
              <w:rPr>
                <w:rFonts w:hint="eastAsia"/>
                <w:sz w:val="24"/>
                <w:szCs w:val="22"/>
                <w:u w:val="none" w:color="auto"/>
                <w:lang w:eastAsia="zh-CN"/>
              </w:rPr>
              <w:t>活性炭吸附装置（</w:t>
            </w:r>
            <w:r>
              <w:rPr>
                <w:rFonts w:hint="eastAsia"/>
                <w:sz w:val="24"/>
                <w:szCs w:val="22"/>
                <w:u w:val="none" w:color="auto"/>
                <w:lang w:val="en-US" w:eastAsia="zh-CN"/>
              </w:rPr>
              <w:t>需再增加一级活性炭吸附设施</w:t>
            </w:r>
            <w:r>
              <w:rPr>
                <w:rFonts w:hint="eastAsia"/>
                <w:sz w:val="24"/>
                <w:szCs w:val="22"/>
                <w:u w:val="none" w:color="auto"/>
                <w:lang w:eastAsia="zh-CN"/>
              </w:rPr>
              <w:t>）</w:t>
            </w:r>
            <w:r>
              <w:rPr>
                <w:rFonts w:hint="eastAsia"/>
                <w:sz w:val="24"/>
                <w:szCs w:val="22"/>
                <w:u w:val="none" w:color="auto"/>
                <w:lang w:val="en-US" w:eastAsia="zh-CN"/>
              </w:rPr>
              <w:t>及排气筒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6" w:hRule="atLeast"/>
        </w:trPr>
        <w:tc>
          <w:tcPr>
            <w:tcW w:w="2482" w:type="pct"/>
            <w:noWrap w:val="0"/>
            <w:vAlign w:val="top"/>
          </w:tcPr>
          <w:p>
            <w:pPr>
              <w:bidi w:val="0"/>
              <w:jc w:val="center"/>
              <w:rPr>
                <w:rFonts w:hint="eastAsia"/>
                <w:u w:val="none" w:color="auto"/>
                <w:lang w:eastAsia="zh-CN"/>
              </w:rPr>
            </w:pPr>
            <w:r>
              <w:rPr>
                <w:rFonts w:hint="eastAsia"/>
                <w:u w:val="none" w:color="auto"/>
                <w:lang w:eastAsia="zh-CN"/>
              </w:rPr>
              <w:drawing>
                <wp:anchor distT="0" distB="0" distL="114300" distR="114300" simplePos="0" relativeHeight="251677696" behindDoc="0" locked="0" layoutInCell="1" allowOverlap="1">
                  <wp:simplePos x="0" y="0"/>
                  <wp:positionH relativeFrom="column">
                    <wp:posOffset>9525</wp:posOffset>
                  </wp:positionH>
                  <wp:positionV relativeFrom="paragraph">
                    <wp:posOffset>71755</wp:posOffset>
                  </wp:positionV>
                  <wp:extent cx="4333875" cy="2280920"/>
                  <wp:effectExtent l="0" t="0" r="9525" b="5080"/>
                  <wp:wrapNone/>
                  <wp:docPr id="119" name="图片 119" descr="IMG_20181215_14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IMG_20181215_141032"/>
                          <pic:cNvPicPr>
                            <a:picLocks noChangeAspect="1"/>
                          </pic:cNvPicPr>
                        </pic:nvPicPr>
                        <pic:blipFill>
                          <a:blip r:embed="rId68"/>
                          <a:stretch>
                            <a:fillRect/>
                          </a:stretch>
                        </pic:blipFill>
                        <pic:spPr>
                          <a:xfrm>
                            <a:off x="0" y="0"/>
                            <a:ext cx="4333875" cy="2280920"/>
                          </a:xfrm>
                          <a:prstGeom prst="rect">
                            <a:avLst/>
                          </a:prstGeom>
                        </pic:spPr>
                      </pic:pic>
                    </a:graphicData>
                  </a:graphic>
                </wp:anchor>
              </w:drawing>
            </w:r>
          </w:p>
          <w:p>
            <w:pPr>
              <w:pStyle w:val="4"/>
              <w:rPr>
                <w:rFonts w:hint="eastAsia"/>
                <w:u w:val="none" w:color="auto"/>
                <w:lang w:eastAsia="zh-CN"/>
              </w:rPr>
            </w:pPr>
          </w:p>
          <w:p>
            <w:pPr>
              <w:rPr>
                <w:rFonts w:hint="eastAsia"/>
                <w:u w:val="none" w:color="auto"/>
                <w:lang w:eastAsia="zh-CN"/>
              </w:rPr>
            </w:pPr>
          </w:p>
          <w:p>
            <w:pPr>
              <w:pStyle w:val="4"/>
              <w:rPr>
                <w:rFonts w:hint="eastAsia"/>
                <w:u w:val="none" w:color="auto"/>
                <w:lang w:eastAsia="zh-CN"/>
              </w:rPr>
            </w:pPr>
          </w:p>
          <w:p>
            <w:pPr>
              <w:rPr>
                <w:rFonts w:hint="eastAsia"/>
                <w:u w:val="none" w:color="auto"/>
                <w:lang w:eastAsia="zh-CN"/>
              </w:rPr>
            </w:pPr>
          </w:p>
          <w:p>
            <w:pPr>
              <w:bidi w:val="0"/>
              <w:jc w:val="both"/>
              <w:rPr>
                <w:rFonts w:hint="eastAsia"/>
                <w:sz w:val="24"/>
                <w:szCs w:val="22"/>
                <w:u w:val="none" w:color="auto"/>
                <w:lang w:val="en-US" w:eastAsia="zh-CN"/>
              </w:rPr>
            </w:pPr>
          </w:p>
          <w:p>
            <w:pPr>
              <w:bidi w:val="0"/>
              <w:jc w:val="both"/>
              <w:rPr>
                <w:rFonts w:hint="eastAsia"/>
                <w:sz w:val="24"/>
                <w:szCs w:val="22"/>
                <w:u w:val="none" w:color="auto"/>
                <w:lang w:val="en-US" w:eastAsia="zh-CN"/>
              </w:rPr>
            </w:pPr>
          </w:p>
          <w:p>
            <w:pPr>
              <w:bidi w:val="0"/>
              <w:jc w:val="center"/>
              <w:rPr>
                <w:rFonts w:hint="default"/>
                <w:u w:val="none" w:color="auto"/>
                <w:lang w:val="en-US" w:eastAsia="zh-CN"/>
              </w:rPr>
            </w:pPr>
            <w:r>
              <w:rPr>
                <w:rFonts w:hint="eastAsia"/>
                <w:sz w:val="28"/>
                <w:szCs w:val="24"/>
                <w:u w:val="none" w:color="auto"/>
                <w:lang w:val="en-US" w:eastAsia="zh-CN"/>
              </w:rPr>
              <w:t>原料堆放间</w:t>
            </w:r>
          </w:p>
        </w:tc>
        <w:tc>
          <w:tcPr>
            <w:tcW w:w="2517" w:type="pct"/>
            <w:noWrap w:val="0"/>
            <w:vAlign w:val="top"/>
          </w:tcPr>
          <w:p>
            <w:pPr>
              <w:bidi w:val="0"/>
              <w:jc w:val="center"/>
              <w:rPr>
                <w:rFonts w:hint="eastAsia"/>
                <w:u w:val="none" w:color="auto"/>
                <w:lang w:eastAsia="zh-CN"/>
              </w:rPr>
            </w:pPr>
            <w:r>
              <w:rPr>
                <w:rFonts w:hint="eastAsia"/>
                <w:u w:val="none" w:color="auto"/>
                <w:lang w:eastAsia="zh-CN"/>
              </w:rPr>
              <w:drawing>
                <wp:anchor distT="0" distB="0" distL="114300" distR="114300" simplePos="0" relativeHeight="251678720" behindDoc="0" locked="0" layoutInCell="1" allowOverlap="1">
                  <wp:simplePos x="0" y="0"/>
                  <wp:positionH relativeFrom="column">
                    <wp:posOffset>-2540</wp:posOffset>
                  </wp:positionH>
                  <wp:positionV relativeFrom="paragraph">
                    <wp:posOffset>62230</wp:posOffset>
                  </wp:positionV>
                  <wp:extent cx="4384040" cy="2326005"/>
                  <wp:effectExtent l="0" t="0" r="16510" b="17145"/>
                  <wp:wrapNone/>
                  <wp:docPr id="120" name="图片 120" descr="IMG_20181215_142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IMG_20181215_142518"/>
                          <pic:cNvPicPr>
                            <a:picLocks noChangeAspect="1"/>
                          </pic:cNvPicPr>
                        </pic:nvPicPr>
                        <pic:blipFill>
                          <a:blip r:embed="rId69"/>
                          <a:stretch>
                            <a:fillRect/>
                          </a:stretch>
                        </pic:blipFill>
                        <pic:spPr>
                          <a:xfrm>
                            <a:off x="0" y="0"/>
                            <a:ext cx="4384040" cy="2326005"/>
                          </a:xfrm>
                          <a:prstGeom prst="rect">
                            <a:avLst/>
                          </a:prstGeom>
                        </pic:spPr>
                      </pic:pic>
                    </a:graphicData>
                  </a:graphic>
                </wp:anchor>
              </w:drawing>
            </w:r>
          </w:p>
          <w:p>
            <w:pPr>
              <w:pStyle w:val="4"/>
              <w:rPr>
                <w:rFonts w:hint="eastAsia"/>
                <w:u w:val="none" w:color="auto"/>
                <w:lang w:eastAsia="zh-CN"/>
              </w:rPr>
            </w:pPr>
          </w:p>
          <w:p>
            <w:pPr>
              <w:rPr>
                <w:rFonts w:hint="eastAsia"/>
                <w:u w:val="none" w:color="auto"/>
                <w:lang w:eastAsia="zh-CN"/>
              </w:rPr>
            </w:pPr>
          </w:p>
          <w:p>
            <w:pPr>
              <w:pStyle w:val="4"/>
              <w:rPr>
                <w:rFonts w:hint="eastAsia"/>
                <w:u w:val="none" w:color="auto"/>
                <w:lang w:eastAsia="zh-CN"/>
              </w:rPr>
            </w:pPr>
          </w:p>
          <w:p>
            <w:pPr>
              <w:pStyle w:val="4"/>
              <w:ind w:left="0" w:leftChars="0" w:firstLine="0" w:firstLineChars="0"/>
              <w:rPr>
                <w:rFonts w:hint="eastAsia"/>
                <w:u w:val="none" w:color="auto"/>
                <w:lang w:eastAsia="zh-CN"/>
              </w:rPr>
            </w:pPr>
          </w:p>
          <w:p>
            <w:pPr>
              <w:jc w:val="center"/>
              <w:rPr>
                <w:rFonts w:hint="default"/>
                <w:u w:val="none" w:color="auto"/>
                <w:lang w:val="en-US" w:eastAsia="zh-CN"/>
              </w:rPr>
            </w:pPr>
            <w:r>
              <w:rPr>
                <w:rFonts w:hint="eastAsia"/>
                <w:sz w:val="28"/>
                <w:szCs w:val="24"/>
                <w:u w:val="none" w:color="auto"/>
                <w:lang w:val="en-US" w:eastAsia="zh-CN"/>
              </w:rPr>
              <w:t>包装材料车间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6" w:hRule="atLeast"/>
        </w:trPr>
        <w:tc>
          <w:tcPr>
            <w:tcW w:w="2482" w:type="pct"/>
            <w:noWrap w:val="0"/>
            <w:vAlign w:val="top"/>
          </w:tcPr>
          <w:p>
            <w:pPr>
              <w:bidi w:val="0"/>
              <w:jc w:val="both"/>
              <w:rPr>
                <w:rFonts w:hint="eastAsia"/>
                <w:sz w:val="24"/>
                <w:szCs w:val="22"/>
                <w:u w:val="none" w:color="auto"/>
                <w:lang w:val="en-US" w:eastAsia="zh-CN"/>
              </w:rPr>
            </w:pPr>
            <w:r>
              <w:rPr>
                <w:rFonts w:hint="eastAsia"/>
                <w:sz w:val="28"/>
                <w:szCs w:val="24"/>
                <w:u w:val="none" w:color="auto"/>
                <w:lang w:val="en-US" w:eastAsia="zh-CN"/>
              </w:rPr>
              <w:drawing>
                <wp:anchor distT="0" distB="0" distL="114300" distR="114300" simplePos="0" relativeHeight="251739136" behindDoc="0" locked="0" layoutInCell="1" allowOverlap="1">
                  <wp:simplePos x="0" y="0"/>
                  <wp:positionH relativeFrom="column">
                    <wp:posOffset>76200</wp:posOffset>
                  </wp:positionH>
                  <wp:positionV relativeFrom="paragraph">
                    <wp:posOffset>117475</wp:posOffset>
                  </wp:positionV>
                  <wp:extent cx="4289425" cy="2157730"/>
                  <wp:effectExtent l="0" t="0" r="15875" b="13970"/>
                  <wp:wrapNone/>
                  <wp:docPr id="53" name="图片 53" descr="5857c424fa092636a834ba2260f7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5857c424fa092636a834ba2260f7696"/>
                          <pic:cNvPicPr>
                            <a:picLocks noChangeAspect="1"/>
                          </pic:cNvPicPr>
                        </pic:nvPicPr>
                        <pic:blipFill>
                          <a:blip r:embed="rId70"/>
                          <a:stretch>
                            <a:fillRect/>
                          </a:stretch>
                        </pic:blipFill>
                        <pic:spPr>
                          <a:xfrm>
                            <a:off x="0" y="0"/>
                            <a:ext cx="4289425" cy="2157730"/>
                          </a:xfrm>
                          <a:prstGeom prst="rect">
                            <a:avLst/>
                          </a:prstGeom>
                        </pic:spPr>
                      </pic:pic>
                    </a:graphicData>
                  </a:graphic>
                </wp:anchor>
              </w:drawing>
            </w:r>
          </w:p>
          <w:p>
            <w:pPr>
              <w:bidi w:val="0"/>
              <w:jc w:val="both"/>
              <w:rPr>
                <w:rFonts w:hint="eastAsia"/>
                <w:sz w:val="24"/>
                <w:szCs w:val="22"/>
                <w:u w:val="none" w:color="auto"/>
                <w:lang w:val="en-US" w:eastAsia="zh-CN"/>
              </w:rPr>
            </w:pPr>
          </w:p>
          <w:p>
            <w:pPr>
              <w:bidi w:val="0"/>
              <w:jc w:val="both"/>
              <w:rPr>
                <w:rFonts w:hint="eastAsia"/>
                <w:sz w:val="24"/>
                <w:szCs w:val="22"/>
                <w:u w:val="none" w:color="auto"/>
                <w:lang w:val="en-US" w:eastAsia="zh-CN"/>
              </w:rPr>
            </w:pPr>
          </w:p>
          <w:p>
            <w:pPr>
              <w:bidi w:val="0"/>
              <w:jc w:val="both"/>
              <w:rPr>
                <w:rFonts w:hint="eastAsia"/>
                <w:sz w:val="24"/>
                <w:szCs w:val="22"/>
                <w:u w:val="none" w:color="auto"/>
                <w:lang w:val="en-US" w:eastAsia="zh-CN"/>
              </w:rPr>
            </w:pPr>
          </w:p>
          <w:p>
            <w:pPr>
              <w:bidi w:val="0"/>
              <w:jc w:val="both"/>
              <w:rPr>
                <w:rFonts w:hint="eastAsia"/>
                <w:sz w:val="24"/>
                <w:szCs w:val="22"/>
                <w:u w:val="none" w:color="auto"/>
                <w:lang w:val="en-US" w:eastAsia="zh-CN"/>
              </w:rPr>
            </w:pPr>
          </w:p>
          <w:p>
            <w:pPr>
              <w:bidi w:val="0"/>
              <w:jc w:val="both"/>
              <w:rPr>
                <w:rFonts w:hint="eastAsia"/>
                <w:sz w:val="24"/>
                <w:szCs w:val="22"/>
                <w:u w:val="none" w:color="auto"/>
                <w:lang w:val="en-US" w:eastAsia="zh-CN"/>
              </w:rPr>
            </w:pPr>
          </w:p>
          <w:p>
            <w:pPr>
              <w:bidi w:val="0"/>
              <w:jc w:val="both"/>
              <w:rPr>
                <w:rFonts w:hint="eastAsia"/>
                <w:sz w:val="24"/>
                <w:szCs w:val="22"/>
                <w:u w:val="none" w:color="auto"/>
                <w:lang w:val="en-US" w:eastAsia="zh-CN"/>
              </w:rPr>
            </w:pPr>
          </w:p>
          <w:p>
            <w:pPr>
              <w:bidi w:val="0"/>
              <w:jc w:val="both"/>
              <w:rPr>
                <w:rFonts w:hint="eastAsia"/>
                <w:sz w:val="24"/>
                <w:szCs w:val="22"/>
                <w:u w:val="none" w:color="auto"/>
                <w:lang w:val="en-US" w:eastAsia="zh-CN"/>
              </w:rPr>
            </w:pPr>
          </w:p>
          <w:p>
            <w:pPr>
              <w:bidi w:val="0"/>
              <w:jc w:val="both"/>
              <w:rPr>
                <w:rFonts w:hint="eastAsia"/>
                <w:sz w:val="24"/>
                <w:szCs w:val="22"/>
                <w:u w:val="none" w:color="auto"/>
                <w:lang w:val="en-US" w:eastAsia="zh-CN"/>
              </w:rPr>
            </w:pPr>
          </w:p>
          <w:p>
            <w:pPr>
              <w:bidi w:val="0"/>
              <w:jc w:val="both"/>
              <w:rPr>
                <w:rFonts w:hint="eastAsia"/>
                <w:sz w:val="24"/>
                <w:szCs w:val="22"/>
                <w:u w:val="none" w:color="auto"/>
                <w:lang w:val="en-US" w:eastAsia="zh-CN"/>
              </w:rPr>
            </w:pPr>
          </w:p>
          <w:p>
            <w:pPr>
              <w:bidi w:val="0"/>
              <w:jc w:val="both"/>
              <w:rPr>
                <w:rFonts w:hint="eastAsia"/>
                <w:sz w:val="28"/>
                <w:szCs w:val="24"/>
                <w:u w:val="none" w:color="auto"/>
                <w:lang w:val="en-US" w:eastAsia="zh-CN"/>
              </w:rPr>
            </w:pPr>
          </w:p>
          <w:p>
            <w:pPr>
              <w:bidi w:val="0"/>
              <w:jc w:val="center"/>
              <w:rPr>
                <w:rFonts w:hint="default"/>
                <w:sz w:val="24"/>
                <w:szCs w:val="22"/>
                <w:u w:val="none" w:color="auto"/>
                <w:lang w:val="en-US" w:eastAsia="zh-CN"/>
              </w:rPr>
            </w:pPr>
            <w:r>
              <w:rPr>
                <w:rFonts w:hint="eastAsia"/>
                <w:sz w:val="28"/>
                <w:szCs w:val="24"/>
                <w:u w:val="none" w:color="auto"/>
                <w:lang w:val="en-US" w:eastAsia="zh-CN"/>
              </w:rPr>
              <w:t>整改后：柴油桶（铁桶）</w:t>
            </w:r>
          </w:p>
        </w:tc>
        <w:tc>
          <w:tcPr>
            <w:tcW w:w="2517" w:type="pct"/>
            <w:noWrap w:val="0"/>
            <w:vAlign w:val="top"/>
          </w:tcPr>
          <w:p>
            <w:pPr>
              <w:jc w:val="center"/>
              <w:rPr>
                <w:rFonts w:hint="eastAsia"/>
                <w:sz w:val="24"/>
                <w:szCs w:val="22"/>
                <w:u w:val="none" w:color="auto"/>
                <w:lang w:val="en-US" w:eastAsia="zh-CN"/>
              </w:rPr>
            </w:pPr>
            <w:r>
              <w:rPr>
                <w:rFonts w:hint="eastAsia"/>
                <w:sz w:val="28"/>
                <w:szCs w:val="24"/>
                <w:u w:val="none" w:color="auto"/>
                <w:lang w:val="en-US" w:eastAsia="zh-CN"/>
              </w:rPr>
              <w:drawing>
                <wp:anchor distT="0" distB="0" distL="114300" distR="114300" simplePos="0" relativeHeight="251740160" behindDoc="0" locked="0" layoutInCell="1" allowOverlap="1">
                  <wp:simplePos x="0" y="0"/>
                  <wp:positionH relativeFrom="column">
                    <wp:posOffset>31750</wp:posOffset>
                  </wp:positionH>
                  <wp:positionV relativeFrom="paragraph">
                    <wp:posOffset>88900</wp:posOffset>
                  </wp:positionV>
                  <wp:extent cx="4289425" cy="2157730"/>
                  <wp:effectExtent l="0" t="0" r="15875" b="13970"/>
                  <wp:wrapNone/>
                  <wp:docPr id="61" name="图片 61" descr="83a93f4a6b32ab31f440cd0b02ce7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83a93f4a6b32ab31f440cd0b02ce7ec"/>
                          <pic:cNvPicPr>
                            <a:picLocks noChangeAspect="1"/>
                          </pic:cNvPicPr>
                        </pic:nvPicPr>
                        <pic:blipFill>
                          <a:blip r:embed="rId71"/>
                          <a:stretch>
                            <a:fillRect/>
                          </a:stretch>
                        </pic:blipFill>
                        <pic:spPr>
                          <a:xfrm>
                            <a:off x="0" y="0"/>
                            <a:ext cx="4289425" cy="2157730"/>
                          </a:xfrm>
                          <a:prstGeom prst="rect">
                            <a:avLst/>
                          </a:prstGeom>
                        </pic:spPr>
                      </pic:pic>
                    </a:graphicData>
                  </a:graphic>
                </wp:anchor>
              </w:drawing>
            </w:r>
          </w:p>
          <w:p>
            <w:pPr>
              <w:jc w:val="center"/>
              <w:rPr>
                <w:rFonts w:hint="eastAsia"/>
                <w:sz w:val="24"/>
                <w:szCs w:val="22"/>
                <w:u w:val="none" w:color="auto"/>
                <w:lang w:val="en-US" w:eastAsia="zh-CN"/>
              </w:rPr>
            </w:pPr>
          </w:p>
          <w:p>
            <w:pPr>
              <w:jc w:val="center"/>
              <w:rPr>
                <w:rFonts w:hint="eastAsia"/>
                <w:sz w:val="24"/>
                <w:szCs w:val="22"/>
                <w:u w:val="none" w:color="auto"/>
                <w:lang w:val="en-US" w:eastAsia="zh-CN"/>
              </w:rPr>
            </w:pPr>
          </w:p>
          <w:p>
            <w:pPr>
              <w:jc w:val="center"/>
              <w:rPr>
                <w:rFonts w:hint="eastAsia"/>
                <w:sz w:val="24"/>
                <w:szCs w:val="22"/>
                <w:u w:val="none" w:color="auto"/>
                <w:lang w:val="en-US" w:eastAsia="zh-CN"/>
              </w:rPr>
            </w:pPr>
          </w:p>
          <w:p>
            <w:pPr>
              <w:jc w:val="center"/>
              <w:rPr>
                <w:rFonts w:hint="eastAsia"/>
                <w:sz w:val="24"/>
                <w:szCs w:val="22"/>
                <w:u w:val="none" w:color="auto"/>
                <w:lang w:val="en-US" w:eastAsia="zh-CN"/>
              </w:rPr>
            </w:pPr>
          </w:p>
          <w:p>
            <w:pPr>
              <w:jc w:val="center"/>
              <w:rPr>
                <w:rFonts w:hint="eastAsia"/>
                <w:sz w:val="24"/>
                <w:szCs w:val="22"/>
                <w:u w:val="none" w:color="auto"/>
                <w:lang w:val="en-US" w:eastAsia="zh-CN"/>
              </w:rPr>
            </w:pPr>
          </w:p>
          <w:p>
            <w:pPr>
              <w:jc w:val="center"/>
              <w:rPr>
                <w:rFonts w:hint="eastAsia"/>
                <w:sz w:val="24"/>
                <w:szCs w:val="22"/>
                <w:u w:val="none" w:color="auto"/>
                <w:lang w:val="en-US" w:eastAsia="zh-CN"/>
              </w:rPr>
            </w:pPr>
          </w:p>
          <w:p>
            <w:pPr>
              <w:jc w:val="center"/>
              <w:rPr>
                <w:rFonts w:hint="eastAsia"/>
                <w:sz w:val="24"/>
                <w:szCs w:val="22"/>
                <w:u w:val="none" w:color="auto"/>
                <w:lang w:val="en-US" w:eastAsia="zh-CN"/>
              </w:rPr>
            </w:pPr>
          </w:p>
          <w:p>
            <w:pPr>
              <w:jc w:val="center"/>
              <w:rPr>
                <w:rFonts w:hint="eastAsia"/>
                <w:sz w:val="24"/>
                <w:szCs w:val="22"/>
                <w:u w:val="none" w:color="auto"/>
                <w:lang w:val="en-US" w:eastAsia="zh-CN"/>
              </w:rPr>
            </w:pPr>
          </w:p>
          <w:p>
            <w:pPr>
              <w:jc w:val="center"/>
              <w:rPr>
                <w:rFonts w:hint="eastAsia"/>
                <w:sz w:val="24"/>
                <w:szCs w:val="22"/>
                <w:u w:val="none" w:color="auto"/>
                <w:lang w:val="en-US" w:eastAsia="zh-CN"/>
              </w:rPr>
            </w:pPr>
          </w:p>
          <w:p>
            <w:pPr>
              <w:jc w:val="center"/>
              <w:rPr>
                <w:rFonts w:hint="eastAsia"/>
                <w:sz w:val="24"/>
                <w:szCs w:val="22"/>
                <w:u w:val="none" w:color="auto"/>
                <w:lang w:val="en-US" w:eastAsia="zh-CN"/>
              </w:rPr>
            </w:pPr>
          </w:p>
          <w:p>
            <w:pPr>
              <w:jc w:val="center"/>
              <w:rPr>
                <w:rFonts w:hint="default"/>
                <w:sz w:val="24"/>
                <w:szCs w:val="22"/>
                <w:u w:val="none" w:color="auto"/>
                <w:lang w:val="en-US" w:eastAsia="zh-CN"/>
              </w:rPr>
            </w:pPr>
            <w:r>
              <w:rPr>
                <w:rFonts w:hint="eastAsia"/>
                <w:sz w:val="28"/>
                <w:szCs w:val="24"/>
                <w:u w:val="none" w:color="auto"/>
                <w:lang w:val="en-US" w:eastAsia="zh-CN"/>
              </w:rPr>
              <w:t>整改后：柴油储存桶的防火墙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6" w:hRule="atLeast"/>
        </w:trPr>
        <w:tc>
          <w:tcPr>
            <w:tcW w:w="2482" w:type="pct"/>
            <w:noWrap w:val="0"/>
            <w:vAlign w:val="top"/>
          </w:tcPr>
          <w:p>
            <w:pPr>
              <w:bidi w:val="0"/>
              <w:jc w:val="both"/>
              <w:rPr>
                <w:rFonts w:hint="eastAsia"/>
                <w:lang w:val="en-US" w:eastAsia="zh-CN"/>
              </w:rPr>
            </w:pPr>
            <w:r>
              <w:rPr>
                <w:rFonts w:hint="eastAsia"/>
                <w:sz w:val="24"/>
                <w:szCs w:val="22"/>
                <w:u w:val="none" w:color="auto"/>
                <w:lang w:val="en-US" w:eastAsia="zh-CN"/>
              </w:rPr>
              <w:drawing>
                <wp:anchor distT="0" distB="0" distL="114300" distR="114300" simplePos="0" relativeHeight="251741184" behindDoc="0" locked="0" layoutInCell="1" allowOverlap="1">
                  <wp:simplePos x="0" y="0"/>
                  <wp:positionH relativeFrom="column">
                    <wp:posOffset>0</wp:posOffset>
                  </wp:positionH>
                  <wp:positionV relativeFrom="paragraph">
                    <wp:posOffset>90170</wp:posOffset>
                  </wp:positionV>
                  <wp:extent cx="4334510" cy="2383155"/>
                  <wp:effectExtent l="0" t="0" r="8890" b="17145"/>
                  <wp:wrapNone/>
                  <wp:docPr id="63" name="图片 63" descr="404c92545a9f8b6b0e1067755cf03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404c92545a9f8b6b0e1067755cf03b1"/>
                          <pic:cNvPicPr>
                            <a:picLocks noChangeAspect="1"/>
                          </pic:cNvPicPr>
                        </pic:nvPicPr>
                        <pic:blipFill>
                          <a:blip r:embed="rId72"/>
                          <a:stretch>
                            <a:fillRect/>
                          </a:stretch>
                        </pic:blipFill>
                        <pic:spPr>
                          <a:xfrm>
                            <a:off x="0" y="0"/>
                            <a:ext cx="4334510" cy="2383155"/>
                          </a:xfrm>
                          <a:prstGeom prst="rect">
                            <a:avLst/>
                          </a:prstGeom>
                        </pic:spPr>
                      </pic:pic>
                    </a:graphicData>
                  </a:graphic>
                </wp:anchor>
              </w:drawing>
            </w:r>
          </w:p>
          <w:p>
            <w:pPr>
              <w:bidi w:val="0"/>
              <w:jc w:val="both"/>
              <w:rPr>
                <w:rFonts w:hint="eastAsia"/>
                <w:lang w:val="en-US" w:eastAsia="zh-CN"/>
              </w:rPr>
            </w:pPr>
          </w:p>
          <w:p>
            <w:pPr>
              <w:bidi w:val="0"/>
              <w:jc w:val="both"/>
              <w:rPr>
                <w:rFonts w:hint="eastAsia"/>
                <w:lang w:val="en-US" w:eastAsia="zh-CN"/>
              </w:rPr>
            </w:pPr>
          </w:p>
          <w:p>
            <w:pPr>
              <w:bidi w:val="0"/>
              <w:jc w:val="both"/>
              <w:rPr>
                <w:rFonts w:hint="eastAsia"/>
                <w:lang w:val="en-US" w:eastAsia="zh-CN"/>
              </w:rPr>
            </w:pPr>
          </w:p>
          <w:p>
            <w:pPr>
              <w:bidi w:val="0"/>
              <w:jc w:val="both"/>
              <w:rPr>
                <w:rFonts w:hint="eastAsia"/>
                <w:lang w:val="en-US" w:eastAsia="zh-CN"/>
              </w:rPr>
            </w:pPr>
          </w:p>
          <w:p>
            <w:pPr>
              <w:bidi w:val="0"/>
              <w:jc w:val="both"/>
              <w:rPr>
                <w:rFonts w:hint="eastAsia"/>
                <w:lang w:val="en-US" w:eastAsia="zh-CN"/>
              </w:rPr>
            </w:pPr>
          </w:p>
          <w:p>
            <w:pPr>
              <w:bidi w:val="0"/>
              <w:jc w:val="both"/>
              <w:rPr>
                <w:rFonts w:hint="eastAsia"/>
                <w:lang w:val="en-US" w:eastAsia="zh-CN"/>
              </w:rPr>
            </w:pPr>
          </w:p>
          <w:p>
            <w:pPr>
              <w:pStyle w:val="2"/>
              <w:jc w:val="both"/>
              <w:rPr>
                <w:rFonts w:hint="eastAsia"/>
                <w:lang w:val="en-US" w:eastAsia="zh-CN"/>
              </w:rPr>
            </w:pPr>
          </w:p>
          <w:p>
            <w:pPr>
              <w:rPr>
                <w:rFonts w:hint="eastAsia"/>
                <w:lang w:val="en-US" w:eastAsia="zh-CN"/>
              </w:rPr>
            </w:pPr>
          </w:p>
          <w:p>
            <w:pPr>
              <w:pStyle w:val="2"/>
              <w:jc w:val="both"/>
              <w:rPr>
                <w:rFonts w:hint="eastAsia"/>
                <w:lang w:val="en-US" w:eastAsia="zh-CN"/>
              </w:rPr>
            </w:pPr>
          </w:p>
          <w:p>
            <w:pPr>
              <w:rPr>
                <w:rFonts w:hint="eastAsia"/>
                <w:lang w:val="en-US" w:eastAsia="zh-CN"/>
              </w:rPr>
            </w:pPr>
          </w:p>
          <w:p>
            <w:pPr>
              <w:pStyle w:val="2"/>
              <w:jc w:val="both"/>
              <w:rPr>
                <w:rFonts w:hint="eastAsia"/>
                <w:lang w:val="en-US" w:eastAsia="zh-CN"/>
              </w:rPr>
            </w:pPr>
          </w:p>
          <w:p>
            <w:pPr>
              <w:pStyle w:val="2"/>
              <w:jc w:val="center"/>
              <w:rPr>
                <w:rFonts w:hint="default"/>
                <w:lang w:val="en-US" w:eastAsia="zh-CN"/>
              </w:rPr>
            </w:pPr>
            <w:r>
              <w:rPr>
                <w:rFonts w:hint="eastAsia"/>
                <w:sz w:val="24"/>
                <w:szCs w:val="24"/>
                <w:lang w:val="en-US" w:eastAsia="zh-CN"/>
              </w:rPr>
              <w:t>危废储存间</w:t>
            </w:r>
          </w:p>
        </w:tc>
        <w:tc>
          <w:tcPr>
            <w:tcW w:w="2517" w:type="pct"/>
            <w:noWrap w:val="0"/>
            <w:vAlign w:val="top"/>
          </w:tcPr>
          <w:p>
            <w:pPr>
              <w:jc w:val="center"/>
              <w:rPr>
                <w:rFonts w:hint="eastAsia"/>
                <w:lang w:val="en-US" w:eastAsia="zh-CN"/>
              </w:rPr>
            </w:pPr>
            <w:r>
              <w:rPr>
                <w:rFonts w:hint="eastAsia"/>
                <w:lang w:val="en-US" w:eastAsia="zh-CN"/>
              </w:rPr>
              <w:drawing>
                <wp:anchor distT="0" distB="0" distL="114300" distR="114300" simplePos="0" relativeHeight="251742208" behindDoc="0" locked="0" layoutInCell="1" allowOverlap="1">
                  <wp:simplePos x="0" y="0"/>
                  <wp:positionH relativeFrom="column">
                    <wp:posOffset>47625</wp:posOffset>
                  </wp:positionH>
                  <wp:positionV relativeFrom="paragraph">
                    <wp:posOffset>108585</wp:posOffset>
                  </wp:positionV>
                  <wp:extent cx="4289425" cy="2357755"/>
                  <wp:effectExtent l="0" t="0" r="15875" b="4445"/>
                  <wp:wrapNone/>
                  <wp:docPr id="78" name="图片 78" descr="82b99134ae8e528defcdbbe7127f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82b99134ae8e528defcdbbe7127f530"/>
                          <pic:cNvPicPr>
                            <a:picLocks noChangeAspect="1"/>
                          </pic:cNvPicPr>
                        </pic:nvPicPr>
                        <pic:blipFill>
                          <a:blip r:embed="rId73"/>
                          <a:stretch>
                            <a:fillRect/>
                          </a:stretch>
                        </pic:blipFill>
                        <pic:spPr>
                          <a:xfrm>
                            <a:off x="0" y="0"/>
                            <a:ext cx="4289425" cy="2357755"/>
                          </a:xfrm>
                          <a:prstGeom prst="rect">
                            <a:avLst/>
                          </a:prstGeom>
                        </pic:spPr>
                      </pic:pic>
                    </a:graphicData>
                  </a:graphic>
                </wp:anchor>
              </w:drawing>
            </w:r>
          </w:p>
          <w:p>
            <w:pPr>
              <w:pStyle w:val="2"/>
              <w:jc w:val="both"/>
              <w:rPr>
                <w:rFonts w:hint="eastAsia"/>
                <w:lang w:val="en-US" w:eastAsia="zh-CN"/>
              </w:rPr>
            </w:pPr>
          </w:p>
          <w:p>
            <w:pPr>
              <w:rPr>
                <w:rFonts w:hint="eastAsia"/>
                <w:lang w:val="en-US" w:eastAsia="zh-CN"/>
              </w:rPr>
            </w:pPr>
          </w:p>
          <w:p>
            <w:pPr>
              <w:pStyle w:val="2"/>
              <w:jc w:val="both"/>
              <w:rPr>
                <w:rFonts w:hint="eastAsia"/>
                <w:lang w:val="en-US" w:eastAsia="zh-CN"/>
              </w:rPr>
            </w:pPr>
          </w:p>
          <w:p>
            <w:pPr>
              <w:rPr>
                <w:rFonts w:hint="eastAsia"/>
                <w:lang w:val="en-US" w:eastAsia="zh-CN"/>
              </w:rPr>
            </w:pPr>
          </w:p>
          <w:p>
            <w:pPr>
              <w:pStyle w:val="2"/>
              <w:jc w:val="both"/>
              <w:rPr>
                <w:rFonts w:hint="eastAsia"/>
                <w:lang w:val="en-US" w:eastAsia="zh-CN"/>
              </w:rPr>
            </w:pPr>
          </w:p>
          <w:p>
            <w:pPr>
              <w:rPr>
                <w:rFonts w:hint="eastAsia"/>
                <w:lang w:val="en-US" w:eastAsia="zh-CN"/>
              </w:rPr>
            </w:pPr>
          </w:p>
          <w:p>
            <w:pPr>
              <w:pStyle w:val="2"/>
              <w:jc w:val="both"/>
              <w:rPr>
                <w:rFonts w:hint="eastAsia"/>
                <w:lang w:val="en-US" w:eastAsia="zh-CN"/>
              </w:rPr>
            </w:pPr>
          </w:p>
          <w:p>
            <w:pPr>
              <w:rPr>
                <w:rFonts w:hint="eastAsia"/>
                <w:lang w:val="en-US" w:eastAsia="zh-CN"/>
              </w:rPr>
            </w:pPr>
          </w:p>
          <w:p>
            <w:pPr>
              <w:pStyle w:val="2"/>
              <w:jc w:val="both"/>
              <w:rPr>
                <w:rFonts w:hint="eastAsia"/>
                <w:lang w:val="en-US" w:eastAsia="zh-CN"/>
              </w:rPr>
            </w:pPr>
          </w:p>
          <w:p>
            <w:pPr>
              <w:rPr>
                <w:rFonts w:hint="eastAsia"/>
                <w:lang w:val="en-US" w:eastAsia="zh-CN"/>
              </w:rPr>
            </w:pPr>
          </w:p>
          <w:p>
            <w:pPr>
              <w:pStyle w:val="2"/>
              <w:jc w:val="both"/>
              <w:rPr>
                <w:rFonts w:hint="eastAsia"/>
                <w:lang w:val="en-US" w:eastAsia="zh-CN"/>
              </w:rPr>
            </w:pPr>
          </w:p>
          <w:p>
            <w:pPr>
              <w:jc w:val="center"/>
              <w:rPr>
                <w:rFonts w:hint="default"/>
                <w:sz w:val="24"/>
                <w:szCs w:val="22"/>
                <w:lang w:val="en-US" w:eastAsia="zh-CN"/>
              </w:rPr>
            </w:pPr>
            <w:r>
              <w:rPr>
                <w:rFonts w:hint="eastAsia"/>
                <w:sz w:val="24"/>
                <w:szCs w:val="22"/>
                <w:lang w:val="en-US" w:eastAsia="zh-CN"/>
              </w:rPr>
              <w:t>危废管理制度</w:t>
            </w:r>
          </w:p>
        </w:tc>
      </w:tr>
    </w:tbl>
    <w:p>
      <w:pPr>
        <w:pStyle w:val="39"/>
        <w:ind w:left="0" w:leftChars="0" w:firstLine="0" w:firstLineChars="0"/>
        <w:rPr>
          <w:rFonts w:hint="default" w:eastAsia="宋体"/>
          <w:color w:val="auto"/>
          <w:u w:val="none" w:color="auto"/>
          <w:lang w:val="en-US" w:eastAsia="zh-CN"/>
        </w:rPr>
      </w:pPr>
    </w:p>
    <w:sectPr>
      <w:pgSz w:w="16838" w:h="11906" w:orient="landscape"/>
      <w:pgMar w:top="1474" w:right="1418" w:bottom="1134" w:left="1418" w:header="851" w:footer="992" w:gutter="0"/>
      <w:pgBorders>
        <w:top w:val="none" w:sz="0" w:space="0"/>
        <w:left w:val="none" w:sz="0" w:space="0"/>
        <w:bottom w:val="none" w:sz="0" w:space="0"/>
        <w:right w:val="none" w:sz="0" w:space="0"/>
      </w:pgBorders>
      <w:cols w:space="0" w:num="1"/>
      <w:rtlGutter w:val="0"/>
      <w:docGrid w:type="linesAndChars" w:linePitch="332" w:charSpace="-200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34"/>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新宋体">
    <w:panose1 w:val="02010609030101010101"/>
    <w:charset w:val="86"/>
    <w:family w:val="auto"/>
    <w:pitch w:val="default"/>
    <w:sig w:usb0="00000283" w:usb1="288F0000" w:usb2="00000006" w:usb3="00000000" w:csb0="00040001" w:csb1="00000000"/>
  </w:font>
  <w:font w:name="仿宋">
    <w:panose1 w:val="02010609060101010101"/>
    <w:charset w:val="86"/>
    <w:family w:val="modern"/>
    <w:pitch w:val="default"/>
    <w:sig w:usb0="800002BF" w:usb1="38CF7CFA" w:usb2="00000016" w:usb3="00000000" w:csb0="00040001" w:csb1="00000000"/>
  </w:font>
  <w:font w:name="Cambria">
    <w:panose1 w:val="02040503050406030204"/>
    <w:charset w:val="00"/>
    <w:family w:val="roman"/>
    <w:pitch w:val="default"/>
    <w:sig w:usb0="E00006FF" w:usb1="420024FF" w:usb2="02000000" w:usb3="00000000" w:csb0="2000019F" w:csb1="00000000"/>
  </w:font>
  <w:font w:name="Arial Unicode MS">
    <w:altName w:val="宋体"/>
    <w:panose1 w:val="020B0604020202020204"/>
    <w:charset w:val="86"/>
    <w:family w:val="swiss"/>
    <w:pitch w:val="default"/>
    <w:sig w:usb0="00000000" w:usb1="00000000" w:usb2="0000003F" w:usb3="00000000" w:csb0="003F01FF" w:csb1="00000000"/>
  </w:font>
  <w:font w:name="仿宋_GB2312">
    <w:altName w:val="仿宋"/>
    <w:panose1 w:val="02010609030101010101"/>
    <w:charset w:val="86"/>
    <w:family w:val="modern"/>
    <w:pitch w:val="default"/>
    <w:sig w:usb0="00000000" w:usb1="00000000" w:usb2="00000010" w:usb3="00000000" w:csb0="00040000" w:csb1="00000000"/>
  </w:font>
  <w:font w:name="font-weight : 400">
    <w:altName w:val="Courier New"/>
    <w:panose1 w:val="00000000000000000000"/>
    <w:charset w:val="00"/>
    <w:family w:val="auto"/>
    <w:pitch w:val="default"/>
    <w:sig w:usb0="00000000" w:usb1="00000000" w:usb2="00000000" w:usb3="00000000" w:csb0="00040001" w:csb1="00000000"/>
  </w:font>
  <w:font w:name="CG Times (W1)">
    <w:altName w:val="Times New Roman"/>
    <w:panose1 w:val="00000000000000000000"/>
    <w:charset w:val="00"/>
    <w:family w:val="modern"/>
    <w:pitch w:val="default"/>
    <w:sig w:usb0="00000000" w:usb1="00000000" w:usb2="00000000" w:usb3="00000000" w:csb0="00000001" w:csb1="00000000"/>
  </w:font>
  <w:font w:name="仿宋体">
    <w:altName w:val="宋体"/>
    <w:panose1 w:val="00000000000000000000"/>
    <w:charset w:val="86"/>
    <w:family w:val="roman"/>
    <w:pitch w:val="default"/>
    <w:sig w:usb0="00000000" w:usb1="00000000" w:usb2="00000010" w:usb3="00000000" w:csb0="00040000" w:csb1="00000000"/>
  </w:font>
  <w:font w:name="楷体_GB2312">
    <w:altName w:val="楷体"/>
    <w:panose1 w:val="02010609030101010101"/>
    <w:charset w:val="86"/>
    <w:family w:val="modern"/>
    <w:pitch w:val="default"/>
    <w:sig w:usb0="00000000" w:usb1="00000000" w:usb2="00000010" w:usb3="00000000" w:csb0="00040000" w:csb1="00000000"/>
  </w:font>
  <w:font w:name="汉鼎简书宋">
    <w:altName w:val="宋体"/>
    <w:panose1 w:val="00000000000000000000"/>
    <w:charset w:val="86"/>
    <w:family w:val="modern"/>
    <w:pitch w:val="default"/>
    <w:sig w:usb0="00000000" w:usb1="00000000" w:usb2="00000010" w:usb3="00000000" w:csb0="00040000" w:csb1="00000000"/>
  </w:font>
  <w:font w:name="TimesNewRomanPSMT">
    <w:altName w:val="Times New Roman"/>
    <w:panose1 w:val="00000000000000000000"/>
    <w:charset w:val="00"/>
    <w:family w:val="auto"/>
    <w:pitch w:val="default"/>
    <w:sig w:usb0="00000000" w:usb1="00000000" w:usb2="00000000" w:usb3="00000000" w:csb0="00000000" w:csb1="00000000"/>
  </w:font>
  <w:font w:name="Wingdings 2">
    <w:panose1 w:val="05020102010507070707"/>
    <w:charset w:val="00"/>
    <w:family w:val="auto"/>
    <w:pitch w:val="default"/>
    <w:sig w:usb0="00000000" w:usb1="00000000" w:usb2="00000000" w:usb3="00000000" w:csb0="80000000"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jc w:val="both"/>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tabs>
        <w:tab w:val="center" w:pos="4450"/>
        <w:tab w:val="clear" w:pos="4153"/>
      </w:tabs>
      <w:jc w:val="both"/>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Pr>
    <w:r>
      <mc:AlternateContent>
        <mc:Choice Requires="wps">
          <w:drawing>
            <wp:anchor distT="0" distB="0" distL="114300" distR="114300" simplePos="0" relativeHeight="251698176"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17"/>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wps:spPr>
                    <wps:txbx>
                      <w:txbxContent>
                        <w:p>
                          <w:pPr>
                            <w:pStyle w:val="25"/>
                          </w:pPr>
                          <w:r>
                            <w:rPr>
                              <w:rFonts w:hint="eastAsia"/>
                            </w:rPr>
                            <w:fldChar w:fldCharType="begin"/>
                          </w:r>
                          <w:r>
                            <w:rPr>
                              <w:rFonts w:hint="eastAsia"/>
                            </w:rPr>
                            <w:instrText xml:space="preserve"> PAGE  \* MERGEFORMAT </w:instrText>
                          </w:r>
                          <w:r>
                            <w:rPr>
                              <w:rFonts w:hint="eastAsia"/>
                            </w:rPr>
                            <w:fldChar w:fldCharType="separate"/>
                          </w:r>
                          <w:r>
                            <w:t>11</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文本框 17" o:spid="_x0000_s1026" o:spt="202" type="#_x0000_t202" style="position:absolute;left:0pt;margin-top:0pt;height:144pt;width:144pt;mso-position-horizontal:center;mso-position-horizontal-relative:margin;mso-wrap-style:none;z-index:25169817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OqXm5zwAAAAUBAAAPAAAAAAAAAAEAIAAAACIAAABkcnMvZG93bnJl&#10;di54bWxQSwECFAAUAAAACACHTuJAyzpWPQYCAAAFBAAADgAAAAAAAAABACAAAAAeAQAAZHJzL2Uy&#10;b0RvYy54bWxQSwUGAAAAAAYABgBZAQAAlgUAAAAA&#10;">
              <v:fill on="f" focussize="0,0"/>
              <v:stroke on="f"/>
              <v:imagedata o:title=""/>
              <o:lock v:ext="edit" aspectratio="f"/>
              <v:textbox inset="0mm,0mm,0mm,0mm" style="mso-fit-shape-to-text:t;">
                <w:txbxContent>
                  <w:p>
                    <w:pPr>
                      <w:pStyle w:val="25"/>
                    </w:pPr>
                    <w:r>
                      <w:rPr>
                        <w:rFonts w:hint="eastAsia"/>
                      </w:rPr>
                      <w:fldChar w:fldCharType="begin"/>
                    </w:r>
                    <w:r>
                      <w:rPr>
                        <w:rFonts w:hint="eastAsia"/>
                      </w:rPr>
                      <w:instrText xml:space="preserve"> PAGE  \* MERGEFORMAT </w:instrText>
                    </w:r>
                    <w:r>
                      <w:rPr>
                        <w:rFonts w:hint="eastAsia"/>
                      </w:rPr>
                      <w:fldChar w:fldCharType="separate"/>
                    </w:r>
                    <w:r>
                      <w:t>11</w:t>
                    </w:r>
                    <w:r>
                      <w:rPr>
                        <w:rFonts w:hint="eastAsia"/>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Pr>
    <w:r>
      <mc:AlternateContent>
        <mc:Choice Requires="wps">
          <w:drawing>
            <wp:anchor distT="0" distB="0" distL="114300" distR="114300" simplePos="0" relativeHeight="251697152" behindDoc="0" locked="0" layoutInCell="1" allowOverlap="1">
              <wp:simplePos x="0" y="0"/>
              <wp:positionH relativeFrom="margin">
                <wp:align>center</wp:align>
              </wp:positionH>
              <wp:positionV relativeFrom="paragraph">
                <wp:posOffset>0</wp:posOffset>
              </wp:positionV>
              <wp:extent cx="57785" cy="131445"/>
              <wp:effectExtent l="1905" t="0" r="0" b="0"/>
              <wp:wrapNone/>
              <wp:docPr id="2" name="文本框 9"/>
              <wp:cNvGraphicFramePr/>
              <a:graphic xmlns:a="http://schemas.openxmlformats.org/drawingml/2006/main">
                <a:graphicData uri="http://schemas.microsoft.com/office/word/2010/wordprocessingShape">
                  <wps:wsp>
                    <wps:cNvSpPr txBox="1">
                      <a:spLocks noChangeArrowheads="1"/>
                    </wps:cNvSpPr>
                    <wps:spPr bwMode="auto">
                      <a:xfrm>
                        <a:off x="0" y="0"/>
                        <a:ext cx="57785" cy="131445"/>
                      </a:xfrm>
                      <a:prstGeom prst="rect">
                        <a:avLst/>
                      </a:prstGeom>
                      <a:noFill/>
                      <a:ln>
                        <a:noFill/>
                      </a:ln>
                    </wps:spPr>
                    <wps:txbx>
                      <w:txbxContent>
                        <w:p>
                          <w:pPr>
                            <w:pStyle w:val="25"/>
                          </w:pPr>
                          <w:r>
                            <w:rPr>
                              <w:rFonts w:hint="eastAsia"/>
                            </w:rPr>
                            <w:fldChar w:fldCharType="begin"/>
                          </w:r>
                          <w:r>
                            <w:rPr>
                              <w:rFonts w:hint="eastAsia"/>
                            </w:rPr>
                            <w:instrText xml:space="preserve"> PAGE  \* MERGEFORMAT </w:instrText>
                          </w:r>
                          <w:r>
                            <w:rPr>
                              <w:rFonts w:hint="eastAsia"/>
                            </w:rPr>
                            <w:fldChar w:fldCharType="separate"/>
                          </w:r>
                          <w:r>
                            <w:t>7</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文本框 9" o:spid="_x0000_s1026" o:spt="202" type="#_x0000_t202" style="position:absolute;left:0pt;margin-top:0pt;height:10.35pt;width:4.55pt;mso-position-horizontal:center;mso-position-horizontal-relative:margin;mso-wrap-style:none;z-index:251697152;mso-width-relative:page;mso-height-relative:page;" filled="f" stroked="f" coordsize="21600,21600" o:gfxdata="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M+L3UTQAAAAAgEAAA8AAAAAAAAAAQAgAAAAIgAAAGRycy9k&#10;b3ducmV2LnhtbFBLAQIUABQAAAAIAIdO4kCdfLJxCgIAAAEEAAAOAAAAAAAAAAEAIAAAAB8BAABk&#10;cnMvZTJvRG9jLnhtbFBLBQYAAAAABgAGAFkBAACbBQAAAAA=&#10;">
              <v:fill on="f" focussize="0,0"/>
              <v:stroke on="f"/>
              <v:imagedata o:title=""/>
              <o:lock v:ext="edit" aspectratio="f"/>
              <v:textbox inset="0mm,0mm,0mm,0mm" style="mso-fit-shape-to-text:t;">
                <w:txbxContent>
                  <w:p>
                    <w:pPr>
                      <w:pStyle w:val="25"/>
                    </w:pPr>
                    <w:r>
                      <w:rPr>
                        <w:rFonts w:hint="eastAsia"/>
                      </w:rPr>
                      <w:fldChar w:fldCharType="begin"/>
                    </w:r>
                    <w:r>
                      <w:rPr>
                        <w:rFonts w:hint="eastAsia"/>
                      </w:rPr>
                      <w:instrText xml:space="preserve"> PAGE  \* MERGEFORMAT </w:instrText>
                    </w:r>
                    <w:r>
                      <w:rPr>
                        <w:rFonts w:hint="eastAsia"/>
                      </w:rPr>
                      <w:fldChar w:fldCharType="separate"/>
                    </w:r>
                    <w:r>
                      <w:t>7</w:t>
                    </w:r>
                    <w:r>
                      <w:rPr>
                        <w:rFonts w:hint="eastAsia"/>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jc w:val="center"/>
    </w:pPr>
    <w:r>
      <mc:AlternateContent>
        <mc:Choice Requires="wps">
          <w:drawing>
            <wp:anchor distT="0" distB="0" distL="114300" distR="114300" simplePos="0" relativeHeight="251698176" behindDoc="0" locked="0" layoutInCell="1" allowOverlap="1">
              <wp:simplePos x="0" y="0"/>
              <wp:positionH relativeFrom="margin">
                <wp:align>center</wp:align>
              </wp:positionH>
              <wp:positionV relativeFrom="paragraph">
                <wp:posOffset>0</wp:posOffset>
              </wp:positionV>
              <wp:extent cx="57785" cy="131445"/>
              <wp:effectExtent l="1905" t="0" r="0" b="3810"/>
              <wp:wrapNone/>
              <wp:docPr id="1" name="文本框 10"/>
              <wp:cNvGraphicFramePr/>
              <a:graphic xmlns:a="http://schemas.openxmlformats.org/drawingml/2006/main">
                <a:graphicData uri="http://schemas.microsoft.com/office/word/2010/wordprocessingShape">
                  <wps:wsp>
                    <wps:cNvSpPr txBox="1">
                      <a:spLocks noChangeArrowheads="1"/>
                    </wps:cNvSpPr>
                    <wps:spPr bwMode="auto">
                      <a:xfrm>
                        <a:off x="0" y="0"/>
                        <a:ext cx="57785" cy="131445"/>
                      </a:xfrm>
                      <a:prstGeom prst="rect">
                        <a:avLst/>
                      </a:prstGeom>
                      <a:noFill/>
                      <a:ln>
                        <a:noFill/>
                      </a:ln>
                    </wps:spPr>
                    <wps:txbx>
                      <w:txbxContent>
                        <w:p>
                          <w:pPr>
                            <w:pStyle w:val="25"/>
                          </w:pPr>
                          <w:r>
                            <w:rPr>
                              <w:rFonts w:hint="eastAsia"/>
                            </w:rPr>
                            <w:fldChar w:fldCharType="begin"/>
                          </w:r>
                          <w:r>
                            <w:rPr>
                              <w:rFonts w:hint="eastAsia"/>
                            </w:rPr>
                            <w:instrText xml:space="preserve"> PAGE  \* MERGEFORMAT </w:instrText>
                          </w:r>
                          <w:r>
                            <w:rPr>
                              <w:rFonts w:hint="eastAsia"/>
                            </w:rPr>
                            <w:fldChar w:fldCharType="separate"/>
                          </w:r>
                          <w:r>
                            <w:t>33</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文本框 10" o:spid="_x0000_s1026" o:spt="202" type="#_x0000_t202" style="position:absolute;left:0pt;margin-top:0pt;height:10.35pt;width:4.55pt;mso-position-horizontal:center;mso-position-horizontal-relative:margin;mso-wrap-style:none;z-index:251698176;mso-width-relative:page;mso-height-relative:page;" filled="f" stroked="f" coordsize="21600,21600" o:gfxdata="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Pi91E0AAAAAIBAAAPAAAAAAAAAAEAIAAAACIAAABkcnMv&#10;ZG93bnJldi54bWxQSwECFAAUAAAACACHTuJAXdKY7AsCAAACBAAADgAAAAAAAAABACAAAAAfAQAA&#10;ZHJzL2Uyb0RvYy54bWxQSwUGAAAAAAYABgBZAQAAnAUAAAAA&#10;">
              <v:fill on="f" focussize="0,0"/>
              <v:stroke on="f"/>
              <v:imagedata o:title=""/>
              <o:lock v:ext="edit" aspectratio="f"/>
              <v:textbox inset="0mm,0mm,0mm,0mm" style="mso-fit-shape-to-text:t;">
                <w:txbxContent>
                  <w:p>
                    <w:pPr>
                      <w:pStyle w:val="25"/>
                    </w:pPr>
                    <w:r>
                      <w:rPr>
                        <w:rFonts w:hint="eastAsia"/>
                      </w:rPr>
                      <w:fldChar w:fldCharType="begin"/>
                    </w:r>
                    <w:r>
                      <w:rPr>
                        <w:rFonts w:hint="eastAsia"/>
                      </w:rPr>
                      <w:instrText xml:space="preserve"> PAGE  \* MERGEFORMAT </w:instrText>
                    </w:r>
                    <w:r>
                      <w:rPr>
                        <w:rFonts w:hint="eastAsia"/>
                      </w:rPr>
                      <w:fldChar w:fldCharType="separate"/>
                    </w:r>
                    <w:r>
                      <w:t>33</w:t>
                    </w:r>
                    <w:r>
                      <w:rPr>
                        <w:rFonts w:hint="eastAsia"/>
                      </w:rPr>
                      <w:fldChar w:fldCharType="end"/>
                    </w:r>
                  </w:p>
                </w:txbxContent>
              </v:textbox>
            </v:shape>
          </w:pict>
        </mc:Fallback>
      </mc:AlternateContent>
    </w:r>
  </w:p>
  <w:p>
    <w:pPr>
      <w:pStyle w:val="25"/>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tabs>
        <w:tab w:val="left" w:pos="7667"/>
        <w:tab w:val="clear" w:pos="4153"/>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AD7E6F8"/>
    <w:multiLevelType w:val="singleLevel"/>
    <w:tmpl w:val="8AD7E6F8"/>
    <w:lvl w:ilvl="0" w:tentative="0">
      <w:start w:val="1"/>
      <w:numFmt w:val="decimal"/>
      <w:suff w:val="nothing"/>
      <w:lvlText w:val="（%1）"/>
      <w:lvlJc w:val="left"/>
    </w:lvl>
  </w:abstractNum>
  <w:abstractNum w:abstractNumId="1">
    <w:nsid w:val="EE573DEC"/>
    <w:multiLevelType w:val="singleLevel"/>
    <w:tmpl w:val="EE573DEC"/>
    <w:lvl w:ilvl="0" w:tentative="0">
      <w:start w:val="1"/>
      <w:numFmt w:val="decimal"/>
      <w:pStyle w:val="29"/>
      <w:lvlText w:val="%1."/>
      <w:lvlJc w:val="left"/>
      <w:pPr>
        <w:tabs>
          <w:tab w:val="left" w:pos="6902"/>
        </w:tabs>
        <w:ind w:left="6902" w:hanging="360"/>
      </w:pPr>
    </w:lvl>
  </w:abstractNum>
  <w:abstractNum w:abstractNumId="2">
    <w:nsid w:val="00000006"/>
    <w:multiLevelType w:val="multilevel"/>
    <w:tmpl w:val="00000006"/>
    <w:lvl w:ilvl="0" w:tentative="0">
      <w:start w:val="1"/>
      <w:numFmt w:val="none"/>
      <w:suff w:val="nothing"/>
      <w:lvlText w:val="%1"/>
      <w:lvlJc w:val="left"/>
      <w:pPr>
        <w:ind w:left="0" w:firstLine="0"/>
      </w:pPr>
      <w:rPr>
        <w:rFonts w:hint="default" w:ascii="Times New Roman" w:hAnsi="Times New Roman"/>
        <w:b/>
        <w:i w:val="0"/>
        <w:sz w:val="21"/>
      </w:rPr>
    </w:lvl>
    <w:lvl w:ilvl="1" w:tentative="0">
      <w:start w:val="1"/>
      <w:numFmt w:val="decimal"/>
      <w:lvlText w:val="%2."/>
      <w:lvlJc w:val="left"/>
      <w:pPr>
        <w:ind w:left="0" w:firstLine="0"/>
      </w:pPr>
      <w:rPr>
        <w:rFonts w:hint="eastAsia"/>
        <w:b w:val="0"/>
        <w:i w:val="0"/>
        <w:sz w:val="32"/>
        <w:szCs w:val="32"/>
      </w:rPr>
    </w:lvl>
    <w:lvl w:ilvl="2" w:tentative="0">
      <w:start w:val="1"/>
      <w:numFmt w:val="decimal"/>
      <w:pStyle w:val="56"/>
      <w:suff w:val="nothing"/>
      <w:lvlText w:val="%1%2.%3　"/>
      <w:lvlJc w:val="left"/>
      <w:pPr>
        <w:ind w:left="426" w:firstLine="0"/>
      </w:pPr>
      <w:rPr>
        <w:rFonts w:hint="eastAsia" w:ascii="黑体" w:hAnsi="Times New Roman" w:eastAsia="黑体"/>
        <w:b w:val="0"/>
        <w:i w:val="0"/>
        <w:sz w:val="28"/>
        <w:szCs w:val="28"/>
      </w:rPr>
    </w:lvl>
    <w:lvl w:ilvl="3" w:tentative="0">
      <w:start w:val="1"/>
      <w:numFmt w:val="decimal"/>
      <w:pStyle w:val="55"/>
      <w:suff w:val="nothing"/>
      <w:lvlText w:val="%1%2.%3.%4　"/>
      <w:lvlJc w:val="left"/>
      <w:pPr>
        <w:ind w:left="0" w:firstLine="0"/>
      </w:pPr>
      <w:rPr>
        <w:rFonts w:hint="eastAsia" w:ascii="黑体" w:hAnsi="Times New Roman" w:eastAsia="黑体"/>
        <w:b w:val="0"/>
        <w:i w:val="0"/>
        <w:sz w:val="24"/>
        <w:szCs w:val="24"/>
      </w:rPr>
    </w:lvl>
    <w:lvl w:ilvl="4" w:tentative="0">
      <w:start w:val="1"/>
      <w:numFmt w:val="decimal"/>
      <w:suff w:val="nothing"/>
      <w:lvlText w:val="%1%2.%3.%4.%5　"/>
      <w:lvlJc w:val="left"/>
      <w:pPr>
        <w:ind w:left="0" w:firstLine="0"/>
      </w:pPr>
      <w:rPr>
        <w:rFonts w:hint="eastAsia" w:ascii="黑体" w:hAnsi="Times New Roman" w:eastAsia="黑体"/>
        <w:b w:val="0"/>
        <w:i w:val="0"/>
        <w:sz w:val="21"/>
      </w:rPr>
    </w:lvl>
    <w:lvl w:ilvl="5" w:tentative="0">
      <w:start w:val="1"/>
      <w:numFmt w:val="decimal"/>
      <w:suff w:val="nothing"/>
      <w:lvlText w:val="%1%2.%3.%4.%5.%6　"/>
      <w:lvlJc w:val="left"/>
      <w:pPr>
        <w:ind w:left="0" w:firstLine="0"/>
      </w:pPr>
      <w:rPr>
        <w:rFonts w:hint="eastAsia" w:ascii="黑体" w:hAnsi="Times New Roman" w:eastAsia="黑体"/>
        <w:b w:val="0"/>
        <w:i w:val="0"/>
        <w:sz w:val="21"/>
      </w:rPr>
    </w:lvl>
    <w:lvl w:ilvl="6" w:tentative="0">
      <w:start w:val="1"/>
      <w:numFmt w:val="decimal"/>
      <w:suff w:val="nothing"/>
      <w:lvlText w:val="%1%2.%3.%4.%5.%6.%7　"/>
      <w:lvlJc w:val="left"/>
      <w:pPr>
        <w:ind w:left="0" w:firstLine="0"/>
      </w:pPr>
      <w:rPr>
        <w:rFonts w:hint="eastAsia" w:ascii="黑体" w:hAnsi="Times New Roman"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3">
    <w:nsid w:val="0000000E"/>
    <w:multiLevelType w:val="singleLevel"/>
    <w:tmpl w:val="0000000E"/>
    <w:lvl w:ilvl="0" w:tentative="0">
      <w:start w:val="1"/>
      <w:numFmt w:val="chineseCounting"/>
      <w:suff w:val="nothing"/>
      <w:lvlText w:val="%1、"/>
      <w:lvlJc w:val="left"/>
    </w:lvl>
  </w:abstractNum>
  <w:abstractNum w:abstractNumId="4">
    <w:nsid w:val="0C33F387"/>
    <w:multiLevelType w:val="singleLevel"/>
    <w:tmpl w:val="0C33F387"/>
    <w:lvl w:ilvl="0" w:tentative="0">
      <w:start w:val="1"/>
      <w:numFmt w:val="upperLetter"/>
      <w:suff w:val="nothing"/>
      <w:lvlText w:val="%1、"/>
      <w:lvlJc w:val="left"/>
    </w:lvl>
  </w:abstractNum>
  <w:abstractNum w:abstractNumId="5">
    <w:nsid w:val="0F722FDC"/>
    <w:multiLevelType w:val="multilevel"/>
    <w:tmpl w:val="0F722FDC"/>
    <w:lvl w:ilvl="0" w:tentative="0">
      <w:start w:val="2"/>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56EFB405"/>
    <w:multiLevelType w:val="multilevel"/>
    <w:tmpl w:val="56EFB405"/>
    <w:lvl w:ilvl="0" w:tentative="0">
      <w:start w:val="1"/>
      <w:numFmt w:val="decimal"/>
      <w:pStyle w:val="110"/>
      <w:lvlText w:val="第%1章"/>
      <w:lvlJc w:val="left"/>
      <w:pPr>
        <w:ind w:left="1800" w:firstLine="0"/>
      </w:pPr>
      <w:rPr>
        <w:rFonts w:ascii="Times New Roman" w:hAnsi="Times New Roman" w:cs="Times New Roman"/>
        <w:b w:val="0"/>
        <w:bCs w:val="0"/>
        <w:i w:val="0"/>
        <w:iCs w:val="0"/>
        <w:caps w:val="0"/>
        <w:smallCaps w:val="0"/>
        <w:strike w:val="0"/>
        <w:dstrike w:val="0"/>
        <w:snapToGrid w:val="0"/>
        <w:vanish w:val="0"/>
        <w:color w:val="000000"/>
        <w:spacing w:val="0"/>
        <w:w w:val="0"/>
        <w:kern w:val="0"/>
        <w:position w:val="0"/>
        <w:szCs w:val="0"/>
        <w:u w:val="none"/>
        <w:vertAlign w:val="baseline"/>
      </w:rPr>
    </w:lvl>
    <w:lvl w:ilvl="1" w:tentative="0">
      <w:start w:val="1"/>
      <w:numFmt w:val="decimal"/>
      <w:pStyle w:val="109"/>
      <w:suff w:val="space"/>
      <w:lvlText w:val="%1.%2"/>
      <w:lvlJc w:val="left"/>
      <w:pPr>
        <w:ind w:left="0" w:firstLine="0"/>
      </w:pPr>
      <w:rPr>
        <w:rFonts w:hint="eastAsia" w:eastAsia="Times New Roman"/>
      </w:rPr>
    </w:lvl>
    <w:lvl w:ilvl="2" w:tentative="0">
      <w:start w:val="1"/>
      <w:numFmt w:val="decimal"/>
      <w:suff w:val="space"/>
      <w:lvlText w:val="%1.%2.%3"/>
      <w:lvlJc w:val="left"/>
      <w:pPr>
        <w:ind w:left="600" w:firstLine="0"/>
      </w:pPr>
      <w:rPr>
        <w:rFonts w:hint="eastAsia" w:ascii="Times New Roman" w:hAnsi="Times New Roman" w:eastAsia="Times New Roman"/>
        <w:dstrike w:val="0"/>
        <w:snapToGrid/>
        <w:kern w:val="0"/>
        <w:sz w:val="28"/>
        <w:szCs w:val="28"/>
        <w:vertAlign w:val="baseline"/>
      </w:rPr>
    </w:lvl>
    <w:lvl w:ilvl="3" w:tentative="0">
      <w:start w:val="1"/>
      <w:numFmt w:val="decimal"/>
      <w:lvlText w:val="%1.%2.%3.%4"/>
      <w:lvlJc w:val="left"/>
      <w:pPr>
        <w:ind w:left="6271" w:hanging="708"/>
      </w:pPr>
      <w:rPr>
        <w:rFonts w:hint="eastAsia"/>
      </w:rPr>
    </w:lvl>
    <w:lvl w:ilvl="4" w:tentative="0">
      <w:start w:val="1"/>
      <w:numFmt w:val="decimal"/>
      <w:lvlText w:val="%1.%2.%3.%4.%5"/>
      <w:lvlJc w:val="left"/>
      <w:pPr>
        <w:ind w:left="6838" w:hanging="850"/>
      </w:pPr>
      <w:rPr>
        <w:rFonts w:hint="eastAsia"/>
      </w:rPr>
    </w:lvl>
    <w:lvl w:ilvl="5" w:tentative="0">
      <w:start w:val="1"/>
      <w:numFmt w:val="decimal"/>
      <w:lvlText w:val="%1.%2.%3.%4.%5.%6"/>
      <w:lvlJc w:val="left"/>
      <w:pPr>
        <w:ind w:left="7547" w:hanging="1134"/>
      </w:pPr>
      <w:rPr>
        <w:rFonts w:hint="eastAsia"/>
      </w:rPr>
    </w:lvl>
    <w:lvl w:ilvl="6" w:tentative="0">
      <w:start w:val="1"/>
      <w:numFmt w:val="decimal"/>
      <w:lvlText w:val="%1.%2.%3.%4.%5.%6.%7"/>
      <w:lvlJc w:val="left"/>
      <w:pPr>
        <w:ind w:left="8114" w:hanging="1276"/>
      </w:pPr>
      <w:rPr>
        <w:rFonts w:hint="eastAsia"/>
      </w:rPr>
    </w:lvl>
    <w:lvl w:ilvl="7" w:tentative="0">
      <w:start w:val="1"/>
      <w:numFmt w:val="decimal"/>
      <w:lvlText w:val="%1.%2.%3.%4.%5.%6.%7.%8"/>
      <w:lvlJc w:val="left"/>
      <w:pPr>
        <w:ind w:left="8681" w:hanging="1418"/>
      </w:pPr>
      <w:rPr>
        <w:rFonts w:hint="eastAsia"/>
      </w:rPr>
    </w:lvl>
    <w:lvl w:ilvl="8" w:tentative="0">
      <w:start w:val="1"/>
      <w:numFmt w:val="decimal"/>
      <w:lvlText w:val="%1.%2.%3.%4.%5.%6.%7.%8.%9"/>
      <w:lvlJc w:val="left"/>
      <w:pPr>
        <w:ind w:left="9389" w:hanging="1700"/>
      </w:pPr>
      <w:rPr>
        <w:rFonts w:hint="eastAsia"/>
      </w:rPr>
    </w:lvl>
  </w:abstractNum>
  <w:abstractNum w:abstractNumId="7">
    <w:nsid w:val="5896AA62"/>
    <w:multiLevelType w:val="singleLevel"/>
    <w:tmpl w:val="5896AA62"/>
    <w:lvl w:ilvl="0" w:tentative="0">
      <w:start w:val="1"/>
      <w:numFmt w:val="decimal"/>
      <w:suff w:val="nothing"/>
      <w:lvlText w:val="（%1）"/>
      <w:lvlJc w:val="left"/>
    </w:lvl>
  </w:abstractNum>
  <w:abstractNum w:abstractNumId="8">
    <w:nsid w:val="58F2FF14"/>
    <w:multiLevelType w:val="singleLevel"/>
    <w:tmpl w:val="58F2FF14"/>
    <w:lvl w:ilvl="0" w:tentative="0">
      <w:start w:val="2"/>
      <w:numFmt w:val="decimal"/>
      <w:suff w:val="nothing"/>
      <w:lvlText w:val="%1、"/>
      <w:lvlJc w:val="left"/>
    </w:lvl>
  </w:abstractNum>
  <w:abstractNum w:abstractNumId="9">
    <w:nsid w:val="59F93DE8"/>
    <w:multiLevelType w:val="singleLevel"/>
    <w:tmpl w:val="59F93DE8"/>
    <w:lvl w:ilvl="0" w:tentative="0">
      <w:start w:val="1"/>
      <w:numFmt w:val="decimal"/>
      <w:suff w:val="nothing"/>
      <w:lvlText w:val="（%1）"/>
      <w:lvlJc w:val="left"/>
    </w:lvl>
  </w:abstractNum>
  <w:abstractNum w:abstractNumId="10">
    <w:nsid w:val="621F0DDE"/>
    <w:multiLevelType w:val="multilevel"/>
    <w:tmpl w:val="621F0DDE"/>
    <w:lvl w:ilvl="0" w:tentative="0">
      <w:start w:val="1"/>
      <w:numFmt w:val="japaneseCounting"/>
      <w:pStyle w:val="11"/>
      <w:lvlText w:val="%1、"/>
      <w:lvlJc w:val="left"/>
      <w:pPr>
        <w:tabs>
          <w:tab w:val="left" w:pos="962"/>
        </w:tabs>
        <w:ind w:left="962" w:hanging="480"/>
      </w:pPr>
      <w:rPr>
        <w:rFonts w:hint="default"/>
      </w:rPr>
    </w:lvl>
    <w:lvl w:ilvl="1" w:tentative="0">
      <w:start w:val="1"/>
      <w:numFmt w:val="lowerLetter"/>
      <w:lvlText w:val="%2)"/>
      <w:lvlJc w:val="left"/>
      <w:pPr>
        <w:tabs>
          <w:tab w:val="left" w:pos="1322"/>
        </w:tabs>
        <w:ind w:left="1322" w:hanging="420"/>
      </w:pPr>
    </w:lvl>
    <w:lvl w:ilvl="2" w:tentative="0">
      <w:start w:val="1"/>
      <w:numFmt w:val="lowerRoman"/>
      <w:lvlText w:val="%3."/>
      <w:lvlJc w:val="right"/>
      <w:pPr>
        <w:tabs>
          <w:tab w:val="left" w:pos="1742"/>
        </w:tabs>
        <w:ind w:left="1742" w:hanging="420"/>
      </w:pPr>
    </w:lvl>
    <w:lvl w:ilvl="3" w:tentative="0">
      <w:start w:val="1"/>
      <w:numFmt w:val="decimal"/>
      <w:lvlText w:val="%4."/>
      <w:lvlJc w:val="left"/>
      <w:pPr>
        <w:tabs>
          <w:tab w:val="left" w:pos="2162"/>
        </w:tabs>
        <w:ind w:left="2162" w:hanging="420"/>
      </w:pPr>
    </w:lvl>
    <w:lvl w:ilvl="4" w:tentative="0">
      <w:start w:val="1"/>
      <w:numFmt w:val="lowerLetter"/>
      <w:lvlText w:val="%5)"/>
      <w:lvlJc w:val="left"/>
      <w:pPr>
        <w:tabs>
          <w:tab w:val="left" w:pos="2582"/>
        </w:tabs>
        <w:ind w:left="2582" w:hanging="420"/>
      </w:pPr>
    </w:lvl>
    <w:lvl w:ilvl="5" w:tentative="0">
      <w:start w:val="1"/>
      <w:numFmt w:val="lowerRoman"/>
      <w:lvlText w:val="%6."/>
      <w:lvlJc w:val="right"/>
      <w:pPr>
        <w:tabs>
          <w:tab w:val="left" w:pos="3002"/>
        </w:tabs>
        <w:ind w:left="3002" w:hanging="420"/>
      </w:pPr>
    </w:lvl>
    <w:lvl w:ilvl="6" w:tentative="0">
      <w:start w:val="1"/>
      <w:numFmt w:val="decimal"/>
      <w:lvlText w:val="%7."/>
      <w:lvlJc w:val="left"/>
      <w:pPr>
        <w:tabs>
          <w:tab w:val="left" w:pos="3422"/>
        </w:tabs>
        <w:ind w:left="3422" w:hanging="420"/>
      </w:pPr>
    </w:lvl>
    <w:lvl w:ilvl="7" w:tentative="0">
      <w:start w:val="1"/>
      <w:numFmt w:val="lowerLetter"/>
      <w:lvlText w:val="%8)"/>
      <w:lvlJc w:val="left"/>
      <w:pPr>
        <w:tabs>
          <w:tab w:val="left" w:pos="3842"/>
        </w:tabs>
        <w:ind w:left="3842" w:hanging="420"/>
      </w:pPr>
    </w:lvl>
    <w:lvl w:ilvl="8" w:tentative="0">
      <w:start w:val="1"/>
      <w:numFmt w:val="lowerRoman"/>
      <w:lvlText w:val="%9."/>
      <w:lvlJc w:val="right"/>
      <w:pPr>
        <w:tabs>
          <w:tab w:val="left" w:pos="4262"/>
        </w:tabs>
        <w:ind w:left="4262" w:hanging="420"/>
      </w:pPr>
    </w:lvl>
  </w:abstractNum>
  <w:abstractNum w:abstractNumId="11">
    <w:nsid w:val="6B628263"/>
    <w:multiLevelType w:val="singleLevel"/>
    <w:tmpl w:val="6B628263"/>
    <w:lvl w:ilvl="0" w:tentative="0">
      <w:start w:val="1"/>
      <w:numFmt w:val="decimal"/>
      <w:suff w:val="nothing"/>
      <w:lvlText w:val="（%1）"/>
      <w:lvlJc w:val="left"/>
    </w:lvl>
  </w:abstractNum>
  <w:num w:numId="1">
    <w:abstractNumId w:val="10"/>
  </w:num>
  <w:num w:numId="2">
    <w:abstractNumId w:val="1"/>
  </w:num>
  <w:num w:numId="3">
    <w:abstractNumId w:val="2"/>
  </w:num>
  <w:num w:numId="4">
    <w:abstractNumId w:val="6"/>
  </w:num>
  <w:num w:numId="5">
    <w:abstractNumId w:val="7"/>
  </w:num>
  <w:num w:numId="6">
    <w:abstractNumId w:val="11"/>
  </w:num>
  <w:num w:numId="7">
    <w:abstractNumId w:val="5"/>
  </w:num>
  <w:num w:numId="8">
    <w:abstractNumId w:val="9"/>
  </w:num>
  <w:num w:numId="9">
    <w:abstractNumId w:val="8"/>
  </w:num>
  <w:num w:numId="10">
    <w:abstractNumId w:val="0"/>
  </w:num>
  <w:num w:numId="11">
    <w:abstractNumId w:val="4"/>
  </w:num>
  <w:num w:numId="1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HorizontalSpacing w:val="101"/>
  <w:drawingGridVerticalSpacing w:val="166"/>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A27"/>
    <w:rsid w:val="000005D0"/>
    <w:rsid w:val="0000160B"/>
    <w:rsid w:val="000026D9"/>
    <w:rsid w:val="00002AE4"/>
    <w:rsid w:val="00006E26"/>
    <w:rsid w:val="000122A5"/>
    <w:rsid w:val="00013A83"/>
    <w:rsid w:val="00017209"/>
    <w:rsid w:val="000210A2"/>
    <w:rsid w:val="00031DA1"/>
    <w:rsid w:val="00033313"/>
    <w:rsid w:val="00034232"/>
    <w:rsid w:val="00034B96"/>
    <w:rsid w:val="0003541E"/>
    <w:rsid w:val="00036963"/>
    <w:rsid w:val="00037E3C"/>
    <w:rsid w:val="00040F1C"/>
    <w:rsid w:val="000423BC"/>
    <w:rsid w:val="00043577"/>
    <w:rsid w:val="000435F3"/>
    <w:rsid w:val="00043CA2"/>
    <w:rsid w:val="00044092"/>
    <w:rsid w:val="00044145"/>
    <w:rsid w:val="00045F96"/>
    <w:rsid w:val="000461C5"/>
    <w:rsid w:val="00046D1B"/>
    <w:rsid w:val="00054858"/>
    <w:rsid w:val="00055614"/>
    <w:rsid w:val="00055FE1"/>
    <w:rsid w:val="000564D4"/>
    <w:rsid w:val="00057513"/>
    <w:rsid w:val="00060986"/>
    <w:rsid w:val="0006505F"/>
    <w:rsid w:val="00066EE4"/>
    <w:rsid w:val="0006777B"/>
    <w:rsid w:val="00080666"/>
    <w:rsid w:val="00081D7C"/>
    <w:rsid w:val="00083B87"/>
    <w:rsid w:val="00084610"/>
    <w:rsid w:val="000852BD"/>
    <w:rsid w:val="0009217D"/>
    <w:rsid w:val="00093BD6"/>
    <w:rsid w:val="00096071"/>
    <w:rsid w:val="000962CF"/>
    <w:rsid w:val="00096C15"/>
    <w:rsid w:val="000A08B6"/>
    <w:rsid w:val="000A139F"/>
    <w:rsid w:val="000A2CCB"/>
    <w:rsid w:val="000A4674"/>
    <w:rsid w:val="000A6B56"/>
    <w:rsid w:val="000A6BE3"/>
    <w:rsid w:val="000A7206"/>
    <w:rsid w:val="000A79D4"/>
    <w:rsid w:val="000B217A"/>
    <w:rsid w:val="000B2F17"/>
    <w:rsid w:val="000B7022"/>
    <w:rsid w:val="000C0211"/>
    <w:rsid w:val="000C2A6F"/>
    <w:rsid w:val="000C35A3"/>
    <w:rsid w:val="000C514F"/>
    <w:rsid w:val="000C70EB"/>
    <w:rsid w:val="000C7DEF"/>
    <w:rsid w:val="000D0277"/>
    <w:rsid w:val="000D09A4"/>
    <w:rsid w:val="000D3C5B"/>
    <w:rsid w:val="000D3E66"/>
    <w:rsid w:val="000D7FE9"/>
    <w:rsid w:val="000E7226"/>
    <w:rsid w:val="000E7D99"/>
    <w:rsid w:val="000F1C1E"/>
    <w:rsid w:val="000F1FEF"/>
    <w:rsid w:val="000F2DB2"/>
    <w:rsid w:val="000F458B"/>
    <w:rsid w:val="000F49F3"/>
    <w:rsid w:val="000F58D5"/>
    <w:rsid w:val="000F6C7B"/>
    <w:rsid w:val="00101077"/>
    <w:rsid w:val="00102286"/>
    <w:rsid w:val="0010284E"/>
    <w:rsid w:val="00111C91"/>
    <w:rsid w:val="001123C0"/>
    <w:rsid w:val="0011388B"/>
    <w:rsid w:val="001138C9"/>
    <w:rsid w:val="00113D94"/>
    <w:rsid w:val="00115B96"/>
    <w:rsid w:val="0012211C"/>
    <w:rsid w:val="00124092"/>
    <w:rsid w:val="00124D30"/>
    <w:rsid w:val="00125707"/>
    <w:rsid w:val="00126619"/>
    <w:rsid w:val="00126D58"/>
    <w:rsid w:val="001313B6"/>
    <w:rsid w:val="00131552"/>
    <w:rsid w:val="001340C6"/>
    <w:rsid w:val="00134706"/>
    <w:rsid w:val="00135AF9"/>
    <w:rsid w:val="00136143"/>
    <w:rsid w:val="00143B16"/>
    <w:rsid w:val="00146989"/>
    <w:rsid w:val="001469CC"/>
    <w:rsid w:val="00150C66"/>
    <w:rsid w:val="00150F74"/>
    <w:rsid w:val="00153DD6"/>
    <w:rsid w:val="00153ED3"/>
    <w:rsid w:val="00154252"/>
    <w:rsid w:val="00161F27"/>
    <w:rsid w:val="00163675"/>
    <w:rsid w:val="00167386"/>
    <w:rsid w:val="00172A27"/>
    <w:rsid w:val="0017512B"/>
    <w:rsid w:val="00175F80"/>
    <w:rsid w:val="001826DE"/>
    <w:rsid w:val="00182B96"/>
    <w:rsid w:val="00184357"/>
    <w:rsid w:val="001854E9"/>
    <w:rsid w:val="00185A07"/>
    <w:rsid w:val="0018609B"/>
    <w:rsid w:val="00187806"/>
    <w:rsid w:val="00187DAB"/>
    <w:rsid w:val="00187E34"/>
    <w:rsid w:val="001918A7"/>
    <w:rsid w:val="00194C80"/>
    <w:rsid w:val="0019510A"/>
    <w:rsid w:val="00195EDD"/>
    <w:rsid w:val="001A168D"/>
    <w:rsid w:val="001A4313"/>
    <w:rsid w:val="001A454D"/>
    <w:rsid w:val="001B0AFD"/>
    <w:rsid w:val="001B1766"/>
    <w:rsid w:val="001B1A48"/>
    <w:rsid w:val="001C1C09"/>
    <w:rsid w:val="001C273F"/>
    <w:rsid w:val="001D23F8"/>
    <w:rsid w:val="001D4EAE"/>
    <w:rsid w:val="001E1D10"/>
    <w:rsid w:val="001E2E76"/>
    <w:rsid w:val="001F072F"/>
    <w:rsid w:val="001F0A18"/>
    <w:rsid w:val="001F1929"/>
    <w:rsid w:val="001F26C3"/>
    <w:rsid w:val="001F29D8"/>
    <w:rsid w:val="001F30E9"/>
    <w:rsid w:val="001F338C"/>
    <w:rsid w:val="001F3458"/>
    <w:rsid w:val="002009F8"/>
    <w:rsid w:val="00201D54"/>
    <w:rsid w:val="00203D9B"/>
    <w:rsid w:val="0020440C"/>
    <w:rsid w:val="00210ACF"/>
    <w:rsid w:val="00212419"/>
    <w:rsid w:val="00213FC0"/>
    <w:rsid w:val="00222C8D"/>
    <w:rsid w:val="0022316C"/>
    <w:rsid w:val="00223502"/>
    <w:rsid w:val="00223791"/>
    <w:rsid w:val="00226A1F"/>
    <w:rsid w:val="00230B07"/>
    <w:rsid w:val="00232E12"/>
    <w:rsid w:val="002352A4"/>
    <w:rsid w:val="002364F0"/>
    <w:rsid w:val="0024212E"/>
    <w:rsid w:val="002438D3"/>
    <w:rsid w:val="002439B6"/>
    <w:rsid w:val="00245793"/>
    <w:rsid w:val="002458B2"/>
    <w:rsid w:val="0024711D"/>
    <w:rsid w:val="00251B48"/>
    <w:rsid w:val="00252976"/>
    <w:rsid w:val="002535D9"/>
    <w:rsid w:val="002558D2"/>
    <w:rsid w:val="002561EB"/>
    <w:rsid w:val="00256EBD"/>
    <w:rsid w:val="002608BC"/>
    <w:rsid w:val="00266081"/>
    <w:rsid w:val="00267920"/>
    <w:rsid w:val="002710A7"/>
    <w:rsid w:val="00272E74"/>
    <w:rsid w:val="002743E7"/>
    <w:rsid w:val="002746C7"/>
    <w:rsid w:val="00274D8E"/>
    <w:rsid w:val="00275EC7"/>
    <w:rsid w:val="00277558"/>
    <w:rsid w:val="00282994"/>
    <w:rsid w:val="00286B05"/>
    <w:rsid w:val="00286CEC"/>
    <w:rsid w:val="0028788E"/>
    <w:rsid w:val="002904FC"/>
    <w:rsid w:val="00290A50"/>
    <w:rsid w:val="00291059"/>
    <w:rsid w:val="00294554"/>
    <w:rsid w:val="00296D93"/>
    <w:rsid w:val="0029777A"/>
    <w:rsid w:val="002A1195"/>
    <w:rsid w:val="002A52D0"/>
    <w:rsid w:val="002A6CF1"/>
    <w:rsid w:val="002A6F41"/>
    <w:rsid w:val="002A725B"/>
    <w:rsid w:val="002A7D95"/>
    <w:rsid w:val="002B1D2A"/>
    <w:rsid w:val="002B372E"/>
    <w:rsid w:val="002B658C"/>
    <w:rsid w:val="002B6F77"/>
    <w:rsid w:val="002B7638"/>
    <w:rsid w:val="002C06B4"/>
    <w:rsid w:val="002C13E6"/>
    <w:rsid w:val="002C3520"/>
    <w:rsid w:val="002C35D8"/>
    <w:rsid w:val="002C46E9"/>
    <w:rsid w:val="002C48CD"/>
    <w:rsid w:val="002C620C"/>
    <w:rsid w:val="002C622A"/>
    <w:rsid w:val="002C6E6C"/>
    <w:rsid w:val="002C78B3"/>
    <w:rsid w:val="002D0E6F"/>
    <w:rsid w:val="002D1000"/>
    <w:rsid w:val="002D69B4"/>
    <w:rsid w:val="002E127B"/>
    <w:rsid w:val="002E2069"/>
    <w:rsid w:val="002E2992"/>
    <w:rsid w:val="002E4B01"/>
    <w:rsid w:val="002E7846"/>
    <w:rsid w:val="002E7CAB"/>
    <w:rsid w:val="002F4230"/>
    <w:rsid w:val="002F4398"/>
    <w:rsid w:val="002F5A32"/>
    <w:rsid w:val="00301A0E"/>
    <w:rsid w:val="00301FCA"/>
    <w:rsid w:val="00303782"/>
    <w:rsid w:val="00303BA3"/>
    <w:rsid w:val="00303CFF"/>
    <w:rsid w:val="003058A6"/>
    <w:rsid w:val="0031034B"/>
    <w:rsid w:val="00310CC2"/>
    <w:rsid w:val="00312BAA"/>
    <w:rsid w:val="00312E9A"/>
    <w:rsid w:val="00314549"/>
    <w:rsid w:val="00315C84"/>
    <w:rsid w:val="003172E1"/>
    <w:rsid w:val="00317EEC"/>
    <w:rsid w:val="003240F9"/>
    <w:rsid w:val="00330A50"/>
    <w:rsid w:val="003318DE"/>
    <w:rsid w:val="00332FEF"/>
    <w:rsid w:val="003423C6"/>
    <w:rsid w:val="003427C4"/>
    <w:rsid w:val="00342C34"/>
    <w:rsid w:val="00343418"/>
    <w:rsid w:val="0034408A"/>
    <w:rsid w:val="0034675D"/>
    <w:rsid w:val="00352E8A"/>
    <w:rsid w:val="003545C9"/>
    <w:rsid w:val="00355845"/>
    <w:rsid w:val="00355E60"/>
    <w:rsid w:val="00362679"/>
    <w:rsid w:val="00362FA3"/>
    <w:rsid w:val="00364CA1"/>
    <w:rsid w:val="003663AA"/>
    <w:rsid w:val="00366E3E"/>
    <w:rsid w:val="0036790D"/>
    <w:rsid w:val="00375076"/>
    <w:rsid w:val="00383711"/>
    <w:rsid w:val="003849DA"/>
    <w:rsid w:val="00385FC7"/>
    <w:rsid w:val="00387316"/>
    <w:rsid w:val="003933F8"/>
    <w:rsid w:val="003A09A0"/>
    <w:rsid w:val="003A0A93"/>
    <w:rsid w:val="003A6254"/>
    <w:rsid w:val="003A645D"/>
    <w:rsid w:val="003A671A"/>
    <w:rsid w:val="003B04A1"/>
    <w:rsid w:val="003B5555"/>
    <w:rsid w:val="003B5FC1"/>
    <w:rsid w:val="003B6B31"/>
    <w:rsid w:val="003C36CB"/>
    <w:rsid w:val="003C3873"/>
    <w:rsid w:val="003C4293"/>
    <w:rsid w:val="003C6BA1"/>
    <w:rsid w:val="003D09C5"/>
    <w:rsid w:val="003D1BA5"/>
    <w:rsid w:val="003D4B31"/>
    <w:rsid w:val="003D6DD6"/>
    <w:rsid w:val="003E2520"/>
    <w:rsid w:val="003E2D7A"/>
    <w:rsid w:val="003E701F"/>
    <w:rsid w:val="003F3D22"/>
    <w:rsid w:val="003F5853"/>
    <w:rsid w:val="003F7A40"/>
    <w:rsid w:val="00402994"/>
    <w:rsid w:val="00403443"/>
    <w:rsid w:val="00404534"/>
    <w:rsid w:val="004054D6"/>
    <w:rsid w:val="00406392"/>
    <w:rsid w:val="00407D82"/>
    <w:rsid w:val="00414039"/>
    <w:rsid w:val="00417F91"/>
    <w:rsid w:val="0042045D"/>
    <w:rsid w:val="00420C30"/>
    <w:rsid w:val="00421BE1"/>
    <w:rsid w:val="00422319"/>
    <w:rsid w:val="00426917"/>
    <w:rsid w:val="00426B7E"/>
    <w:rsid w:val="00426F73"/>
    <w:rsid w:val="0043166A"/>
    <w:rsid w:val="004318C3"/>
    <w:rsid w:val="00432C0C"/>
    <w:rsid w:val="00434857"/>
    <w:rsid w:val="00436D01"/>
    <w:rsid w:val="004405F1"/>
    <w:rsid w:val="00444C35"/>
    <w:rsid w:val="00446333"/>
    <w:rsid w:val="00460467"/>
    <w:rsid w:val="004606AC"/>
    <w:rsid w:val="00460C8F"/>
    <w:rsid w:val="00461283"/>
    <w:rsid w:val="00465D29"/>
    <w:rsid w:val="00471F5F"/>
    <w:rsid w:val="00472E0A"/>
    <w:rsid w:val="00476604"/>
    <w:rsid w:val="00476D6A"/>
    <w:rsid w:val="00480A45"/>
    <w:rsid w:val="00481550"/>
    <w:rsid w:val="00483514"/>
    <w:rsid w:val="00483709"/>
    <w:rsid w:val="00483901"/>
    <w:rsid w:val="00490D19"/>
    <w:rsid w:val="00494476"/>
    <w:rsid w:val="004964A0"/>
    <w:rsid w:val="0049672A"/>
    <w:rsid w:val="00497423"/>
    <w:rsid w:val="004A0056"/>
    <w:rsid w:val="004A0881"/>
    <w:rsid w:val="004A0F2F"/>
    <w:rsid w:val="004A175B"/>
    <w:rsid w:val="004A1D68"/>
    <w:rsid w:val="004A1E2E"/>
    <w:rsid w:val="004A261E"/>
    <w:rsid w:val="004B1970"/>
    <w:rsid w:val="004B1D9A"/>
    <w:rsid w:val="004B2251"/>
    <w:rsid w:val="004B77DF"/>
    <w:rsid w:val="004C0D5E"/>
    <w:rsid w:val="004C3DB2"/>
    <w:rsid w:val="004C461D"/>
    <w:rsid w:val="004C7670"/>
    <w:rsid w:val="004D3FC9"/>
    <w:rsid w:val="004D7919"/>
    <w:rsid w:val="004E0539"/>
    <w:rsid w:val="004E0A02"/>
    <w:rsid w:val="004E1CE7"/>
    <w:rsid w:val="004E26E1"/>
    <w:rsid w:val="004E46DD"/>
    <w:rsid w:val="004E513A"/>
    <w:rsid w:val="004E7A8C"/>
    <w:rsid w:val="004F180C"/>
    <w:rsid w:val="004F1B4C"/>
    <w:rsid w:val="004F444A"/>
    <w:rsid w:val="004F4BF2"/>
    <w:rsid w:val="004F6488"/>
    <w:rsid w:val="004F6625"/>
    <w:rsid w:val="00500C89"/>
    <w:rsid w:val="00501B8E"/>
    <w:rsid w:val="00506253"/>
    <w:rsid w:val="00506931"/>
    <w:rsid w:val="005103B7"/>
    <w:rsid w:val="00510AF7"/>
    <w:rsid w:val="005235DC"/>
    <w:rsid w:val="00524F88"/>
    <w:rsid w:val="00525304"/>
    <w:rsid w:val="0052666B"/>
    <w:rsid w:val="005328F4"/>
    <w:rsid w:val="005355D7"/>
    <w:rsid w:val="005359EE"/>
    <w:rsid w:val="00536288"/>
    <w:rsid w:val="0053699E"/>
    <w:rsid w:val="005369EE"/>
    <w:rsid w:val="00541678"/>
    <w:rsid w:val="00546738"/>
    <w:rsid w:val="005507F5"/>
    <w:rsid w:val="0055674B"/>
    <w:rsid w:val="00560DCC"/>
    <w:rsid w:val="00562036"/>
    <w:rsid w:val="00562FF7"/>
    <w:rsid w:val="00564816"/>
    <w:rsid w:val="00565156"/>
    <w:rsid w:val="0056625F"/>
    <w:rsid w:val="00566DE8"/>
    <w:rsid w:val="00567C72"/>
    <w:rsid w:val="00572867"/>
    <w:rsid w:val="00573F91"/>
    <w:rsid w:val="00574B81"/>
    <w:rsid w:val="00575277"/>
    <w:rsid w:val="00575DEF"/>
    <w:rsid w:val="00583D11"/>
    <w:rsid w:val="00586A9D"/>
    <w:rsid w:val="00591907"/>
    <w:rsid w:val="00592FD7"/>
    <w:rsid w:val="005A075E"/>
    <w:rsid w:val="005A48AD"/>
    <w:rsid w:val="005A4F71"/>
    <w:rsid w:val="005A63AA"/>
    <w:rsid w:val="005A7110"/>
    <w:rsid w:val="005A7D41"/>
    <w:rsid w:val="005B18C2"/>
    <w:rsid w:val="005B2905"/>
    <w:rsid w:val="005B46EB"/>
    <w:rsid w:val="005B6EA7"/>
    <w:rsid w:val="005C5E9C"/>
    <w:rsid w:val="005D0B2E"/>
    <w:rsid w:val="005D74DF"/>
    <w:rsid w:val="005E20E6"/>
    <w:rsid w:val="005F25E6"/>
    <w:rsid w:val="00601E55"/>
    <w:rsid w:val="006025CA"/>
    <w:rsid w:val="00604993"/>
    <w:rsid w:val="00606964"/>
    <w:rsid w:val="00606ED9"/>
    <w:rsid w:val="00607085"/>
    <w:rsid w:val="00607558"/>
    <w:rsid w:val="00607575"/>
    <w:rsid w:val="0061488B"/>
    <w:rsid w:val="006229B1"/>
    <w:rsid w:val="006245C8"/>
    <w:rsid w:val="006317FF"/>
    <w:rsid w:val="00631C70"/>
    <w:rsid w:val="00631D9D"/>
    <w:rsid w:val="0063211F"/>
    <w:rsid w:val="006349C1"/>
    <w:rsid w:val="00634A6B"/>
    <w:rsid w:val="0063643D"/>
    <w:rsid w:val="00636E4B"/>
    <w:rsid w:val="0064522A"/>
    <w:rsid w:val="00646426"/>
    <w:rsid w:val="00646CCD"/>
    <w:rsid w:val="0065356E"/>
    <w:rsid w:val="0065359A"/>
    <w:rsid w:val="00654F9F"/>
    <w:rsid w:val="00655664"/>
    <w:rsid w:val="006558D8"/>
    <w:rsid w:val="00655917"/>
    <w:rsid w:val="00657D22"/>
    <w:rsid w:val="006634F2"/>
    <w:rsid w:val="006637CC"/>
    <w:rsid w:val="00666FDD"/>
    <w:rsid w:val="00667641"/>
    <w:rsid w:val="0066791D"/>
    <w:rsid w:val="00667DF0"/>
    <w:rsid w:val="00670299"/>
    <w:rsid w:val="00673AE1"/>
    <w:rsid w:val="00674EC4"/>
    <w:rsid w:val="00676771"/>
    <w:rsid w:val="0068045A"/>
    <w:rsid w:val="00690558"/>
    <w:rsid w:val="006A3F3F"/>
    <w:rsid w:val="006A772B"/>
    <w:rsid w:val="006B0FC9"/>
    <w:rsid w:val="006B2930"/>
    <w:rsid w:val="006B2AE1"/>
    <w:rsid w:val="006B4D4F"/>
    <w:rsid w:val="006B6474"/>
    <w:rsid w:val="006C0178"/>
    <w:rsid w:val="006C10F1"/>
    <w:rsid w:val="006C166B"/>
    <w:rsid w:val="006C18B8"/>
    <w:rsid w:val="006C2682"/>
    <w:rsid w:val="006C48F1"/>
    <w:rsid w:val="006D290F"/>
    <w:rsid w:val="006D56A2"/>
    <w:rsid w:val="006D621D"/>
    <w:rsid w:val="006D6297"/>
    <w:rsid w:val="006D651A"/>
    <w:rsid w:val="006E27D6"/>
    <w:rsid w:val="006E2F84"/>
    <w:rsid w:val="006E65D0"/>
    <w:rsid w:val="006E7AB2"/>
    <w:rsid w:val="006F051E"/>
    <w:rsid w:val="006F0945"/>
    <w:rsid w:val="006F6E60"/>
    <w:rsid w:val="007003AA"/>
    <w:rsid w:val="0070174E"/>
    <w:rsid w:val="00703610"/>
    <w:rsid w:val="00706022"/>
    <w:rsid w:val="007060E6"/>
    <w:rsid w:val="0070690A"/>
    <w:rsid w:val="0071148D"/>
    <w:rsid w:val="007118C3"/>
    <w:rsid w:val="0071301D"/>
    <w:rsid w:val="00713477"/>
    <w:rsid w:val="00716622"/>
    <w:rsid w:val="00720153"/>
    <w:rsid w:val="0072272D"/>
    <w:rsid w:val="00723814"/>
    <w:rsid w:val="00723E2A"/>
    <w:rsid w:val="00724D12"/>
    <w:rsid w:val="00727EE1"/>
    <w:rsid w:val="00731A9A"/>
    <w:rsid w:val="0073278C"/>
    <w:rsid w:val="00735C34"/>
    <w:rsid w:val="00736C41"/>
    <w:rsid w:val="00740295"/>
    <w:rsid w:val="00741D64"/>
    <w:rsid w:val="00747569"/>
    <w:rsid w:val="007505EB"/>
    <w:rsid w:val="00754B8A"/>
    <w:rsid w:val="007565A2"/>
    <w:rsid w:val="00756F22"/>
    <w:rsid w:val="00757C6B"/>
    <w:rsid w:val="00762537"/>
    <w:rsid w:val="007632A5"/>
    <w:rsid w:val="0076375C"/>
    <w:rsid w:val="00763BAB"/>
    <w:rsid w:val="007647E7"/>
    <w:rsid w:val="00770246"/>
    <w:rsid w:val="00770AE4"/>
    <w:rsid w:val="00770B7C"/>
    <w:rsid w:val="0077170E"/>
    <w:rsid w:val="007765B5"/>
    <w:rsid w:val="00776A7A"/>
    <w:rsid w:val="00781615"/>
    <w:rsid w:val="007843FA"/>
    <w:rsid w:val="007856F4"/>
    <w:rsid w:val="007879DB"/>
    <w:rsid w:val="00790857"/>
    <w:rsid w:val="00790DE7"/>
    <w:rsid w:val="00792252"/>
    <w:rsid w:val="0079267D"/>
    <w:rsid w:val="00792D3B"/>
    <w:rsid w:val="007944EF"/>
    <w:rsid w:val="0079485B"/>
    <w:rsid w:val="00796365"/>
    <w:rsid w:val="007968A0"/>
    <w:rsid w:val="007A164C"/>
    <w:rsid w:val="007A23CC"/>
    <w:rsid w:val="007A3C24"/>
    <w:rsid w:val="007A66FC"/>
    <w:rsid w:val="007A7E78"/>
    <w:rsid w:val="007B1AA9"/>
    <w:rsid w:val="007B2BC3"/>
    <w:rsid w:val="007B37CD"/>
    <w:rsid w:val="007B6311"/>
    <w:rsid w:val="007B653C"/>
    <w:rsid w:val="007B6F9A"/>
    <w:rsid w:val="007B73DA"/>
    <w:rsid w:val="007C0861"/>
    <w:rsid w:val="007C08F9"/>
    <w:rsid w:val="007C0D0C"/>
    <w:rsid w:val="007C1D01"/>
    <w:rsid w:val="007C4A2F"/>
    <w:rsid w:val="007C5174"/>
    <w:rsid w:val="007C694A"/>
    <w:rsid w:val="007C7658"/>
    <w:rsid w:val="007C79C9"/>
    <w:rsid w:val="007D11AB"/>
    <w:rsid w:val="007D29E6"/>
    <w:rsid w:val="007D442B"/>
    <w:rsid w:val="007D4538"/>
    <w:rsid w:val="007D4906"/>
    <w:rsid w:val="007D5F9E"/>
    <w:rsid w:val="007D6F38"/>
    <w:rsid w:val="007D7C44"/>
    <w:rsid w:val="007D7EA5"/>
    <w:rsid w:val="007E43A1"/>
    <w:rsid w:val="007E4CA7"/>
    <w:rsid w:val="007E5B6F"/>
    <w:rsid w:val="007E5C6B"/>
    <w:rsid w:val="007E7AA7"/>
    <w:rsid w:val="007F2DAF"/>
    <w:rsid w:val="007F671D"/>
    <w:rsid w:val="0080159F"/>
    <w:rsid w:val="008018B1"/>
    <w:rsid w:val="00802DC7"/>
    <w:rsid w:val="00803F15"/>
    <w:rsid w:val="00804B45"/>
    <w:rsid w:val="00806ADF"/>
    <w:rsid w:val="008110AF"/>
    <w:rsid w:val="00811ED5"/>
    <w:rsid w:val="00814441"/>
    <w:rsid w:val="00820891"/>
    <w:rsid w:val="00822E7D"/>
    <w:rsid w:val="00830AAB"/>
    <w:rsid w:val="00833A3C"/>
    <w:rsid w:val="00836731"/>
    <w:rsid w:val="00837904"/>
    <w:rsid w:val="00837E8E"/>
    <w:rsid w:val="00842800"/>
    <w:rsid w:val="00842825"/>
    <w:rsid w:val="008448D4"/>
    <w:rsid w:val="00847D8D"/>
    <w:rsid w:val="00851CC0"/>
    <w:rsid w:val="00852158"/>
    <w:rsid w:val="0085292F"/>
    <w:rsid w:val="00854555"/>
    <w:rsid w:val="00855224"/>
    <w:rsid w:val="00856088"/>
    <w:rsid w:val="00856F8A"/>
    <w:rsid w:val="00857C58"/>
    <w:rsid w:val="00861EC5"/>
    <w:rsid w:val="00863907"/>
    <w:rsid w:val="00865952"/>
    <w:rsid w:val="00870AA2"/>
    <w:rsid w:val="008714F0"/>
    <w:rsid w:val="00872E25"/>
    <w:rsid w:val="008745AE"/>
    <w:rsid w:val="00874B27"/>
    <w:rsid w:val="00876507"/>
    <w:rsid w:val="008800C3"/>
    <w:rsid w:val="0088182D"/>
    <w:rsid w:val="00881D02"/>
    <w:rsid w:val="00882844"/>
    <w:rsid w:val="008866CD"/>
    <w:rsid w:val="00890F40"/>
    <w:rsid w:val="00891037"/>
    <w:rsid w:val="00893261"/>
    <w:rsid w:val="0089480B"/>
    <w:rsid w:val="00894F57"/>
    <w:rsid w:val="008961C9"/>
    <w:rsid w:val="00897AAA"/>
    <w:rsid w:val="008A104F"/>
    <w:rsid w:val="008A3B09"/>
    <w:rsid w:val="008A4599"/>
    <w:rsid w:val="008A59AE"/>
    <w:rsid w:val="008A6A4A"/>
    <w:rsid w:val="008A75BD"/>
    <w:rsid w:val="008A7D91"/>
    <w:rsid w:val="008B1C12"/>
    <w:rsid w:val="008B3C7C"/>
    <w:rsid w:val="008B3E72"/>
    <w:rsid w:val="008B4974"/>
    <w:rsid w:val="008B6B40"/>
    <w:rsid w:val="008B7296"/>
    <w:rsid w:val="008C0CC1"/>
    <w:rsid w:val="008C1298"/>
    <w:rsid w:val="008C29BA"/>
    <w:rsid w:val="008C4FC5"/>
    <w:rsid w:val="008C647C"/>
    <w:rsid w:val="008C6D6C"/>
    <w:rsid w:val="008D0E67"/>
    <w:rsid w:val="008D199A"/>
    <w:rsid w:val="008D1ABE"/>
    <w:rsid w:val="008D2C35"/>
    <w:rsid w:val="008E345B"/>
    <w:rsid w:val="008E544E"/>
    <w:rsid w:val="008F1145"/>
    <w:rsid w:val="008F2F2D"/>
    <w:rsid w:val="008F770D"/>
    <w:rsid w:val="00902434"/>
    <w:rsid w:val="00903254"/>
    <w:rsid w:val="009052E8"/>
    <w:rsid w:val="00907D99"/>
    <w:rsid w:val="00907EAA"/>
    <w:rsid w:val="00913354"/>
    <w:rsid w:val="00913717"/>
    <w:rsid w:val="00913968"/>
    <w:rsid w:val="00913C43"/>
    <w:rsid w:val="0091625E"/>
    <w:rsid w:val="00916C10"/>
    <w:rsid w:val="00917343"/>
    <w:rsid w:val="00917651"/>
    <w:rsid w:val="009177F5"/>
    <w:rsid w:val="00917C13"/>
    <w:rsid w:val="00922BBD"/>
    <w:rsid w:val="0092405F"/>
    <w:rsid w:val="00925F07"/>
    <w:rsid w:val="009261D6"/>
    <w:rsid w:val="009271B7"/>
    <w:rsid w:val="00933AA1"/>
    <w:rsid w:val="009376B1"/>
    <w:rsid w:val="00941259"/>
    <w:rsid w:val="00946AE0"/>
    <w:rsid w:val="00950A9D"/>
    <w:rsid w:val="00952279"/>
    <w:rsid w:val="009523B3"/>
    <w:rsid w:val="00953576"/>
    <w:rsid w:val="009567FD"/>
    <w:rsid w:val="0095748D"/>
    <w:rsid w:val="00961964"/>
    <w:rsid w:val="00961F90"/>
    <w:rsid w:val="009634BE"/>
    <w:rsid w:val="00963D65"/>
    <w:rsid w:val="00965DE5"/>
    <w:rsid w:val="00967964"/>
    <w:rsid w:val="00970147"/>
    <w:rsid w:val="00972B04"/>
    <w:rsid w:val="0097401C"/>
    <w:rsid w:val="009754DA"/>
    <w:rsid w:val="00980E58"/>
    <w:rsid w:val="00981221"/>
    <w:rsid w:val="00981390"/>
    <w:rsid w:val="00981B22"/>
    <w:rsid w:val="00982EAC"/>
    <w:rsid w:val="00985123"/>
    <w:rsid w:val="00985941"/>
    <w:rsid w:val="0098630F"/>
    <w:rsid w:val="009873BC"/>
    <w:rsid w:val="00987448"/>
    <w:rsid w:val="0098751E"/>
    <w:rsid w:val="00990E86"/>
    <w:rsid w:val="00991EE8"/>
    <w:rsid w:val="00992BB2"/>
    <w:rsid w:val="00993F70"/>
    <w:rsid w:val="00995F3D"/>
    <w:rsid w:val="009A15A8"/>
    <w:rsid w:val="009A4F31"/>
    <w:rsid w:val="009A6D66"/>
    <w:rsid w:val="009B1D05"/>
    <w:rsid w:val="009B1D26"/>
    <w:rsid w:val="009B231A"/>
    <w:rsid w:val="009B4570"/>
    <w:rsid w:val="009B4A6F"/>
    <w:rsid w:val="009C1035"/>
    <w:rsid w:val="009C2859"/>
    <w:rsid w:val="009C4511"/>
    <w:rsid w:val="009D0BA4"/>
    <w:rsid w:val="009D1159"/>
    <w:rsid w:val="009D2905"/>
    <w:rsid w:val="009D2E11"/>
    <w:rsid w:val="009D66F5"/>
    <w:rsid w:val="009E2F94"/>
    <w:rsid w:val="009E5E3E"/>
    <w:rsid w:val="009E66A0"/>
    <w:rsid w:val="009E74F7"/>
    <w:rsid w:val="009E75D5"/>
    <w:rsid w:val="009E7A56"/>
    <w:rsid w:val="009F060E"/>
    <w:rsid w:val="009F0A44"/>
    <w:rsid w:val="009F0C3B"/>
    <w:rsid w:val="009F12D6"/>
    <w:rsid w:val="009F1D78"/>
    <w:rsid w:val="009F2B68"/>
    <w:rsid w:val="009F5542"/>
    <w:rsid w:val="009F72FD"/>
    <w:rsid w:val="00A00084"/>
    <w:rsid w:val="00A0071D"/>
    <w:rsid w:val="00A020C8"/>
    <w:rsid w:val="00A02187"/>
    <w:rsid w:val="00A05327"/>
    <w:rsid w:val="00A12746"/>
    <w:rsid w:val="00A14249"/>
    <w:rsid w:val="00A143E8"/>
    <w:rsid w:val="00A157FA"/>
    <w:rsid w:val="00A16152"/>
    <w:rsid w:val="00A177AE"/>
    <w:rsid w:val="00A17DD7"/>
    <w:rsid w:val="00A204F5"/>
    <w:rsid w:val="00A20B9E"/>
    <w:rsid w:val="00A21444"/>
    <w:rsid w:val="00A22F69"/>
    <w:rsid w:val="00A23166"/>
    <w:rsid w:val="00A233F1"/>
    <w:rsid w:val="00A236B7"/>
    <w:rsid w:val="00A2543F"/>
    <w:rsid w:val="00A3319D"/>
    <w:rsid w:val="00A338DC"/>
    <w:rsid w:val="00A34209"/>
    <w:rsid w:val="00A34A4B"/>
    <w:rsid w:val="00A406E5"/>
    <w:rsid w:val="00A429D4"/>
    <w:rsid w:val="00A4333F"/>
    <w:rsid w:val="00A43F2F"/>
    <w:rsid w:val="00A50531"/>
    <w:rsid w:val="00A52534"/>
    <w:rsid w:val="00A533F5"/>
    <w:rsid w:val="00A5666E"/>
    <w:rsid w:val="00A60FE1"/>
    <w:rsid w:val="00A6267C"/>
    <w:rsid w:val="00A62A51"/>
    <w:rsid w:val="00A62A79"/>
    <w:rsid w:val="00A63E8F"/>
    <w:rsid w:val="00A64E66"/>
    <w:rsid w:val="00A650CE"/>
    <w:rsid w:val="00A651EF"/>
    <w:rsid w:val="00A7047D"/>
    <w:rsid w:val="00A705AF"/>
    <w:rsid w:val="00A71CE2"/>
    <w:rsid w:val="00A72E2F"/>
    <w:rsid w:val="00A735BB"/>
    <w:rsid w:val="00A7380B"/>
    <w:rsid w:val="00A74607"/>
    <w:rsid w:val="00A810E4"/>
    <w:rsid w:val="00A822FB"/>
    <w:rsid w:val="00A83867"/>
    <w:rsid w:val="00A87902"/>
    <w:rsid w:val="00A87E1F"/>
    <w:rsid w:val="00A922DD"/>
    <w:rsid w:val="00A92F96"/>
    <w:rsid w:val="00A93746"/>
    <w:rsid w:val="00A93AE9"/>
    <w:rsid w:val="00A94D71"/>
    <w:rsid w:val="00A95CF8"/>
    <w:rsid w:val="00A96CBD"/>
    <w:rsid w:val="00A978A1"/>
    <w:rsid w:val="00AA06F5"/>
    <w:rsid w:val="00AA1B27"/>
    <w:rsid w:val="00AA2BFA"/>
    <w:rsid w:val="00AA3AA8"/>
    <w:rsid w:val="00AA42AE"/>
    <w:rsid w:val="00AB1089"/>
    <w:rsid w:val="00AB22DE"/>
    <w:rsid w:val="00AB2478"/>
    <w:rsid w:val="00AB41E2"/>
    <w:rsid w:val="00AB5D41"/>
    <w:rsid w:val="00AC0CA7"/>
    <w:rsid w:val="00AC3183"/>
    <w:rsid w:val="00AC3590"/>
    <w:rsid w:val="00AC70C9"/>
    <w:rsid w:val="00AD5707"/>
    <w:rsid w:val="00AD5A12"/>
    <w:rsid w:val="00AD73A0"/>
    <w:rsid w:val="00AE1E9D"/>
    <w:rsid w:val="00AE2279"/>
    <w:rsid w:val="00AE276F"/>
    <w:rsid w:val="00AE386F"/>
    <w:rsid w:val="00AE3A97"/>
    <w:rsid w:val="00AE5E22"/>
    <w:rsid w:val="00AE6BF3"/>
    <w:rsid w:val="00AE78B9"/>
    <w:rsid w:val="00AF0168"/>
    <w:rsid w:val="00AF6892"/>
    <w:rsid w:val="00AF719F"/>
    <w:rsid w:val="00B0276F"/>
    <w:rsid w:val="00B054CC"/>
    <w:rsid w:val="00B05515"/>
    <w:rsid w:val="00B055A0"/>
    <w:rsid w:val="00B07543"/>
    <w:rsid w:val="00B10322"/>
    <w:rsid w:val="00B115B3"/>
    <w:rsid w:val="00B1431B"/>
    <w:rsid w:val="00B220B4"/>
    <w:rsid w:val="00B23828"/>
    <w:rsid w:val="00B247EC"/>
    <w:rsid w:val="00B272BD"/>
    <w:rsid w:val="00B34143"/>
    <w:rsid w:val="00B34550"/>
    <w:rsid w:val="00B35A17"/>
    <w:rsid w:val="00B3601C"/>
    <w:rsid w:val="00B367B2"/>
    <w:rsid w:val="00B42DA8"/>
    <w:rsid w:val="00B45045"/>
    <w:rsid w:val="00B4789F"/>
    <w:rsid w:val="00B50A51"/>
    <w:rsid w:val="00B5161B"/>
    <w:rsid w:val="00B527A2"/>
    <w:rsid w:val="00B55FDD"/>
    <w:rsid w:val="00B56DB9"/>
    <w:rsid w:val="00B623D3"/>
    <w:rsid w:val="00B641E2"/>
    <w:rsid w:val="00B665C8"/>
    <w:rsid w:val="00B67252"/>
    <w:rsid w:val="00B70A5A"/>
    <w:rsid w:val="00B713A2"/>
    <w:rsid w:val="00B74DFF"/>
    <w:rsid w:val="00B76BA3"/>
    <w:rsid w:val="00B775D3"/>
    <w:rsid w:val="00B80CDC"/>
    <w:rsid w:val="00B81770"/>
    <w:rsid w:val="00B82D85"/>
    <w:rsid w:val="00B84E65"/>
    <w:rsid w:val="00B85A7D"/>
    <w:rsid w:val="00B87BF5"/>
    <w:rsid w:val="00B9137D"/>
    <w:rsid w:val="00B94024"/>
    <w:rsid w:val="00B96CEB"/>
    <w:rsid w:val="00BA1469"/>
    <w:rsid w:val="00BB1294"/>
    <w:rsid w:val="00BB1BB0"/>
    <w:rsid w:val="00BB257B"/>
    <w:rsid w:val="00BB2852"/>
    <w:rsid w:val="00BB5842"/>
    <w:rsid w:val="00BB6E7C"/>
    <w:rsid w:val="00BB7625"/>
    <w:rsid w:val="00BC0E58"/>
    <w:rsid w:val="00BC37B4"/>
    <w:rsid w:val="00BC4EEB"/>
    <w:rsid w:val="00BC6220"/>
    <w:rsid w:val="00BC7213"/>
    <w:rsid w:val="00BD0365"/>
    <w:rsid w:val="00BD1359"/>
    <w:rsid w:val="00BD2324"/>
    <w:rsid w:val="00BE37FE"/>
    <w:rsid w:val="00BE6CD2"/>
    <w:rsid w:val="00C003F4"/>
    <w:rsid w:val="00C01938"/>
    <w:rsid w:val="00C02090"/>
    <w:rsid w:val="00C06B1B"/>
    <w:rsid w:val="00C06CAE"/>
    <w:rsid w:val="00C10B3E"/>
    <w:rsid w:val="00C14D8C"/>
    <w:rsid w:val="00C17A36"/>
    <w:rsid w:val="00C219DE"/>
    <w:rsid w:val="00C22187"/>
    <w:rsid w:val="00C22FC1"/>
    <w:rsid w:val="00C24CAD"/>
    <w:rsid w:val="00C24D61"/>
    <w:rsid w:val="00C34E9B"/>
    <w:rsid w:val="00C3551B"/>
    <w:rsid w:val="00C35B1C"/>
    <w:rsid w:val="00C3788C"/>
    <w:rsid w:val="00C46839"/>
    <w:rsid w:val="00C502C0"/>
    <w:rsid w:val="00C50BEB"/>
    <w:rsid w:val="00C53104"/>
    <w:rsid w:val="00C53147"/>
    <w:rsid w:val="00C54322"/>
    <w:rsid w:val="00C55552"/>
    <w:rsid w:val="00C55B0C"/>
    <w:rsid w:val="00C56DCA"/>
    <w:rsid w:val="00C61F52"/>
    <w:rsid w:val="00C62577"/>
    <w:rsid w:val="00C65A5E"/>
    <w:rsid w:val="00C7034F"/>
    <w:rsid w:val="00C70DDB"/>
    <w:rsid w:val="00C73920"/>
    <w:rsid w:val="00C74897"/>
    <w:rsid w:val="00C766EB"/>
    <w:rsid w:val="00C80982"/>
    <w:rsid w:val="00C82355"/>
    <w:rsid w:val="00C82700"/>
    <w:rsid w:val="00C8280A"/>
    <w:rsid w:val="00C87096"/>
    <w:rsid w:val="00C906EA"/>
    <w:rsid w:val="00C90AC7"/>
    <w:rsid w:val="00C93F29"/>
    <w:rsid w:val="00C95485"/>
    <w:rsid w:val="00C97F3B"/>
    <w:rsid w:val="00CA21C9"/>
    <w:rsid w:val="00CB0CFD"/>
    <w:rsid w:val="00CB1C85"/>
    <w:rsid w:val="00CB37EF"/>
    <w:rsid w:val="00CB3EBD"/>
    <w:rsid w:val="00CB4E3C"/>
    <w:rsid w:val="00CB5782"/>
    <w:rsid w:val="00CB7F47"/>
    <w:rsid w:val="00CC2472"/>
    <w:rsid w:val="00CC2D40"/>
    <w:rsid w:val="00CC4165"/>
    <w:rsid w:val="00CD0A43"/>
    <w:rsid w:val="00CD249A"/>
    <w:rsid w:val="00CD30BD"/>
    <w:rsid w:val="00CD3158"/>
    <w:rsid w:val="00CD6473"/>
    <w:rsid w:val="00CE02DA"/>
    <w:rsid w:val="00CE0CEF"/>
    <w:rsid w:val="00CE1F1E"/>
    <w:rsid w:val="00CE219F"/>
    <w:rsid w:val="00CE4DE1"/>
    <w:rsid w:val="00CE5E6C"/>
    <w:rsid w:val="00CE68EC"/>
    <w:rsid w:val="00CE7A29"/>
    <w:rsid w:val="00CF0C02"/>
    <w:rsid w:val="00CF12CB"/>
    <w:rsid w:val="00CF63F2"/>
    <w:rsid w:val="00CF6592"/>
    <w:rsid w:val="00D00856"/>
    <w:rsid w:val="00D00D01"/>
    <w:rsid w:val="00D06588"/>
    <w:rsid w:val="00D10C1B"/>
    <w:rsid w:val="00D1360F"/>
    <w:rsid w:val="00D13AC8"/>
    <w:rsid w:val="00D1574A"/>
    <w:rsid w:val="00D159CC"/>
    <w:rsid w:val="00D2279A"/>
    <w:rsid w:val="00D242F5"/>
    <w:rsid w:val="00D246BD"/>
    <w:rsid w:val="00D2472F"/>
    <w:rsid w:val="00D24B2F"/>
    <w:rsid w:val="00D2510E"/>
    <w:rsid w:val="00D25376"/>
    <w:rsid w:val="00D31313"/>
    <w:rsid w:val="00D3228F"/>
    <w:rsid w:val="00D33028"/>
    <w:rsid w:val="00D3322B"/>
    <w:rsid w:val="00D36A3C"/>
    <w:rsid w:val="00D36F03"/>
    <w:rsid w:val="00D376FE"/>
    <w:rsid w:val="00D42554"/>
    <w:rsid w:val="00D436DC"/>
    <w:rsid w:val="00D43E10"/>
    <w:rsid w:val="00D45318"/>
    <w:rsid w:val="00D47303"/>
    <w:rsid w:val="00D51651"/>
    <w:rsid w:val="00D52C59"/>
    <w:rsid w:val="00D5385E"/>
    <w:rsid w:val="00D548E1"/>
    <w:rsid w:val="00D55FC0"/>
    <w:rsid w:val="00D56445"/>
    <w:rsid w:val="00D56CD6"/>
    <w:rsid w:val="00D6097B"/>
    <w:rsid w:val="00D6117D"/>
    <w:rsid w:val="00D61DF3"/>
    <w:rsid w:val="00D63F26"/>
    <w:rsid w:val="00D73120"/>
    <w:rsid w:val="00D731DB"/>
    <w:rsid w:val="00D7335C"/>
    <w:rsid w:val="00D73DE9"/>
    <w:rsid w:val="00D749D5"/>
    <w:rsid w:val="00D75EC3"/>
    <w:rsid w:val="00D84101"/>
    <w:rsid w:val="00D84EED"/>
    <w:rsid w:val="00D854E7"/>
    <w:rsid w:val="00D87F9A"/>
    <w:rsid w:val="00D91AA1"/>
    <w:rsid w:val="00D93A91"/>
    <w:rsid w:val="00D94E21"/>
    <w:rsid w:val="00D9612C"/>
    <w:rsid w:val="00D96508"/>
    <w:rsid w:val="00DA27E6"/>
    <w:rsid w:val="00DA29B9"/>
    <w:rsid w:val="00DA4679"/>
    <w:rsid w:val="00DA5B5F"/>
    <w:rsid w:val="00DA7146"/>
    <w:rsid w:val="00DA7741"/>
    <w:rsid w:val="00DA7966"/>
    <w:rsid w:val="00DB1DFF"/>
    <w:rsid w:val="00DB377A"/>
    <w:rsid w:val="00DB3B7F"/>
    <w:rsid w:val="00DB446B"/>
    <w:rsid w:val="00DB6F37"/>
    <w:rsid w:val="00DC0AAF"/>
    <w:rsid w:val="00DC1FCB"/>
    <w:rsid w:val="00DC1FD4"/>
    <w:rsid w:val="00DC25FC"/>
    <w:rsid w:val="00DC49EC"/>
    <w:rsid w:val="00DD091D"/>
    <w:rsid w:val="00DD1E8E"/>
    <w:rsid w:val="00DD320A"/>
    <w:rsid w:val="00DD371E"/>
    <w:rsid w:val="00DD3730"/>
    <w:rsid w:val="00DD4311"/>
    <w:rsid w:val="00DE4421"/>
    <w:rsid w:val="00DE5105"/>
    <w:rsid w:val="00DE5CB0"/>
    <w:rsid w:val="00DE607E"/>
    <w:rsid w:val="00DE6153"/>
    <w:rsid w:val="00DE62AA"/>
    <w:rsid w:val="00DF2659"/>
    <w:rsid w:val="00DF3258"/>
    <w:rsid w:val="00DF5650"/>
    <w:rsid w:val="00DF57EE"/>
    <w:rsid w:val="00DF5A08"/>
    <w:rsid w:val="00DF7646"/>
    <w:rsid w:val="00E00D63"/>
    <w:rsid w:val="00E05049"/>
    <w:rsid w:val="00E05742"/>
    <w:rsid w:val="00E05E5F"/>
    <w:rsid w:val="00E07C6E"/>
    <w:rsid w:val="00E12B71"/>
    <w:rsid w:val="00E155CC"/>
    <w:rsid w:val="00E216BC"/>
    <w:rsid w:val="00E23670"/>
    <w:rsid w:val="00E24544"/>
    <w:rsid w:val="00E24A6F"/>
    <w:rsid w:val="00E300E6"/>
    <w:rsid w:val="00E3204A"/>
    <w:rsid w:val="00E3325B"/>
    <w:rsid w:val="00E346FD"/>
    <w:rsid w:val="00E35652"/>
    <w:rsid w:val="00E36952"/>
    <w:rsid w:val="00E372A7"/>
    <w:rsid w:val="00E402A2"/>
    <w:rsid w:val="00E42846"/>
    <w:rsid w:val="00E42CD5"/>
    <w:rsid w:val="00E43B30"/>
    <w:rsid w:val="00E5450C"/>
    <w:rsid w:val="00E55360"/>
    <w:rsid w:val="00E55595"/>
    <w:rsid w:val="00E57D47"/>
    <w:rsid w:val="00E607E1"/>
    <w:rsid w:val="00E6291A"/>
    <w:rsid w:val="00E62DC0"/>
    <w:rsid w:val="00E66754"/>
    <w:rsid w:val="00E721C0"/>
    <w:rsid w:val="00E752C0"/>
    <w:rsid w:val="00E75FC8"/>
    <w:rsid w:val="00E76267"/>
    <w:rsid w:val="00E77E9C"/>
    <w:rsid w:val="00E82263"/>
    <w:rsid w:val="00E83008"/>
    <w:rsid w:val="00E847AE"/>
    <w:rsid w:val="00E8488E"/>
    <w:rsid w:val="00E85004"/>
    <w:rsid w:val="00E86F08"/>
    <w:rsid w:val="00E86F32"/>
    <w:rsid w:val="00E92496"/>
    <w:rsid w:val="00E9265A"/>
    <w:rsid w:val="00EA27EB"/>
    <w:rsid w:val="00EA369A"/>
    <w:rsid w:val="00EB07F2"/>
    <w:rsid w:val="00EB0A40"/>
    <w:rsid w:val="00EB3CF5"/>
    <w:rsid w:val="00EB66FB"/>
    <w:rsid w:val="00EB6DFB"/>
    <w:rsid w:val="00EB7CEA"/>
    <w:rsid w:val="00EC0DB1"/>
    <w:rsid w:val="00EC1210"/>
    <w:rsid w:val="00EC295A"/>
    <w:rsid w:val="00EC431F"/>
    <w:rsid w:val="00EC6C5B"/>
    <w:rsid w:val="00ED2A61"/>
    <w:rsid w:val="00ED7223"/>
    <w:rsid w:val="00ED78B9"/>
    <w:rsid w:val="00EE0BFB"/>
    <w:rsid w:val="00EE23EF"/>
    <w:rsid w:val="00EE2485"/>
    <w:rsid w:val="00EE3387"/>
    <w:rsid w:val="00EE5D22"/>
    <w:rsid w:val="00EE6AA8"/>
    <w:rsid w:val="00EF0375"/>
    <w:rsid w:val="00EF0B29"/>
    <w:rsid w:val="00EF0C15"/>
    <w:rsid w:val="00EF1585"/>
    <w:rsid w:val="00EF3395"/>
    <w:rsid w:val="00EF45F1"/>
    <w:rsid w:val="00EF567B"/>
    <w:rsid w:val="00F00C29"/>
    <w:rsid w:val="00F0131A"/>
    <w:rsid w:val="00F0638B"/>
    <w:rsid w:val="00F06B37"/>
    <w:rsid w:val="00F07E46"/>
    <w:rsid w:val="00F108D2"/>
    <w:rsid w:val="00F10ED9"/>
    <w:rsid w:val="00F206DA"/>
    <w:rsid w:val="00F206E4"/>
    <w:rsid w:val="00F2304A"/>
    <w:rsid w:val="00F23286"/>
    <w:rsid w:val="00F237BD"/>
    <w:rsid w:val="00F24B40"/>
    <w:rsid w:val="00F2688D"/>
    <w:rsid w:val="00F27E64"/>
    <w:rsid w:val="00F30F43"/>
    <w:rsid w:val="00F32E30"/>
    <w:rsid w:val="00F34C71"/>
    <w:rsid w:val="00F369A2"/>
    <w:rsid w:val="00F418AE"/>
    <w:rsid w:val="00F47F68"/>
    <w:rsid w:val="00F51311"/>
    <w:rsid w:val="00F54959"/>
    <w:rsid w:val="00F549FA"/>
    <w:rsid w:val="00F56D5B"/>
    <w:rsid w:val="00F56F95"/>
    <w:rsid w:val="00F57C8F"/>
    <w:rsid w:val="00F60675"/>
    <w:rsid w:val="00F6475B"/>
    <w:rsid w:val="00F701A4"/>
    <w:rsid w:val="00F723BC"/>
    <w:rsid w:val="00F73D90"/>
    <w:rsid w:val="00F76973"/>
    <w:rsid w:val="00F76DD1"/>
    <w:rsid w:val="00F77008"/>
    <w:rsid w:val="00F77F6F"/>
    <w:rsid w:val="00F80766"/>
    <w:rsid w:val="00F82325"/>
    <w:rsid w:val="00F84686"/>
    <w:rsid w:val="00F857F8"/>
    <w:rsid w:val="00F868EE"/>
    <w:rsid w:val="00F87FA9"/>
    <w:rsid w:val="00F9119D"/>
    <w:rsid w:val="00F94174"/>
    <w:rsid w:val="00FA0575"/>
    <w:rsid w:val="00FA24FA"/>
    <w:rsid w:val="00FA654B"/>
    <w:rsid w:val="00FB03B0"/>
    <w:rsid w:val="00FB0FA5"/>
    <w:rsid w:val="00FB1BC6"/>
    <w:rsid w:val="00FB21D2"/>
    <w:rsid w:val="00FB24BC"/>
    <w:rsid w:val="00FB5065"/>
    <w:rsid w:val="00FB6D2A"/>
    <w:rsid w:val="00FC2AC0"/>
    <w:rsid w:val="00FC7278"/>
    <w:rsid w:val="00FD4505"/>
    <w:rsid w:val="00FD50C8"/>
    <w:rsid w:val="00FE023C"/>
    <w:rsid w:val="00FE25BD"/>
    <w:rsid w:val="00FE37C1"/>
    <w:rsid w:val="00FE6762"/>
    <w:rsid w:val="00FE6B58"/>
    <w:rsid w:val="00FE7049"/>
    <w:rsid w:val="00FE75AB"/>
    <w:rsid w:val="00FF11FA"/>
    <w:rsid w:val="00FF4BBD"/>
    <w:rsid w:val="0109513D"/>
    <w:rsid w:val="010E7E38"/>
    <w:rsid w:val="01283CE6"/>
    <w:rsid w:val="012E1C6C"/>
    <w:rsid w:val="012F1157"/>
    <w:rsid w:val="01356F26"/>
    <w:rsid w:val="013718C5"/>
    <w:rsid w:val="013E7931"/>
    <w:rsid w:val="014B4A47"/>
    <w:rsid w:val="015A171E"/>
    <w:rsid w:val="0196185A"/>
    <w:rsid w:val="0198208F"/>
    <w:rsid w:val="019A0E24"/>
    <w:rsid w:val="01AE7847"/>
    <w:rsid w:val="01BE6750"/>
    <w:rsid w:val="01C54C7D"/>
    <w:rsid w:val="01FF02D2"/>
    <w:rsid w:val="02021C0D"/>
    <w:rsid w:val="02076A0A"/>
    <w:rsid w:val="020A6570"/>
    <w:rsid w:val="021E392A"/>
    <w:rsid w:val="02296E4E"/>
    <w:rsid w:val="023037E2"/>
    <w:rsid w:val="02317260"/>
    <w:rsid w:val="023536E6"/>
    <w:rsid w:val="02451FB6"/>
    <w:rsid w:val="025A5A4A"/>
    <w:rsid w:val="025E05D0"/>
    <w:rsid w:val="0265732C"/>
    <w:rsid w:val="02670DAF"/>
    <w:rsid w:val="027A183F"/>
    <w:rsid w:val="02870D83"/>
    <w:rsid w:val="02AA7B2E"/>
    <w:rsid w:val="02C17CF5"/>
    <w:rsid w:val="02E348F7"/>
    <w:rsid w:val="031518CE"/>
    <w:rsid w:val="031836D1"/>
    <w:rsid w:val="031B114C"/>
    <w:rsid w:val="0320457B"/>
    <w:rsid w:val="033D11B0"/>
    <w:rsid w:val="034574AF"/>
    <w:rsid w:val="034E2EFF"/>
    <w:rsid w:val="036433DC"/>
    <w:rsid w:val="036B1263"/>
    <w:rsid w:val="0379799E"/>
    <w:rsid w:val="03852074"/>
    <w:rsid w:val="03890649"/>
    <w:rsid w:val="03893112"/>
    <w:rsid w:val="03AB7ED9"/>
    <w:rsid w:val="03AC1EA9"/>
    <w:rsid w:val="03AD1F20"/>
    <w:rsid w:val="03BC0D09"/>
    <w:rsid w:val="03BC2929"/>
    <w:rsid w:val="03CA3E93"/>
    <w:rsid w:val="03E01967"/>
    <w:rsid w:val="03E1252D"/>
    <w:rsid w:val="03E94544"/>
    <w:rsid w:val="04082B57"/>
    <w:rsid w:val="042A13AF"/>
    <w:rsid w:val="043104A2"/>
    <w:rsid w:val="04312652"/>
    <w:rsid w:val="04620DD4"/>
    <w:rsid w:val="04715F69"/>
    <w:rsid w:val="047542BB"/>
    <w:rsid w:val="047C4F99"/>
    <w:rsid w:val="04813C3B"/>
    <w:rsid w:val="048B4253"/>
    <w:rsid w:val="04927E00"/>
    <w:rsid w:val="04B47E84"/>
    <w:rsid w:val="04CB62F7"/>
    <w:rsid w:val="04DD2399"/>
    <w:rsid w:val="04E25FF1"/>
    <w:rsid w:val="04E8398A"/>
    <w:rsid w:val="050119F0"/>
    <w:rsid w:val="051B0CC5"/>
    <w:rsid w:val="05251A71"/>
    <w:rsid w:val="05536A73"/>
    <w:rsid w:val="05733919"/>
    <w:rsid w:val="058479B7"/>
    <w:rsid w:val="05887CDC"/>
    <w:rsid w:val="05A01558"/>
    <w:rsid w:val="05A06829"/>
    <w:rsid w:val="05C06718"/>
    <w:rsid w:val="05D7148A"/>
    <w:rsid w:val="05D844A3"/>
    <w:rsid w:val="05DB54A9"/>
    <w:rsid w:val="05E30855"/>
    <w:rsid w:val="05EB1897"/>
    <w:rsid w:val="05F201FB"/>
    <w:rsid w:val="06103708"/>
    <w:rsid w:val="0617610F"/>
    <w:rsid w:val="061D16C4"/>
    <w:rsid w:val="061E4AA5"/>
    <w:rsid w:val="062D1053"/>
    <w:rsid w:val="064F3BEE"/>
    <w:rsid w:val="06505F09"/>
    <w:rsid w:val="065D5597"/>
    <w:rsid w:val="066255ED"/>
    <w:rsid w:val="0670726C"/>
    <w:rsid w:val="06850360"/>
    <w:rsid w:val="068A2908"/>
    <w:rsid w:val="068A5FEE"/>
    <w:rsid w:val="06927F93"/>
    <w:rsid w:val="06983DE4"/>
    <w:rsid w:val="06A63FE3"/>
    <w:rsid w:val="06AE456A"/>
    <w:rsid w:val="06B462A9"/>
    <w:rsid w:val="06C14902"/>
    <w:rsid w:val="06CC70AE"/>
    <w:rsid w:val="06CD534F"/>
    <w:rsid w:val="06D04980"/>
    <w:rsid w:val="06E011D1"/>
    <w:rsid w:val="06F641EF"/>
    <w:rsid w:val="070F69EF"/>
    <w:rsid w:val="0716411F"/>
    <w:rsid w:val="071A6A70"/>
    <w:rsid w:val="0726105F"/>
    <w:rsid w:val="072A5D43"/>
    <w:rsid w:val="072E78A6"/>
    <w:rsid w:val="074A1CED"/>
    <w:rsid w:val="075601AB"/>
    <w:rsid w:val="07792E18"/>
    <w:rsid w:val="077F1047"/>
    <w:rsid w:val="078056AF"/>
    <w:rsid w:val="078B5C22"/>
    <w:rsid w:val="07980765"/>
    <w:rsid w:val="07A73072"/>
    <w:rsid w:val="07C13761"/>
    <w:rsid w:val="07CB1685"/>
    <w:rsid w:val="07DB3C63"/>
    <w:rsid w:val="07DD3EEA"/>
    <w:rsid w:val="07F930A6"/>
    <w:rsid w:val="080C1E90"/>
    <w:rsid w:val="08167916"/>
    <w:rsid w:val="08400EB3"/>
    <w:rsid w:val="08411205"/>
    <w:rsid w:val="08423E2B"/>
    <w:rsid w:val="084A4701"/>
    <w:rsid w:val="085436DE"/>
    <w:rsid w:val="08557AB5"/>
    <w:rsid w:val="08574847"/>
    <w:rsid w:val="08721AE8"/>
    <w:rsid w:val="0872661A"/>
    <w:rsid w:val="0874575C"/>
    <w:rsid w:val="0877257D"/>
    <w:rsid w:val="088D2CF1"/>
    <w:rsid w:val="08A75FEC"/>
    <w:rsid w:val="08AD64F5"/>
    <w:rsid w:val="08CB44C5"/>
    <w:rsid w:val="08E225A7"/>
    <w:rsid w:val="08FC02FE"/>
    <w:rsid w:val="090E0819"/>
    <w:rsid w:val="091E063C"/>
    <w:rsid w:val="09241AED"/>
    <w:rsid w:val="09245209"/>
    <w:rsid w:val="09252B68"/>
    <w:rsid w:val="093552A6"/>
    <w:rsid w:val="0935787A"/>
    <w:rsid w:val="093E62B0"/>
    <w:rsid w:val="09413BDA"/>
    <w:rsid w:val="095331DF"/>
    <w:rsid w:val="095A4558"/>
    <w:rsid w:val="095A7464"/>
    <w:rsid w:val="095F08F3"/>
    <w:rsid w:val="096C52B0"/>
    <w:rsid w:val="096E106C"/>
    <w:rsid w:val="09701136"/>
    <w:rsid w:val="09926BA6"/>
    <w:rsid w:val="0994741B"/>
    <w:rsid w:val="09A16CA7"/>
    <w:rsid w:val="09B11813"/>
    <w:rsid w:val="09B1552D"/>
    <w:rsid w:val="09B84C6F"/>
    <w:rsid w:val="09C82537"/>
    <w:rsid w:val="09CA1FCC"/>
    <w:rsid w:val="09D15FCF"/>
    <w:rsid w:val="09E50961"/>
    <w:rsid w:val="09E60E28"/>
    <w:rsid w:val="09F0148A"/>
    <w:rsid w:val="09FB20DA"/>
    <w:rsid w:val="0A0006E0"/>
    <w:rsid w:val="0A046AF5"/>
    <w:rsid w:val="0A090753"/>
    <w:rsid w:val="0A0D01A4"/>
    <w:rsid w:val="0A243755"/>
    <w:rsid w:val="0A31642E"/>
    <w:rsid w:val="0A3F1C89"/>
    <w:rsid w:val="0A434147"/>
    <w:rsid w:val="0A434A5B"/>
    <w:rsid w:val="0A6C67DD"/>
    <w:rsid w:val="0A741271"/>
    <w:rsid w:val="0A8138E7"/>
    <w:rsid w:val="0A815BA2"/>
    <w:rsid w:val="0A856526"/>
    <w:rsid w:val="0A900B47"/>
    <w:rsid w:val="0A9B5783"/>
    <w:rsid w:val="0AA62C2B"/>
    <w:rsid w:val="0AA86FCB"/>
    <w:rsid w:val="0AB42B78"/>
    <w:rsid w:val="0AB74311"/>
    <w:rsid w:val="0AC669AC"/>
    <w:rsid w:val="0AE53BF8"/>
    <w:rsid w:val="0AF55188"/>
    <w:rsid w:val="0B154CD7"/>
    <w:rsid w:val="0B2234CA"/>
    <w:rsid w:val="0B24107A"/>
    <w:rsid w:val="0B2B42DA"/>
    <w:rsid w:val="0B3C4622"/>
    <w:rsid w:val="0B4351F1"/>
    <w:rsid w:val="0B482030"/>
    <w:rsid w:val="0B5F1271"/>
    <w:rsid w:val="0B6F4DB9"/>
    <w:rsid w:val="0B814E1E"/>
    <w:rsid w:val="0B8C058E"/>
    <w:rsid w:val="0B8C3B35"/>
    <w:rsid w:val="0BAE0ABB"/>
    <w:rsid w:val="0BBE651E"/>
    <w:rsid w:val="0BC319C7"/>
    <w:rsid w:val="0BC7296A"/>
    <w:rsid w:val="0BC81557"/>
    <w:rsid w:val="0BEA469E"/>
    <w:rsid w:val="0BF314AC"/>
    <w:rsid w:val="0C384E7F"/>
    <w:rsid w:val="0C3A4EB8"/>
    <w:rsid w:val="0C491894"/>
    <w:rsid w:val="0C631A3B"/>
    <w:rsid w:val="0C646D55"/>
    <w:rsid w:val="0C6E7EB2"/>
    <w:rsid w:val="0C72336D"/>
    <w:rsid w:val="0C7B2A55"/>
    <w:rsid w:val="0C943E94"/>
    <w:rsid w:val="0CB92AD8"/>
    <w:rsid w:val="0CCB4B87"/>
    <w:rsid w:val="0CE00695"/>
    <w:rsid w:val="0D0700F8"/>
    <w:rsid w:val="0D2F62D9"/>
    <w:rsid w:val="0D393C84"/>
    <w:rsid w:val="0D4C433E"/>
    <w:rsid w:val="0D594644"/>
    <w:rsid w:val="0D6D0250"/>
    <w:rsid w:val="0D753F62"/>
    <w:rsid w:val="0D7A092F"/>
    <w:rsid w:val="0D7D2EF1"/>
    <w:rsid w:val="0D81087C"/>
    <w:rsid w:val="0D907A7B"/>
    <w:rsid w:val="0DAC7893"/>
    <w:rsid w:val="0DBA4C83"/>
    <w:rsid w:val="0DDC17C2"/>
    <w:rsid w:val="0DDC5C9C"/>
    <w:rsid w:val="0DDE08D8"/>
    <w:rsid w:val="0DEC0AAC"/>
    <w:rsid w:val="0DEE08BE"/>
    <w:rsid w:val="0E200415"/>
    <w:rsid w:val="0E2244A4"/>
    <w:rsid w:val="0E3751AC"/>
    <w:rsid w:val="0E423271"/>
    <w:rsid w:val="0E511E28"/>
    <w:rsid w:val="0E523C99"/>
    <w:rsid w:val="0E585E37"/>
    <w:rsid w:val="0E590164"/>
    <w:rsid w:val="0E6B52EA"/>
    <w:rsid w:val="0E7744F2"/>
    <w:rsid w:val="0E8D32F4"/>
    <w:rsid w:val="0EA2664C"/>
    <w:rsid w:val="0EBA3E44"/>
    <w:rsid w:val="0ECF4C69"/>
    <w:rsid w:val="0ED15717"/>
    <w:rsid w:val="0ED617E9"/>
    <w:rsid w:val="0EDD54C6"/>
    <w:rsid w:val="0EE53137"/>
    <w:rsid w:val="0EE53717"/>
    <w:rsid w:val="0EF675BA"/>
    <w:rsid w:val="0F09489A"/>
    <w:rsid w:val="0F2405DE"/>
    <w:rsid w:val="0F2F292B"/>
    <w:rsid w:val="0F480F11"/>
    <w:rsid w:val="0F4B2A3A"/>
    <w:rsid w:val="0F581E88"/>
    <w:rsid w:val="0F5A6ACA"/>
    <w:rsid w:val="0F754CC5"/>
    <w:rsid w:val="0F8C348A"/>
    <w:rsid w:val="0F907DE4"/>
    <w:rsid w:val="0F9E5883"/>
    <w:rsid w:val="0FA657F0"/>
    <w:rsid w:val="0FCA4890"/>
    <w:rsid w:val="0FD900DB"/>
    <w:rsid w:val="0FD901D9"/>
    <w:rsid w:val="0FDB46D3"/>
    <w:rsid w:val="0FDD3167"/>
    <w:rsid w:val="0FED0BE7"/>
    <w:rsid w:val="0FF36B04"/>
    <w:rsid w:val="1008130A"/>
    <w:rsid w:val="10101C50"/>
    <w:rsid w:val="10296A65"/>
    <w:rsid w:val="10297CAE"/>
    <w:rsid w:val="10397E2D"/>
    <w:rsid w:val="103E2CFA"/>
    <w:rsid w:val="1043055C"/>
    <w:rsid w:val="10566F54"/>
    <w:rsid w:val="105F3F44"/>
    <w:rsid w:val="10627DE9"/>
    <w:rsid w:val="10706ADD"/>
    <w:rsid w:val="109A3053"/>
    <w:rsid w:val="10A95D14"/>
    <w:rsid w:val="10AB2D8E"/>
    <w:rsid w:val="10BC66AD"/>
    <w:rsid w:val="10C20A32"/>
    <w:rsid w:val="10C43C9C"/>
    <w:rsid w:val="10D379B8"/>
    <w:rsid w:val="10D84ED2"/>
    <w:rsid w:val="10E07573"/>
    <w:rsid w:val="10E83F15"/>
    <w:rsid w:val="11191B26"/>
    <w:rsid w:val="1158549D"/>
    <w:rsid w:val="117013E6"/>
    <w:rsid w:val="11775BF6"/>
    <w:rsid w:val="117D3217"/>
    <w:rsid w:val="118B1725"/>
    <w:rsid w:val="118F7846"/>
    <w:rsid w:val="119863BB"/>
    <w:rsid w:val="11AF63CD"/>
    <w:rsid w:val="11B35D01"/>
    <w:rsid w:val="11C87C09"/>
    <w:rsid w:val="11CF7CD5"/>
    <w:rsid w:val="11D431A3"/>
    <w:rsid w:val="11EA3013"/>
    <w:rsid w:val="11F30949"/>
    <w:rsid w:val="12020F96"/>
    <w:rsid w:val="12137C6C"/>
    <w:rsid w:val="12170602"/>
    <w:rsid w:val="12206F5E"/>
    <w:rsid w:val="12212C69"/>
    <w:rsid w:val="1228342F"/>
    <w:rsid w:val="12480979"/>
    <w:rsid w:val="1254220B"/>
    <w:rsid w:val="126E16AC"/>
    <w:rsid w:val="12766B2B"/>
    <w:rsid w:val="127856F4"/>
    <w:rsid w:val="12840A89"/>
    <w:rsid w:val="12B00159"/>
    <w:rsid w:val="12C327BF"/>
    <w:rsid w:val="12D31EAB"/>
    <w:rsid w:val="12E34449"/>
    <w:rsid w:val="12E602BC"/>
    <w:rsid w:val="12FA4E80"/>
    <w:rsid w:val="130131AC"/>
    <w:rsid w:val="130202AB"/>
    <w:rsid w:val="1302294D"/>
    <w:rsid w:val="1308433D"/>
    <w:rsid w:val="131D6F28"/>
    <w:rsid w:val="132A0AA2"/>
    <w:rsid w:val="132C15FE"/>
    <w:rsid w:val="13324DBE"/>
    <w:rsid w:val="134E369A"/>
    <w:rsid w:val="13695765"/>
    <w:rsid w:val="136C356F"/>
    <w:rsid w:val="13A33E85"/>
    <w:rsid w:val="13B303FB"/>
    <w:rsid w:val="13DA78DF"/>
    <w:rsid w:val="13FC4402"/>
    <w:rsid w:val="140954B4"/>
    <w:rsid w:val="141628D6"/>
    <w:rsid w:val="142678B8"/>
    <w:rsid w:val="1429361E"/>
    <w:rsid w:val="142D2FA5"/>
    <w:rsid w:val="143375F4"/>
    <w:rsid w:val="144613A2"/>
    <w:rsid w:val="144E318E"/>
    <w:rsid w:val="145458F0"/>
    <w:rsid w:val="146F38F0"/>
    <w:rsid w:val="14761FA0"/>
    <w:rsid w:val="147911E9"/>
    <w:rsid w:val="147D42CA"/>
    <w:rsid w:val="14BB71FF"/>
    <w:rsid w:val="14C02C1D"/>
    <w:rsid w:val="14D74ACE"/>
    <w:rsid w:val="14DC6561"/>
    <w:rsid w:val="14E345F4"/>
    <w:rsid w:val="14F0337C"/>
    <w:rsid w:val="14F22EA6"/>
    <w:rsid w:val="14FB1969"/>
    <w:rsid w:val="14FB755D"/>
    <w:rsid w:val="1504456E"/>
    <w:rsid w:val="150660D3"/>
    <w:rsid w:val="15167FD8"/>
    <w:rsid w:val="15317166"/>
    <w:rsid w:val="153E782D"/>
    <w:rsid w:val="155143CE"/>
    <w:rsid w:val="158D333F"/>
    <w:rsid w:val="15B55042"/>
    <w:rsid w:val="15BF341C"/>
    <w:rsid w:val="15D10970"/>
    <w:rsid w:val="15D35EE3"/>
    <w:rsid w:val="15F30210"/>
    <w:rsid w:val="15F41BAD"/>
    <w:rsid w:val="16053F02"/>
    <w:rsid w:val="16104439"/>
    <w:rsid w:val="162B021C"/>
    <w:rsid w:val="16324237"/>
    <w:rsid w:val="16506CC7"/>
    <w:rsid w:val="165A6902"/>
    <w:rsid w:val="1661506D"/>
    <w:rsid w:val="168260A4"/>
    <w:rsid w:val="168A3B5A"/>
    <w:rsid w:val="168B59A8"/>
    <w:rsid w:val="16AA266A"/>
    <w:rsid w:val="16AC2F0C"/>
    <w:rsid w:val="16B466A8"/>
    <w:rsid w:val="16B53231"/>
    <w:rsid w:val="16C11879"/>
    <w:rsid w:val="16C622EA"/>
    <w:rsid w:val="16D27E56"/>
    <w:rsid w:val="16DE7B56"/>
    <w:rsid w:val="16F44B5C"/>
    <w:rsid w:val="170427AB"/>
    <w:rsid w:val="17106E30"/>
    <w:rsid w:val="17161B54"/>
    <w:rsid w:val="17294251"/>
    <w:rsid w:val="172F560A"/>
    <w:rsid w:val="1754014B"/>
    <w:rsid w:val="1773450E"/>
    <w:rsid w:val="1774095B"/>
    <w:rsid w:val="1782689D"/>
    <w:rsid w:val="1788476D"/>
    <w:rsid w:val="178F0769"/>
    <w:rsid w:val="178F7C30"/>
    <w:rsid w:val="179364C0"/>
    <w:rsid w:val="17AF25E1"/>
    <w:rsid w:val="17B45232"/>
    <w:rsid w:val="17B9356E"/>
    <w:rsid w:val="17DA0305"/>
    <w:rsid w:val="17FD49A3"/>
    <w:rsid w:val="18041BDA"/>
    <w:rsid w:val="18187285"/>
    <w:rsid w:val="18240F7F"/>
    <w:rsid w:val="18564F37"/>
    <w:rsid w:val="187C2E93"/>
    <w:rsid w:val="187C518F"/>
    <w:rsid w:val="189368DE"/>
    <w:rsid w:val="18A04609"/>
    <w:rsid w:val="18B52DD8"/>
    <w:rsid w:val="18CD3727"/>
    <w:rsid w:val="18CE2BCB"/>
    <w:rsid w:val="18E33C57"/>
    <w:rsid w:val="18E46238"/>
    <w:rsid w:val="18F66642"/>
    <w:rsid w:val="19037C7A"/>
    <w:rsid w:val="190578A0"/>
    <w:rsid w:val="1910750B"/>
    <w:rsid w:val="19133CDA"/>
    <w:rsid w:val="19204547"/>
    <w:rsid w:val="192A7FF0"/>
    <w:rsid w:val="192B6867"/>
    <w:rsid w:val="193E5965"/>
    <w:rsid w:val="196E6B7A"/>
    <w:rsid w:val="197803DB"/>
    <w:rsid w:val="1978512C"/>
    <w:rsid w:val="19804606"/>
    <w:rsid w:val="198460C7"/>
    <w:rsid w:val="19863298"/>
    <w:rsid w:val="19E260F2"/>
    <w:rsid w:val="19E842AE"/>
    <w:rsid w:val="19E951DC"/>
    <w:rsid w:val="19EE7653"/>
    <w:rsid w:val="19EF5C39"/>
    <w:rsid w:val="1A1A5329"/>
    <w:rsid w:val="1A1B1CDC"/>
    <w:rsid w:val="1A1B4364"/>
    <w:rsid w:val="1A2B204C"/>
    <w:rsid w:val="1A336DCF"/>
    <w:rsid w:val="1A497CAF"/>
    <w:rsid w:val="1A525A6B"/>
    <w:rsid w:val="1A575E27"/>
    <w:rsid w:val="1A640328"/>
    <w:rsid w:val="1A724D74"/>
    <w:rsid w:val="1A7C19DE"/>
    <w:rsid w:val="1A83044F"/>
    <w:rsid w:val="1A9B169F"/>
    <w:rsid w:val="1AA01C45"/>
    <w:rsid w:val="1AA566A9"/>
    <w:rsid w:val="1AB3109A"/>
    <w:rsid w:val="1ABF3D1B"/>
    <w:rsid w:val="1AC05B21"/>
    <w:rsid w:val="1AC66A6F"/>
    <w:rsid w:val="1AD7606D"/>
    <w:rsid w:val="1AE81EA5"/>
    <w:rsid w:val="1AEA37AB"/>
    <w:rsid w:val="1AEB4F8F"/>
    <w:rsid w:val="1B021F8D"/>
    <w:rsid w:val="1B033CB9"/>
    <w:rsid w:val="1B1939C8"/>
    <w:rsid w:val="1B3535A7"/>
    <w:rsid w:val="1B377850"/>
    <w:rsid w:val="1B402CF8"/>
    <w:rsid w:val="1B591EC3"/>
    <w:rsid w:val="1B7D1C68"/>
    <w:rsid w:val="1B885CCC"/>
    <w:rsid w:val="1B8E6C53"/>
    <w:rsid w:val="1BAD2F69"/>
    <w:rsid w:val="1BD3258B"/>
    <w:rsid w:val="1BDE30AF"/>
    <w:rsid w:val="1BEC6094"/>
    <w:rsid w:val="1BFF6576"/>
    <w:rsid w:val="1C0923A3"/>
    <w:rsid w:val="1C291495"/>
    <w:rsid w:val="1C394701"/>
    <w:rsid w:val="1C3F2113"/>
    <w:rsid w:val="1C46241C"/>
    <w:rsid w:val="1C555928"/>
    <w:rsid w:val="1C577A16"/>
    <w:rsid w:val="1C5A6E4A"/>
    <w:rsid w:val="1C7D13C0"/>
    <w:rsid w:val="1C8A6D69"/>
    <w:rsid w:val="1C923376"/>
    <w:rsid w:val="1C926817"/>
    <w:rsid w:val="1C993E2E"/>
    <w:rsid w:val="1CB87505"/>
    <w:rsid w:val="1CBE77FA"/>
    <w:rsid w:val="1CCE3A82"/>
    <w:rsid w:val="1CD00845"/>
    <w:rsid w:val="1CD03C32"/>
    <w:rsid w:val="1CD52C7B"/>
    <w:rsid w:val="1D19203E"/>
    <w:rsid w:val="1D1E3BB1"/>
    <w:rsid w:val="1D215D6C"/>
    <w:rsid w:val="1D242231"/>
    <w:rsid w:val="1D250771"/>
    <w:rsid w:val="1D372933"/>
    <w:rsid w:val="1D5630A6"/>
    <w:rsid w:val="1D6162D8"/>
    <w:rsid w:val="1D62334F"/>
    <w:rsid w:val="1D6402CD"/>
    <w:rsid w:val="1D641BA5"/>
    <w:rsid w:val="1D6F1F94"/>
    <w:rsid w:val="1D763F7E"/>
    <w:rsid w:val="1D8470AA"/>
    <w:rsid w:val="1DA4697E"/>
    <w:rsid w:val="1DA96897"/>
    <w:rsid w:val="1DAC69B1"/>
    <w:rsid w:val="1DD55280"/>
    <w:rsid w:val="1DED40B4"/>
    <w:rsid w:val="1E0A41CC"/>
    <w:rsid w:val="1E2F315F"/>
    <w:rsid w:val="1E47755C"/>
    <w:rsid w:val="1E56645E"/>
    <w:rsid w:val="1E663662"/>
    <w:rsid w:val="1E95289E"/>
    <w:rsid w:val="1E9E734A"/>
    <w:rsid w:val="1EB04BB8"/>
    <w:rsid w:val="1EB36195"/>
    <w:rsid w:val="1EB72EF4"/>
    <w:rsid w:val="1EB973EA"/>
    <w:rsid w:val="1EBD15D5"/>
    <w:rsid w:val="1EF02900"/>
    <w:rsid w:val="1EF923AB"/>
    <w:rsid w:val="1F102E3F"/>
    <w:rsid w:val="1F15725E"/>
    <w:rsid w:val="1F1D1B25"/>
    <w:rsid w:val="1F232F54"/>
    <w:rsid w:val="1F235977"/>
    <w:rsid w:val="1F3C49BA"/>
    <w:rsid w:val="1F3E2AC7"/>
    <w:rsid w:val="1F440FD5"/>
    <w:rsid w:val="1F5346CF"/>
    <w:rsid w:val="1F5E5702"/>
    <w:rsid w:val="1F736A29"/>
    <w:rsid w:val="1F876125"/>
    <w:rsid w:val="1F8A04A3"/>
    <w:rsid w:val="1FB03A8F"/>
    <w:rsid w:val="1FB30150"/>
    <w:rsid w:val="1FDD7434"/>
    <w:rsid w:val="1FE12855"/>
    <w:rsid w:val="1FE57EE8"/>
    <w:rsid w:val="1FED5D95"/>
    <w:rsid w:val="1FEF09C8"/>
    <w:rsid w:val="1FF010E5"/>
    <w:rsid w:val="1FF510D9"/>
    <w:rsid w:val="1FF55A2B"/>
    <w:rsid w:val="20382AE0"/>
    <w:rsid w:val="203A4585"/>
    <w:rsid w:val="203C7CC0"/>
    <w:rsid w:val="203F16B0"/>
    <w:rsid w:val="204C6639"/>
    <w:rsid w:val="204D1594"/>
    <w:rsid w:val="20542580"/>
    <w:rsid w:val="206F1F82"/>
    <w:rsid w:val="208504C5"/>
    <w:rsid w:val="208D7F89"/>
    <w:rsid w:val="208E73E5"/>
    <w:rsid w:val="20906BDA"/>
    <w:rsid w:val="2093479E"/>
    <w:rsid w:val="20980932"/>
    <w:rsid w:val="209A45A5"/>
    <w:rsid w:val="20A50B31"/>
    <w:rsid w:val="20B64BD8"/>
    <w:rsid w:val="20C72E12"/>
    <w:rsid w:val="20D31B94"/>
    <w:rsid w:val="20E41E79"/>
    <w:rsid w:val="20EA39CF"/>
    <w:rsid w:val="20EB0A1A"/>
    <w:rsid w:val="20F94FFC"/>
    <w:rsid w:val="21172394"/>
    <w:rsid w:val="211D5DB6"/>
    <w:rsid w:val="2120599C"/>
    <w:rsid w:val="212F2B2E"/>
    <w:rsid w:val="213735C6"/>
    <w:rsid w:val="213A7004"/>
    <w:rsid w:val="215D5F8A"/>
    <w:rsid w:val="215F05B6"/>
    <w:rsid w:val="21795A9A"/>
    <w:rsid w:val="219B7CCB"/>
    <w:rsid w:val="21A473B5"/>
    <w:rsid w:val="21BF182F"/>
    <w:rsid w:val="21C26656"/>
    <w:rsid w:val="21C86C87"/>
    <w:rsid w:val="21E90441"/>
    <w:rsid w:val="21EA5CE6"/>
    <w:rsid w:val="21EC70E4"/>
    <w:rsid w:val="21FA0D89"/>
    <w:rsid w:val="2208176A"/>
    <w:rsid w:val="22173FB8"/>
    <w:rsid w:val="22291673"/>
    <w:rsid w:val="22462D4A"/>
    <w:rsid w:val="22513ADB"/>
    <w:rsid w:val="22757ED6"/>
    <w:rsid w:val="22A03488"/>
    <w:rsid w:val="22B810B7"/>
    <w:rsid w:val="22CA2534"/>
    <w:rsid w:val="22E56A1A"/>
    <w:rsid w:val="22E960A7"/>
    <w:rsid w:val="22F13239"/>
    <w:rsid w:val="22FB1CC3"/>
    <w:rsid w:val="23090AA4"/>
    <w:rsid w:val="230C06A9"/>
    <w:rsid w:val="23541C5C"/>
    <w:rsid w:val="236261CD"/>
    <w:rsid w:val="23666474"/>
    <w:rsid w:val="23920628"/>
    <w:rsid w:val="2392739C"/>
    <w:rsid w:val="239600A0"/>
    <w:rsid w:val="239D322E"/>
    <w:rsid w:val="23A72F04"/>
    <w:rsid w:val="23AA6FBD"/>
    <w:rsid w:val="23C04277"/>
    <w:rsid w:val="23C23E2C"/>
    <w:rsid w:val="23D8393F"/>
    <w:rsid w:val="23DB107A"/>
    <w:rsid w:val="23E21BEB"/>
    <w:rsid w:val="23EC4965"/>
    <w:rsid w:val="23ED6B98"/>
    <w:rsid w:val="240C0A0E"/>
    <w:rsid w:val="241013FA"/>
    <w:rsid w:val="241A1298"/>
    <w:rsid w:val="2423386C"/>
    <w:rsid w:val="24242EAF"/>
    <w:rsid w:val="242875DA"/>
    <w:rsid w:val="242F3EA9"/>
    <w:rsid w:val="24482965"/>
    <w:rsid w:val="244E43EB"/>
    <w:rsid w:val="24625747"/>
    <w:rsid w:val="24664269"/>
    <w:rsid w:val="246B4886"/>
    <w:rsid w:val="249C753B"/>
    <w:rsid w:val="249F55BB"/>
    <w:rsid w:val="24A156D9"/>
    <w:rsid w:val="24B6090C"/>
    <w:rsid w:val="24B7117A"/>
    <w:rsid w:val="24D075C4"/>
    <w:rsid w:val="24D357BC"/>
    <w:rsid w:val="24E41EBD"/>
    <w:rsid w:val="24F47E88"/>
    <w:rsid w:val="25006AB6"/>
    <w:rsid w:val="251D6150"/>
    <w:rsid w:val="252D0EDC"/>
    <w:rsid w:val="25427763"/>
    <w:rsid w:val="255F46C0"/>
    <w:rsid w:val="25747EDB"/>
    <w:rsid w:val="257C3B91"/>
    <w:rsid w:val="25894F1C"/>
    <w:rsid w:val="25910F73"/>
    <w:rsid w:val="259B4EAA"/>
    <w:rsid w:val="25B50668"/>
    <w:rsid w:val="25C6688D"/>
    <w:rsid w:val="25D34C47"/>
    <w:rsid w:val="2601730F"/>
    <w:rsid w:val="26140589"/>
    <w:rsid w:val="261A0447"/>
    <w:rsid w:val="26304A03"/>
    <w:rsid w:val="26457BE5"/>
    <w:rsid w:val="265E428B"/>
    <w:rsid w:val="26731A45"/>
    <w:rsid w:val="268A2E9F"/>
    <w:rsid w:val="269536D2"/>
    <w:rsid w:val="269B3FDD"/>
    <w:rsid w:val="269C61AD"/>
    <w:rsid w:val="26A53175"/>
    <w:rsid w:val="26B900D5"/>
    <w:rsid w:val="26BB4946"/>
    <w:rsid w:val="26BC7BF6"/>
    <w:rsid w:val="26D311FF"/>
    <w:rsid w:val="26D357D9"/>
    <w:rsid w:val="26D47BBD"/>
    <w:rsid w:val="26D80CCE"/>
    <w:rsid w:val="26DA04FE"/>
    <w:rsid w:val="26E11C81"/>
    <w:rsid w:val="26F2283F"/>
    <w:rsid w:val="27051AAF"/>
    <w:rsid w:val="2707169D"/>
    <w:rsid w:val="270952D9"/>
    <w:rsid w:val="271F7F8F"/>
    <w:rsid w:val="27272A96"/>
    <w:rsid w:val="27283244"/>
    <w:rsid w:val="27376DC6"/>
    <w:rsid w:val="274055D0"/>
    <w:rsid w:val="274B46B3"/>
    <w:rsid w:val="27535D84"/>
    <w:rsid w:val="276052A0"/>
    <w:rsid w:val="27695337"/>
    <w:rsid w:val="277512F4"/>
    <w:rsid w:val="277709EB"/>
    <w:rsid w:val="278F1145"/>
    <w:rsid w:val="279436AC"/>
    <w:rsid w:val="27981532"/>
    <w:rsid w:val="27AA21B2"/>
    <w:rsid w:val="27B73A1A"/>
    <w:rsid w:val="27BA7B84"/>
    <w:rsid w:val="27BF29B0"/>
    <w:rsid w:val="27CF4540"/>
    <w:rsid w:val="27D32127"/>
    <w:rsid w:val="27D61472"/>
    <w:rsid w:val="27DE2D94"/>
    <w:rsid w:val="27E21572"/>
    <w:rsid w:val="27EE4A9C"/>
    <w:rsid w:val="280458A8"/>
    <w:rsid w:val="28264760"/>
    <w:rsid w:val="28274F18"/>
    <w:rsid w:val="28282657"/>
    <w:rsid w:val="28333119"/>
    <w:rsid w:val="284F6C96"/>
    <w:rsid w:val="28654F05"/>
    <w:rsid w:val="28664F00"/>
    <w:rsid w:val="286716A7"/>
    <w:rsid w:val="28716C78"/>
    <w:rsid w:val="289D73A3"/>
    <w:rsid w:val="28A34D78"/>
    <w:rsid w:val="28A7275C"/>
    <w:rsid w:val="28AB0853"/>
    <w:rsid w:val="28AF543D"/>
    <w:rsid w:val="28C26D95"/>
    <w:rsid w:val="28D019DC"/>
    <w:rsid w:val="28D2435F"/>
    <w:rsid w:val="28D50FDF"/>
    <w:rsid w:val="28DB1463"/>
    <w:rsid w:val="28DF5AF6"/>
    <w:rsid w:val="28ED2098"/>
    <w:rsid w:val="28EE2872"/>
    <w:rsid w:val="28F138A5"/>
    <w:rsid w:val="28F54CDD"/>
    <w:rsid w:val="28FA4362"/>
    <w:rsid w:val="28FA66C3"/>
    <w:rsid w:val="292F4988"/>
    <w:rsid w:val="293002B5"/>
    <w:rsid w:val="293A3C68"/>
    <w:rsid w:val="29482CFD"/>
    <w:rsid w:val="294F7299"/>
    <w:rsid w:val="29541A3E"/>
    <w:rsid w:val="29680A5D"/>
    <w:rsid w:val="29791F3B"/>
    <w:rsid w:val="297D1992"/>
    <w:rsid w:val="29825BBC"/>
    <w:rsid w:val="29997AF6"/>
    <w:rsid w:val="29A25FFE"/>
    <w:rsid w:val="29A45906"/>
    <w:rsid w:val="29A506FC"/>
    <w:rsid w:val="29A95DAC"/>
    <w:rsid w:val="29AF4AA6"/>
    <w:rsid w:val="29BD5C6D"/>
    <w:rsid w:val="29CB2F2E"/>
    <w:rsid w:val="29CD3C84"/>
    <w:rsid w:val="29D05E22"/>
    <w:rsid w:val="29EC1B96"/>
    <w:rsid w:val="29FE0392"/>
    <w:rsid w:val="2A017C21"/>
    <w:rsid w:val="2A0D61D2"/>
    <w:rsid w:val="2A196BC2"/>
    <w:rsid w:val="2A1F107E"/>
    <w:rsid w:val="2A277946"/>
    <w:rsid w:val="2A286490"/>
    <w:rsid w:val="2A2A36D3"/>
    <w:rsid w:val="2A2F6C73"/>
    <w:rsid w:val="2A312DAD"/>
    <w:rsid w:val="2A313078"/>
    <w:rsid w:val="2A482F4E"/>
    <w:rsid w:val="2A5533A3"/>
    <w:rsid w:val="2A7321CD"/>
    <w:rsid w:val="2A8069DE"/>
    <w:rsid w:val="2A881115"/>
    <w:rsid w:val="2A89556C"/>
    <w:rsid w:val="2AD27564"/>
    <w:rsid w:val="2AE24E02"/>
    <w:rsid w:val="2AF5703E"/>
    <w:rsid w:val="2AF94D50"/>
    <w:rsid w:val="2B0058DE"/>
    <w:rsid w:val="2B0E6870"/>
    <w:rsid w:val="2B222450"/>
    <w:rsid w:val="2B25739C"/>
    <w:rsid w:val="2B2A73BF"/>
    <w:rsid w:val="2B383796"/>
    <w:rsid w:val="2B4572CE"/>
    <w:rsid w:val="2B484A17"/>
    <w:rsid w:val="2B4F7368"/>
    <w:rsid w:val="2B6A71D3"/>
    <w:rsid w:val="2B711F28"/>
    <w:rsid w:val="2B761F33"/>
    <w:rsid w:val="2B7F27D3"/>
    <w:rsid w:val="2B863FB0"/>
    <w:rsid w:val="2B95102F"/>
    <w:rsid w:val="2B985264"/>
    <w:rsid w:val="2B9B4E74"/>
    <w:rsid w:val="2B9C7794"/>
    <w:rsid w:val="2BAB36BD"/>
    <w:rsid w:val="2BC37EC0"/>
    <w:rsid w:val="2BC477DD"/>
    <w:rsid w:val="2BCF5B2C"/>
    <w:rsid w:val="2BDD73DE"/>
    <w:rsid w:val="2BE04876"/>
    <w:rsid w:val="2BE805A8"/>
    <w:rsid w:val="2BEC2235"/>
    <w:rsid w:val="2BEE1898"/>
    <w:rsid w:val="2BF35E69"/>
    <w:rsid w:val="2C08491D"/>
    <w:rsid w:val="2C145A60"/>
    <w:rsid w:val="2C1641E3"/>
    <w:rsid w:val="2C310072"/>
    <w:rsid w:val="2C321771"/>
    <w:rsid w:val="2C36393B"/>
    <w:rsid w:val="2C3A7715"/>
    <w:rsid w:val="2C5E46AE"/>
    <w:rsid w:val="2C764E32"/>
    <w:rsid w:val="2C7A45DE"/>
    <w:rsid w:val="2C821439"/>
    <w:rsid w:val="2C8E261E"/>
    <w:rsid w:val="2C957B0A"/>
    <w:rsid w:val="2CAF0476"/>
    <w:rsid w:val="2CBA7C54"/>
    <w:rsid w:val="2CBB4533"/>
    <w:rsid w:val="2CCF1C8A"/>
    <w:rsid w:val="2CE541F4"/>
    <w:rsid w:val="2CFE413E"/>
    <w:rsid w:val="2D081A1B"/>
    <w:rsid w:val="2D204C5E"/>
    <w:rsid w:val="2D2A0D7D"/>
    <w:rsid w:val="2D322B06"/>
    <w:rsid w:val="2D357BC4"/>
    <w:rsid w:val="2D4E7F5B"/>
    <w:rsid w:val="2D510DEC"/>
    <w:rsid w:val="2D543EC1"/>
    <w:rsid w:val="2D55527B"/>
    <w:rsid w:val="2D5C145D"/>
    <w:rsid w:val="2D5D3C0C"/>
    <w:rsid w:val="2D6D69E3"/>
    <w:rsid w:val="2D7333BF"/>
    <w:rsid w:val="2D7F2732"/>
    <w:rsid w:val="2D8F7CFB"/>
    <w:rsid w:val="2D9211D0"/>
    <w:rsid w:val="2D990B9C"/>
    <w:rsid w:val="2D9D1B15"/>
    <w:rsid w:val="2D9E2037"/>
    <w:rsid w:val="2DA53921"/>
    <w:rsid w:val="2DA6121D"/>
    <w:rsid w:val="2DAA47C7"/>
    <w:rsid w:val="2DB13E52"/>
    <w:rsid w:val="2DC31B03"/>
    <w:rsid w:val="2DD972D9"/>
    <w:rsid w:val="2DDF3E3D"/>
    <w:rsid w:val="2DE11AA5"/>
    <w:rsid w:val="2DE30AE2"/>
    <w:rsid w:val="2DE6023D"/>
    <w:rsid w:val="2DE962C5"/>
    <w:rsid w:val="2E040334"/>
    <w:rsid w:val="2E0532FE"/>
    <w:rsid w:val="2E311009"/>
    <w:rsid w:val="2E354B49"/>
    <w:rsid w:val="2E3A1FC5"/>
    <w:rsid w:val="2E546075"/>
    <w:rsid w:val="2E5E5416"/>
    <w:rsid w:val="2E6E2922"/>
    <w:rsid w:val="2E7024CB"/>
    <w:rsid w:val="2E7A120C"/>
    <w:rsid w:val="2E7A66FC"/>
    <w:rsid w:val="2E7E53C3"/>
    <w:rsid w:val="2E8D4D26"/>
    <w:rsid w:val="2E9927A3"/>
    <w:rsid w:val="2E9B1713"/>
    <w:rsid w:val="2EA122AD"/>
    <w:rsid w:val="2EC4330E"/>
    <w:rsid w:val="2ECB17EB"/>
    <w:rsid w:val="2ECB5E92"/>
    <w:rsid w:val="2EE82886"/>
    <w:rsid w:val="2EEE27ED"/>
    <w:rsid w:val="2EF201EA"/>
    <w:rsid w:val="2EF75335"/>
    <w:rsid w:val="2F0B2DD5"/>
    <w:rsid w:val="2F0C3E64"/>
    <w:rsid w:val="2F2039C0"/>
    <w:rsid w:val="2F21032A"/>
    <w:rsid w:val="2F210D27"/>
    <w:rsid w:val="2F2E6E09"/>
    <w:rsid w:val="2F467284"/>
    <w:rsid w:val="2F7E47B7"/>
    <w:rsid w:val="2F8C3113"/>
    <w:rsid w:val="2F940AB6"/>
    <w:rsid w:val="2F950240"/>
    <w:rsid w:val="2FA71E09"/>
    <w:rsid w:val="2FB66DDD"/>
    <w:rsid w:val="2FB90B9B"/>
    <w:rsid w:val="2FBF742C"/>
    <w:rsid w:val="2FC440B0"/>
    <w:rsid w:val="2FD1530B"/>
    <w:rsid w:val="2FE90991"/>
    <w:rsid w:val="2FED36DB"/>
    <w:rsid w:val="2FED7A26"/>
    <w:rsid w:val="2FF351B1"/>
    <w:rsid w:val="300346D5"/>
    <w:rsid w:val="300C14D7"/>
    <w:rsid w:val="30264FAC"/>
    <w:rsid w:val="30355611"/>
    <w:rsid w:val="30504C5C"/>
    <w:rsid w:val="305204A4"/>
    <w:rsid w:val="306D0246"/>
    <w:rsid w:val="307739D9"/>
    <w:rsid w:val="307B7F53"/>
    <w:rsid w:val="307E0C8B"/>
    <w:rsid w:val="30A2540D"/>
    <w:rsid w:val="30C3204A"/>
    <w:rsid w:val="30C73B29"/>
    <w:rsid w:val="30DA0679"/>
    <w:rsid w:val="30E435A2"/>
    <w:rsid w:val="30EA06B3"/>
    <w:rsid w:val="311A339B"/>
    <w:rsid w:val="312D7213"/>
    <w:rsid w:val="314F230B"/>
    <w:rsid w:val="318B66C4"/>
    <w:rsid w:val="319B0473"/>
    <w:rsid w:val="31C81081"/>
    <w:rsid w:val="31D42819"/>
    <w:rsid w:val="31F95A80"/>
    <w:rsid w:val="32131AD0"/>
    <w:rsid w:val="322250E7"/>
    <w:rsid w:val="322722F3"/>
    <w:rsid w:val="324115D2"/>
    <w:rsid w:val="32490371"/>
    <w:rsid w:val="32496BFB"/>
    <w:rsid w:val="32545C17"/>
    <w:rsid w:val="32573C94"/>
    <w:rsid w:val="328321E7"/>
    <w:rsid w:val="328A70FD"/>
    <w:rsid w:val="32AC4779"/>
    <w:rsid w:val="32B4451E"/>
    <w:rsid w:val="32C369AC"/>
    <w:rsid w:val="32E71A71"/>
    <w:rsid w:val="32E83609"/>
    <w:rsid w:val="32EC3387"/>
    <w:rsid w:val="32F05CA0"/>
    <w:rsid w:val="33002D7F"/>
    <w:rsid w:val="330B029A"/>
    <w:rsid w:val="330C2A6F"/>
    <w:rsid w:val="33121752"/>
    <w:rsid w:val="332D40C2"/>
    <w:rsid w:val="333F7B79"/>
    <w:rsid w:val="334B2675"/>
    <w:rsid w:val="33530D5D"/>
    <w:rsid w:val="33536431"/>
    <w:rsid w:val="33561838"/>
    <w:rsid w:val="33577D64"/>
    <w:rsid w:val="33600DD6"/>
    <w:rsid w:val="336D6B87"/>
    <w:rsid w:val="3381788D"/>
    <w:rsid w:val="33900AD5"/>
    <w:rsid w:val="33987FE8"/>
    <w:rsid w:val="33B12C4F"/>
    <w:rsid w:val="33B311B3"/>
    <w:rsid w:val="33BA44A4"/>
    <w:rsid w:val="33D644A8"/>
    <w:rsid w:val="33D70283"/>
    <w:rsid w:val="33DE2337"/>
    <w:rsid w:val="33ED5577"/>
    <w:rsid w:val="340B208B"/>
    <w:rsid w:val="3426238B"/>
    <w:rsid w:val="34377B0A"/>
    <w:rsid w:val="34393A00"/>
    <w:rsid w:val="344B7127"/>
    <w:rsid w:val="3482633D"/>
    <w:rsid w:val="348C4B5B"/>
    <w:rsid w:val="34BD5D44"/>
    <w:rsid w:val="34C101C1"/>
    <w:rsid w:val="34C2517E"/>
    <w:rsid w:val="34D01A91"/>
    <w:rsid w:val="34DC2644"/>
    <w:rsid w:val="34E77ECD"/>
    <w:rsid w:val="34FB718B"/>
    <w:rsid w:val="34FE5200"/>
    <w:rsid w:val="35027FFE"/>
    <w:rsid w:val="3513043D"/>
    <w:rsid w:val="352C5755"/>
    <w:rsid w:val="35332DA5"/>
    <w:rsid w:val="35385F19"/>
    <w:rsid w:val="3541520B"/>
    <w:rsid w:val="35511C0E"/>
    <w:rsid w:val="35566F4D"/>
    <w:rsid w:val="357A34F0"/>
    <w:rsid w:val="35804B54"/>
    <w:rsid w:val="35B15849"/>
    <w:rsid w:val="35C258CD"/>
    <w:rsid w:val="35DE085F"/>
    <w:rsid w:val="35E21547"/>
    <w:rsid w:val="36040E2C"/>
    <w:rsid w:val="360D4C4A"/>
    <w:rsid w:val="36110BB9"/>
    <w:rsid w:val="36343A72"/>
    <w:rsid w:val="36491401"/>
    <w:rsid w:val="365D508B"/>
    <w:rsid w:val="366627AC"/>
    <w:rsid w:val="369B6A0E"/>
    <w:rsid w:val="369D5767"/>
    <w:rsid w:val="36A87BBE"/>
    <w:rsid w:val="36AE7C65"/>
    <w:rsid w:val="36B93257"/>
    <w:rsid w:val="36DB7AF0"/>
    <w:rsid w:val="36DD5C81"/>
    <w:rsid w:val="36E233F0"/>
    <w:rsid w:val="36FF1C5E"/>
    <w:rsid w:val="37021F31"/>
    <w:rsid w:val="373D1A36"/>
    <w:rsid w:val="374455B3"/>
    <w:rsid w:val="37556F27"/>
    <w:rsid w:val="37781ACC"/>
    <w:rsid w:val="379D203C"/>
    <w:rsid w:val="379E68E4"/>
    <w:rsid w:val="37B413CC"/>
    <w:rsid w:val="37D7330D"/>
    <w:rsid w:val="37EF1A1D"/>
    <w:rsid w:val="37F13E18"/>
    <w:rsid w:val="37F71530"/>
    <w:rsid w:val="38004B13"/>
    <w:rsid w:val="380254F3"/>
    <w:rsid w:val="38076D92"/>
    <w:rsid w:val="380A71F4"/>
    <w:rsid w:val="381714C5"/>
    <w:rsid w:val="381E11CA"/>
    <w:rsid w:val="385F455C"/>
    <w:rsid w:val="386052D2"/>
    <w:rsid w:val="38682503"/>
    <w:rsid w:val="387820EE"/>
    <w:rsid w:val="38884958"/>
    <w:rsid w:val="388E4824"/>
    <w:rsid w:val="38A27406"/>
    <w:rsid w:val="38AB04DD"/>
    <w:rsid w:val="38B1613D"/>
    <w:rsid w:val="38B42DF8"/>
    <w:rsid w:val="38CC0AD8"/>
    <w:rsid w:val="38D72DC0"/>
    <w:rsid w:val="38E075A1"/>
    <w:rsid w:val="38F35E91"/>
    <w:rsid w:val="38F62947"/>
    <w:rsid w:val="38F745EA"/>
    <w:rsid w:val="38FA4FE2"/>
    <w:rsid w:val="390D5085"/>
    <w:rsid w:val="391A2D9D"/>
    <w:rsid w:val="392171F8"/>
    <w:rsid w:val="3922209E"/>
    <w:rsid w:val="392A12B1"/>
    <w:rsid w:val="392E478D"/>
    <w:rsid w:val="393461AE"/>
    <w:rsid w:val="393C4BA0"/>
    <w:rsid w:val="397D4B49"/>
    <w:rsid w:val="397E21C4"/>
    <w:rsid w:val="398A6349"/>
    <w:rsid w:val="39A21CE3"/>
    <w:rsid w:val="39CB3DA2"/>
    <w:rsid w:val="39DD0448"/>
    <w:rsid w:val="39E13F67"/>
    <w:rsid w:val="39F32293"/>
    <w:rsid w:val="39FF77B6"/>
    <w:rsid w:val="3A03056E"/>
    <w:rsid w:val="3A061029"/>
    <w:rsid w:val="3A0812AA"/>
    <w:rsid w:val="3A097111"/>
    <w:rsid w:val="3A1A3746"/>
    <w:rsid w:val="3A1A3A85"/>
    <w:rsid w:val="3A1B0204"/>
    <w:rsid w:val="3A292A85"/>
    <w:rsid w:val="3A2B55FD"/>
    <w:rsid w:val="3A306F82"/>
    <w:rsid w:val="3A362B17"/>
    <w:rsid w:val="3A4117EF"/>
    <w:rsid w:val="3A5835CA"/>
    <w:rsid w:val="3A5D4383"/>
    <w:rsid w:val="3A6158E7"/>
    <w:rsid w:val="3A652295"/>
    <w:rsid w:val="3A6D6F01"/>
    <w:rsid w:val="3A6F689B"/>
    <w:rsid w:val="3A7B3DA6"/>
    <w:rsid w:val="3A9835D4"/>
    <w:rsid w:val="3AA53C7E"/>
    <w:rsid w:val="3AC656EB"/>
    <w:rsid w:val="3AE76180"/>
    <w:rsid w:val="3AF25226"/>
    <w:rsid w:val="3AF32B72"/>
    <w:rsid w:val="3AF43933"/>
    <w:rsid w:val="3AF81B60"/>
    <w:rsid w:val="3AFA06D3"/>
    <w:rsid w:val="3AFC455B"/>
    <w:rsid w:val="3AFF5F80"/>
    <w:rsid w:val="3B355D3B"/>
    <w:rsid w:val="3B4A3888"/>
    <w:rsid w:val="3B4D2C8A"/>
    <w:rsid w:val="3B5A7171"/>
    <w:rsid w:val="3B8861D5"/>
    <w:rsid w:val="3B960E76"/>
    <w:rsid w:val="3BA04801"/>
    <w:rsid w:val="3BA258EC"/>
    <w:rsid w:val="3BAC7B48"/>
    <w:rsid w:val="3BAE65EA"/>
    <w:rsid w:val="3BB96578"/>
    <w:rsid w:val="3BCE589D"/>
    <w:rsid w:val="3BD16847"/>
    <w:rsid w:val="3BFC1A20"/>
    <w:rsid w:val="3C03716C"/>
    <w:rsid w:val="3C0A6CF9"/>
    <w:rsid w:val="3C0E6D98"/>
    <w:rsid w:val="3C580DC7"/>
    <w:rsid w:val="3C5B32F3"/>
    <w:rsid w:val="3C662976"/>
    <w:rsid w:val="3C7C10FE"/>
    <w:rsid w:val="3C7F3FC7"/>
    <w:rsid w:val="3C8601EE"/>
    <w:rsid w:val="3C985662"/>
    <w:rsid w:val="3CA11C79"/>
    <w:rsid w:val="3CC82D1A"/>
    <w:rsid w:val="3CD34894"/>
    <w:rsid w:val="3CE70CB0"/>
    <w:rsid w:val="3CEB0D9F"/>
    <w:rsid w:val="3CFA3A69"/>
    <w:rsid w:val="3D295D6B"/>
    <w:rsid w:val="3D2A5D53"/>
    <w:rsid w:val="3D2E0246"/>
    <w:rsid w:val="3D2F7075"/>
    <w:rsid w:val="3D30656F"/>
    <w:rsid w:val="3D3340A8"/>
    <w:rsid w:val="3D54258F"/>
    <w:rsid w:val="3D7658FA"/>
    <w:rsid w:val="3D966734"/>
    <w:rsid w:val="3DAA3B69"/>
    <w:rsid w:val="3DBA4E22"/>
    <w:rsid w:val="3DD61AB5"/>
    <w:rsid w:val="3DDD764F"/>
    <w:rsid w:val="3DE67D91"/>
    <w:rsid w:val="3E046C9F"/>
    <w:rsid w:val="3E3543F1"/>
    <w:rsid w:val="3E502662"/>
    <w:rsid w:val="3E5543AC"/>
    <w:rsid w:val="3E5E11C6"/>
    <w:rsid w:val="3E824A0B"/>
    <w:rsid w:val="3E8E3C86"/>
    <w:rsid w:val="3E911700"/>
    <w:rsid w:val="3EB43E78"/>
    <w:rsid w:val="3EBF4075"/>
    <w:rsid w:val="3ED6426C"/>
    <w:rsid w:val="3EE63D3B"/>
    <w:rsid w:val="3EF827D2"/>
    <w:rsid w:val="3F06615E"/>
    <w:rsid w:val="3F1F50B1"/>
    <w:rsid w:val="3F403AC3"/>
    <w:rsid w:val="3F425D4A"/>
    <w:rsid w:val="3F583EB5"/>
    <w:rsid w:val="3F6C7322"/>
    <w:rsid w:val="3F753A39"/>
    <w:rsid w:val="3F787457"/>
    <w:rsid w:val="3FB02D1C"/>
    <w:rsid w:val="3FC25ADE"/>
    <w:rsid w:val="3FD2570A"/>
    <w:rsid w:val="3FE4547E"/>
    <w:rsid w:val="40051B04"/>
    <w:rsid w:val="4009084D"/>
    <w:rsid w:val="4013120B"/>
    <w:rsid w:val="401D75AE"/>
    <w:rsid w:val="4026430F"/>
    <w:rsid w:val="402C64BF"/>
    <w:rsid w:val="40300523"/>
    <w:rsid w:val="40301FC1"/>
    <w:rsid w:val="40371E75"/>
    <w:rsid w:val="40441017"/>
    <w:rsid w:val="405705F5"/>
    <w:rsid w:val="406A310F"/>
    <w:rsid w:val="406E5C8F"/>
    <w:rsid w:val="406F061E"/>
    <w:rsid w:val="40804C32"/>
    <w:rsid w:val="408F07C9"/>
    <w:rsid w:val="40B43A6A"/>
    <w:rsid w:val="40D21B1D"/>
    <w:rsid w:val="40ED3623"/>
    <w:rsid w:val="40F476B6"/>
    <w:rsid w:val="41083192"/>
    <w:rsid w:val="412A7178"/>
    <w:rsid w:val="414365A1"/>
    <w:rsid w:val="414F1A0A"/>
    <w:rsid w:val="41557FAD"/>
    <w:rsid w:val="417E059E"/>
    <w:rsid w:val="418A0B5A"/>
    <w:rsid w:val="418E1D68"/>
    <w:rsid w:val="41A94951"/>
    <w:rsid w:val="41AC0759"/>
    <w:rsid w:val="41AF7D55"/>
    <w:rsid w:val="41B15FF2"/>
    <w:rsid w:val="41C15CA7"/>
    <w:rsid w:val="422930F7"/>
    <w:rsid w:val="422E0FDC"/>
    <w:rsid w:val="42353388"/>
    <w:rsid w:val="427A7E2A"/>
    <w:rsid w:val="428576F0"/>
    <w:rsid w:val="428A41C7"/>
    <w:rsid w:val="428C4288"/>
    <w:rsid w:val="42C352A0"/>
    <w:rsid w:val="42D1263E"/>
    <w:rsid w:val="42D47B9E"/>
    <w:rsid w:val="42FB2310"/>
    <w:rsid w:val="43097248"/>
    <w:rsid w:val="43227D24"/>
    <w:rsid w:val="4334324C"/>
    <w:rsid w:val="43367048"/>
    <w:rsid w:val="43380103"/>
    <w:rsid w:val="433F54B9"/>
    <w:rsid w:val="43465128"/>
    <w:rsid w:val="434D03DE"/>
    <w:rsid w:val="43640C0A"/>
    <w:rsid w:val="437752F4"/>
    <w:rsid w:val="438077DF"/>
    <w:rsid w:val="439E64C0"/>
    <w:rsid w:val="43A932A4"/>
    <w:rsid w:val="43B525A4"/>
    <w:rsid w:val="43DC25B2"/>
    <w:rsid w:val="43E12DDE"/>
    <w:rsid w:val="44017BAA"/>
    <w:rsid w:val="440B2C6F"/>
    <w:rsid w:val="4413152A"/>
    <w:rsid w:val="44136510"/>
    <w:rsid w:val="442C1839"/>
    <w:rsid w:val="44334166"/>
    <w:rsid w:val="4437127F"/>
    <w:rsid w:val="443C78E6"/>
    <w:rsid w:val="445D420A"/>
    <w:rsid w:val="446169BE"/>
    <w:rsid w:val="44671275"/>
    <w:rsid w:val="44744ACD"/>
    <w:rsid w:val="448B72B2"/>
    <w:rsid w:val="449F7CCD"/>
    <w:rsid w:val="44A73253"/>
    <w:rsid w:val="44B60464"/>
    <w:rsid w:val="44E07AEA"/>
    <w:rsid w:val="44E41F2A"/>
    <w:rsid w:val="44E6098D"/>
    <w:rsid w:val="44FA7E6E"/>
    <w:rsid w:val="45131D9C"/>
    <w:rsid w:val="451372B3"/>
    <w:rsid w:val="45162F9E"/>
    <w:rsid w:val="45201856"/>
    <w:rsid w:val="45232BED"/>
    <w:rsid w:val="454F73EC"/>
    <w:rsid w:val="45501EE0"/>
    <w:rsid w:val="455D5051"/>
    <w:rsid w:val="45873BF9"/>
    <w:rsid w:val="458804AD"/>
    <w:rsid w:val="45A202D1"/>
    <w:rsid w:val="45AD60F2"/>
    <w:rsid w:val="45D4412E"/>
    <w:rsid w:val="45D954EC"/>
    <w:rsid w:val="45DB0963"/>
    <w:rsid w:val="45E73DD4"/>
    <w:rsid w:val="45F474B6"/>
    <w:rsid w:val="460D4E70"/>
    <w:rsid w:val="460D55B1"/>
    <w:rsid w:val="4615699D"/>
    <w:rsid w:val="46193213"/>
    <w:rsid w:val="461C04F2"/>
    <w:rsid w:val="461F29E8"/>
    <w:rsid w:val="462B0690"/>
    <w:rsid w:val="4649016D"/>
    <w:rsid w:val="4650089E"/>
    <w:rsid w:val="466A50BF"/>
    <w:rsid w:val="468C5F42"/>
    <w:rsid w:val="46933026"/>
    <w:rsid w:val="4698491F"/>
    <w:rsid w:val="469B257B"/>
    <w:rsid w:val="469C0B90"/>
    <w:rsid w:val="46B85AD7"/>
    <w:rsid w:val="46B92CCF"/>
    <w:rsid w:val="46E473D0"/>
    <w:rsid w:val="46F86283"/>
    <w:rsid w:val="470A1DF9"/>
    <w:rsid w:val="470E33E3"/>
    <w:rsid w:val="4715007E"/>
    <w:rsid w:val="47156DDD"/>
    <w:rsid w:val="47275F83"/>
    <w:rsid w:val="47345ED5"/>
    <w:rsid w:val="473D6B29"/>
    <w:rsid w:val="47475E43"/>
    <w:rsid w:val="47562AB4"/>
    <w:rsid w:val="47587B4E"/>
    <w:rsid w:val="476C0B26"/>
    <w:rsid w:val="47751955"/>
    <w:rsid w:val="47927FD4"/>
    <w:rsid w:val="47C2788A"/>
    <w:rsid w:val="47D760AC"/>
    <w:rsid w:val="47E35A56"/>
    <w:rsid w:val="48020EF5"/>
    <w:rsid w:val="48090F12"/>
    <w:rsid w:val="480F6F18"/>
    <w:rsid w:val="48110F06"/>
    <w:rsid w:val="4826495F"/>
    <w:rsid w:val="48313FAB"/>
    <w:rsid w:val="48326FB4"/>
    <w:rsid w:val="48333274"/>
    <w:rsid w:val="483E0A8D"/>
    <w:rsid w:val="483F4959"/>
    <w:rsid w:val="484540A0"/>
    <w:rsid w:val="484C1B66"/>
    <w:rsid w:val="485300F2"/>
    <w:rsid w:val="48706310"/>
    <w:rsid w:val="488A436F"/>
    <w:rsid w:val="488B4BAD"/>
    <w:rsid w:val="48BA3BE8"/>
    <w:rsid w:val="48BC04FA"/>
    <w:rsid w:val="48E12D60"/>
    <w:rsid w:val="48FC40AD"/>
    <w:rsid w:val="4919795E"/>
    <w:rsid w:val="49232FBB"/>
    <w:rsid w:val="49332778"/>
    <w:rsid w:val="493A776C"/>
    <w:rsid w:val="49472BE0"/>
    <w:rsid w:val="494F634D"/>
    <w:rsid w:val="495B788B"/>
    <w:rsid w:val="49694317"/>
    <w:rsid w:val="496A46B7"/>
    <w:rsid w:val="498243F0"/>
    <w:rsid w:val="498841A1"/>
    <w:rsid w:val="49976C0F"/>
    <w:rsid w:val="49992AEC"/>
    <w:rsid w:val="499A3770"/>
    <w:rsid w:val="499E7AA5"/>
    <w:rsid w:val="49A47C69"/>
    <w:rsid w:val="49A86199"/>
    <w:rsid w:val="49AA3B89"/>
    <w:rsid w:val="49AC6B23"/>
    <w:rsid w:val="49B12E5C"/>
    <w:rsid w:val="49B33D02"/>
    <w:rsid w:val="49C83B58"/>
    <w:rsid w:val="49E660C0"/>
    <w:rsid w:val="49E84A8D"/>
    <w:rsid w:val="49F141E9"/>
    <w:rsid w:val="49FA60CD"/>
    <w:rsid w:val="4A0060A8"/>
    <w:rsid w:val="4A061678"/>
    <w:rsid w:val="4A0913A7"/>
    <w:rsid w:val="4A0B67DE"/>
    <w:rsid w:val="4A151F1C"/>
    <w:rsid w:val="4A24193C"/>
    <w:rsid w:val="4A29366D"/>
    <w:rsid w:val="4A564E1C"/>
    <w:rsid w:val="4A5E21AB"/>
    <w:rsid w:val="4A777BE8"/>
    <w:rsid w:val="4A901EF0"/>
    <w:rsid w:val="4A935074"/>
    <w:rsid w:val="4A9B107A"/>
    <w:rsid w:val="4AB51DE1"/>
    <w:rsid w:val="4AB63446"/>
    <w:rsid w:val="4AB74A8E"/>
    <w:rsid w:val="4AC14768"/>
    <w:rsid w:val="4AC6038A"/>
    <w:rsid w:val="4AC62608"/>
    <w:rsid w:val="4AC87A2C"/>
    <w:rsid w:val="4ACC3ACD"/>
    <w:rsid w:val="4AE46E58"/>
    <w:rsid w:val="4AF25861"/>
    <w:rsid w:val="4AF900AC"/>
    <w:rsid w:val="4B0F6D9E"/>
    <w:rsid w:val="4B115E09"/>
    <w:rsid w:val="4B172C96"/>
    <w:rsid w:val="4B1A3A3B"/>
    <w:rsid w:val="4B20766E"/>
    <w:rsid w:val="4B22570A"/>
    <w:rsid w:val="4B387A71"/>
    <w:rsid w:val="4B3B2A64"/>
    <w:rsid w:val="4B4D65C7"/>
    <w:rsid w:val="4B5472DF"/>
    <w:rsid w:val="4B576832"/>
    <w:rsid w:val="4B7A01D0"/>
    <w:rsid w:val="4B976E58"/>
    <w:rsid w:val="4BBB4AE8"/>
    <w:rsid w:val="4BBB5677"/>
    <w:rsid w:val="4BC83610"/>
    <w:rsid w:val="4BDD7204"/>
    <w:rsid w:val="4BFC7C9E"/>
    <w:rsid w:val="4C197F51"/>
    <w:rsid w:val="4C273D76"/>
    <w:rsid w:val="4C275EC2"/>
    <w:rsid w:val="4C280A83"/>
    <w:rsid w:val="4C3014A4"/>
    <w:rsid w:val="4C446A4E"/>
    <w:rsid w:val="4C5F7190"/>
    <w:rsid w:val="4C61480D"/>
    <w:rsid w:val="4C6E27E3"/>
    <w:rsid w:val="4C6F0CE9"/>
    <w:rsid w:val="4C720D7D"/>
    <w:rsid w:val="4C763035"/>
    <w:rsid w:val="4C8118B9"/>
    <w:rsid w:val="4CBD2CE3"/>
    <w:rsid w:val="4CCE4045"/>
    <w:rsid w:val="4CEF6484"/>
    <w:rsid w:val="4D0350F9"/>
    <w:rsid w:val="4D4C473B"/>
    <w:rsid w:val="4D4F3380"/>
    <w:rsid w:val="4D68725A"/>
    <w:rsid w:val="4D852564"/>
    <w:rsid w:val="4D8F1799"/>
    <w:rsid w:val="4D9F7BC3"/>
    <w:rsid w:val="4DB5535F"/>
    <w:rsid w:val="4DBF45C2"/>
    <w:rsid w:val="4DD601B5"/>
    <w:rsid w:val="4DDA084B"/>
    <w:rsid w:val="4DDD2B8F"/>
    <w:rsid w:val="4E08582B"/>
    <w:rsid w:val="4E194D5A"/>
    <w:rsid w:val="4E390C4C"/>
    <w:rsid w:val="4E440E94"/>
    <w:rsid w:val="4E492772"/>
    <w:rsid w:val="4E4E5768"/>
    <w:rsid w:val="4E503F96"/>
    <w:rsid w:val="4E574300"/>
    <w:rsid w:val="4E880754"/>
    <w:rsid w:val="4E9E2997"/>
    <w:rsid w:val="4EB32A97"/>
    <w:rsid w:val="4EB41C51"/>
    <w:rsid w:val="4EC70673"/>
    <w:rsid w:val="4EC82A17"/>
    <w:rsid w:val="4ECA4C3D"/>
    <w:rsid w:val="4ECF09C4"/>
    <w:rsid w:val="4ED36269"/>
    <w:rsid w:val="4ED6528A"/>
    <w:rsid w:val="4EE0329E"/>
    <w:rsid w:val="4EEF00A3"/>
    <w:rsid w:val="4F0C7BD1"/>
    <w:rsid w:val="4F377A7E"/>
    <w:rsid w:val="4F3C3FED"/>
    <w:rsid w:val="4F457EDD"/>
    <w:rsid w:val="4F4814CB"/>
    <w:rsid w:val="4F4A5A41"/>
    <w:rsid w:val="4F6146AB"/>
    <w:rsid w:val="4F6D70F8"/>
    <w:rsid w:val="4F732766"/>
    <w:rsid w:val="4F95084B"/>
    <w:rsid w:val="4F996A2F"/>
    <w:rsid w:val="4F9F359A"/>
    <w:rsid w:val="4FC81538"/>
    <w:rsid w:val="4FCC12F3"/>
    <w:rsid w:val="4FDA0213"/>
    <w:rsid w:val="4FDF6722"/>
    <w:rsid w:val="501472E1"/>
    <w:rsid w:val="501777DD"/>
    <w:rsid w:val="50262333"/>
    <w:rsid w:val="504B3EC2"/>
    <w:rsid w:val="50541937"/>
    <w:rsid w:val="506C02F6"/>
    <w:rsid w:val="506E7A72"/>
    <w:rsid w:val="50737EB9"/>
    <w:rsid w:val="50795217"/>
    <w:rsid w:val="507A4E75"/>
    <w:rsid w:val="507D2A84"/>
    <w:rsid w:val="50843DF8"/>
    <w:rsid w:val="5085704B"/>
    <w:rsid w:val="50953BA3"/>
    <w:rsid w:val="50A055ED"/>
    <w:rsid w:val="50B22415"/>
    <w:rsid w:val="50B94BF5"/>
    <w:rsid w:val="50C16E29"/>
    <w:rsid w:val="50DC235F"/>
    <w:rsid w:val="50E9789A"/>
    <w:rsid w:val="50F4013B"/>
    <w:rsid w:val="51006674"/>
    <w:rsid w:val="51173D18"/>
    <w:rsid w:val="51295380"/>
    <w:rsid w:val="51306C83"/>
    <w:rsid w:val="5138537D"/>
    <w:rsid w:val="5143337C"/>
    <w:rsid w:val="51464D28"/>
    <w:rsid w:val="51653847"/>
    <w:rsid w:val="51681BD4"/>
    <w:rsid w:val="51765120"/>
    <w:rsid w:val="5177787E"/>
    <w:rsid w:val="51891565"/>
    <w:rsid w:val="51A0565D"/>
    <w:rsid w:val="51C51AD8"/>
    <w:rsid w:val="51E42529"/>
    <w:rsid w:val="51E733D2"/>
    <w:rsid w:val="51ED581F"/>
    <w:rsid w:val="51ED7B1B"/>
    <w:rsid w:val="51EE0686"/>
    <w:rsid w:val="51FE5B7A"/>
    <w:rsid w:val="5201110A"/>
    <w:rsid w:val="52312980"/>
    <w:rsid w:val="524A5938"/>
    <w:rsid w:val="525B5F5B"/>
    <w:rsid w:val="525C1C3C"/>
    <w:rsid w:val="526E1001"/>
    <w:rsid w:val="527243C4"/>
    <w:rsid w:val="527A0408"/>
    <w:rsid w:val="52C6081B"/>
    <w:rsid w:val="52D61297"/>
    <w:rsid w:val="52D7389B"/>
    <w:rsid w:val="52DF5406"/>
    <w:rsid w:val="52E4451C"/>
    <w:rsid w:val="52ED11FF"/>
    <w:rsid w:val="53080DFE"/>
    <w:rsid w:val="531E5ABF"/>
    <w:rsid w:val="5336706D"/>
    <w:rsid w:val="534B3EF0"/>
    <w:rsid w:val="53666715"/>
    <w:rsid w:val="536C3E36"/>
    <w:rsid w:val="536D51C0"/>
    <w:rsid w:val="537275A1"/>
    <w:rsid w:val="537A2483"/>
    <w:rsid w:val="538600D8"/>
    <w:rsid w:val="539217C8"/>
    <w:rsid w:val="539471D3"/>
    <w:rsid w:val="53960889"/>
    <w:rsid w:val="539C0E9E"/>
    <w:rsid w:val="53A546DF"/>
    <w:rsid w:val="53A567D2"/>
    <w:rsid w:val="53A90CCA"/>
    <w:rsid w:val="53CC1099"/>
    <w:rsid w:val="53CF2378"/>
    <w:rsid w:val="53D30CBF"/>
    <w:rsid w:val="53DF358A"/>
    <w:rsid w:val="53E56014"/>
    <w:rsid w:val="53F01C7D"/>
    <w:rsid w:val="541747A3"/>
    <w:rsid w:val="541F1508"/>
    <w:rsid w:val="542715FB"/>
    <w:rsid w:val="543716E9"/>
    <w:rsid w:val="54453B78"/>
    <w:rsid w:val="54521845"/>
    <w:rsid w:val="54A914EA"/>
    <w:rsid w:val="54AC5402"/>
    <w:rsid w:val="54AF4AEE"/>
    <w:rsid w:val="54B33101"/>
    <w:rsid w:val="54CC4290"/>
    <w:rsid w:val="54EA712A"/>
    <w:rsid w:val="54F97692"/>
    <w:rsid w:val="54FD5035"/>
    <w:rsid w:val="54FF1B35"/>
    <w:rsid w:val="55003CB4"/>
    <w:rsid w:val="551B7B43"/>
    <w:rsid w:val="55240897"/>
    <w:rsid w:val="553A1002"/>
    <w:rsid w:val="555122CB"/>
    <w:rsid w:val="555552B8"/>
    <w:rsid w:val="55624E03"/>
    <w:rsid w:val="55641ABE"/>
    <w:rsid w:val="556C080C"/>
    <w:rsid w:val="557C1BB2"/>
    <w:rsid w:val="55C52A8F"/>
    <w:rsid w:val="55CC1EEC"/>
    <w:rsid w:val="55DD37AF"/>
    <w:rsid w:val="561044C3"/>
    <w:rsid w:val="56115F1D"/>
    <w:rsid w:val="56117E69"/>
    <w:rsid w:val="561262B0"/>
    <w:rsid w:val="56172336"/>
    <w:rsid w:val="56193A2E"/>
    <w:rsid w:val="561A0963"/>
    <w:rsid w:val="56383F81"/>
    <w:rsid w:val="564D26C7"/>
    <w:rsid w:val="56697849"/>
    <w:rsid w:val="566A32D6"/>
    <w:rsid w:val="566C3E4C"/>
    <w:rsid w:val="56A16B09"/>
    <w:rsid w:val="56A274BB"/>
    <w:rsid w:val="56A5249B"/>
    <w:rsid w:val="56BB0E9E"/>
    <w:rsid w:val="56BC61BB"/>
    <w:rsid w:val="56C37188"/>
    <w:rsid w:val="56C734DB"/>
    <w:rsid w:val="56D43E53"/>
    <w:rsid w:val="56E07066"/>
    <w:rsid w:val="56FB1463"/>
    <w:rsid w:val="570279A4"/>
    <w:rsid w:val="5718551D"/>
    <w:rsid w:val="571F69D0"/>
    <w:rsid w:val="572E1236"/>
    <w:rsid w:val="57410CC1"/>
    <w:rsid w:val="574462A7"/>
    <w:rsid w:val="5765253A"/>
    <w:rsid w:val="576A443C"/>
    <w:rsid w:val="577309FA"/>
    <w:rsid w:val="57883F28"/>
    <w:rsid w:val="5791242C"/>
    <w:rsid w:val="57950165"/>
    <w:rsid w:val="57A406B6"/>
    <w:rsid w:val="57B4418A"/>
    <w:rsid w:val="57BB02DB"/>
    <w:rsid w:val="57BD4EF1"/>
    <w:rsid w:val="57DB48D4"/>
    <w:rsid w:val="57DC2EDB"/>
    <w:rsid w:val="582712F2"/>
    <w:rsid w:val="58510A4A"/>
    <w:rsid w:val="585B31F9"/>
    <w:rsid w:val="58623F3E"/>
    <w:rsid w:val="586D1674"/>
    <w:rsid w:val="5891081D"/>
    <w:rsid w:val="58A56F38"/>
    <w:rsid w:val="58AB47A1"/>
    <w:rsid w:val="58AB5CBB"/>
    <w:rsid w:val="58BF03AD"/>
    <w:rsid w:val="58CB2844"/>
    <w:rsid w:val="58D009AE"/>
    <w:rsid w:val="58DC3CFE"/>
    <w:rsid w:val="58F659A2"/>
    <w:rsid w:val="591079CB"/>
    <w:rsid w:val="59183B30"/>
    <w:rsid w:val="59324753"/>
    <w:rsid w:val="5935517D"/>
    <w:rsid w:val="59493F41"/>
    <w:rsid w:val="594F79E3"/>
    <w:rsid w:val="595373B8"/>
    <w:rsid w:val="59843533"/>
    <w:rsid w:val="598600A2"/>
    <w:rsid w:val="598F3AC0"/>
    <w:rsid w:val="599418CE"/>
    <w:rsid w:val="59974852"/>
    <w:rsid w:val="59AB4571"/>
    <w:rsid w:val="59B31A79"/>
    <w:rsid w:val="59B549B6"/>
    <w:rsid w:val="59C14BC6"/>
    <w:rsid w:val="59C8125B"/>
    <w:rsid w:val="59CB2494"/>
    <w:rsid w:val="59CE448F"/>
    <w:rsid w:val="59D17213"/>
    <w:rsid w:val="59D94BC8"/>
    <w:rsid w:val="59E12331"/>
    <w:rsid w:val="59E51821"/>
    <w:rsid w:val="59FF337E"/>
    <w:rsid w:val="5A015D1A"/>
    <w:rsid w:val="5A0538EB"/>
    <w:rsid w:val="5A067C2D"/>
    <w:rsid w:val="5A096AFC"/>
    <w:rsid w:val="5A28252C"/>
    <w:rsid w:val="5A2B7FB7"/>
    <w:rsid w:val="5A3506A1"/>
    <w:rsid w:val="5A7F21B4"/>
    <w:rsid w:val="5A7F6762"/>
    <w:rsid w:val="5A8E0759"/>
    <w:rsid w:val="5AA80971"/>
    <w:rsid w:val="5AB62FAA"/>
    <w:rsid w:val="5ABA709E"/>
    <w:rsid w:val="5AD72471"/>
    <w:rsid w:val="5AE90AB1"/>
    <w:rsid w:val="5AF951C8"/>
    <w:rsid w:val="5AFE1B32"/>
    <w:rsid w:val="5B0A723B"/>
    <w:rsid w:val="5B100DAA"/>
    <w:rsid w:val="5B1012DD"/>
    <w:rsid w:val="5B3A2C2D"/>
    <w:rsid w:val="5B4015B8"/>
    <w:rsid w:val="5B4936C8"/>
    <w:rsid w:val="5B5973FA"/>
    <w:rsid w:val="5B5A198F"/>
    <w:rsid w:val="5B65332F"/>
    <w:rsid w:val="5B9A20BA"/>
    <w:rsid w:val="5B9D2165"/>
    <w:rsid w:val="5BA14FFA"/>
    <w:rsid w:val="5BA4750A"/>
    <w:rsid w:val="5BAD4D0A"/>
    <w:rsid w:val="5BC54DB8"/>
    <w:rsid w:val="5BD52896"/>
    <w:rsid w:val="5BE87363"/>
    <w:rsid w:val="5BEE21A1"/>
    <w:rsid w:val="5BEF4723"/>
    <w:rsid w:val="5BF47C1D"/>
    <w:rsid w:val="5BF7485F"/>
    <w:rsid w:val="5BFD4AB3"/>
    <w:rsid w:val="5BFD57E8"/>
    <w:rsid w:val="5C015121"/>
    <w:rsid w:val="5C0A3453"/>
    <w:rsid w:val="5C0F65F2"/>
    <w:rsid w:val="5C2A31CE"/>
    <w:rsid w:val="5C384421"/>
    <w:rsid w:val="5C393671"/>
    <w:rsid w:val="5C51066C"/>
    <w:rsid w:val="5C5265B0"/>
    <w:rsid w:val="5C662BA1"/>
    <w:rsid w:val="5C6E3947"/>
    <w:rsid w:val="5C827B46"/>
    <w:rsid w:val="5C8F20BD"/>
    <w:rsid w:val="5CA23B6C"/>
    <w:rsid w:val="5CA56C7A"/>
    <w:rsid w:val="5CB4587F"/>
    <w:rsid w:val="5CB5392D"/>
    <w:rsid w:val="5CEB5FEA"/>
    <w:rsid w:val="5CEF1CD5"/>
    <w:rsid w:val="5CFC130C"/>
    <w:rsid w:val="5D0049B2"/>
    <w:rsid w:val="5D0D310E"/>
    <w:rsid w:val="5D2056CA"/>
    <w:rsid w:val="5D2F1EA3"/>
    <w:rsid w:val="5D5F509A"/>
    <w:rsid w:val="5D674CF8"/>
    <w:rsid w:val="5D727386"/>
    <w:rsid w:val="5D7E68F3"/>
    <w:rsid w:val="5D82708B"/>
    <w:rsid w:val="5D923EF3"/>
    <w:rsid w:val="5DAE07E4"/>
    <w:rsid w:val="5DE7236C"/>
    <w:rsid w:val="5DF53344"/>
    <w:rsid w:val="5E0E03B6"/>
    <w:rsid w:val="5E10546C"/>
    <w:rsid w:val="5E1B5F7E"/>
    <w:rsid w:val="5E463616"/>
    <w:rsid w:val="5E4D7601"/>
    <w:rsid w:val="5E695614"/>
    <w:rsid w:val="5E8D2AC3"/>
    <w:rsid w:val="5E8E6D53"/>
    <w:rsid w:val="5EB23633"/>
    <w:rsid w:val="5EBA7D8F"/>
    <w:rsid w:val="5EC224BA"/>
    <w:rsid w:val="5EE44C8A"/>
    <w:rsid w:val="5EEB6D5F"/>
    <w:rsid w:val="5EF047A6"/>
    <w:rsid w:val="5EF242C3"/>
    <w:rsid w:val="5F195C07"/>
    <w:rsid w:val="5F2062FC"/>
    <w:rsid w:val="5F212CC1"/>
    <w:rsid w:val="5F272A5D"/>
    <w:rsid w:val="5F2B2393"/>
    <w:rsid w:val="5F313F9A"/>
    <w:rsid w:val="5F381851"/>
    <w:rsid w:val="5F526816"/>
    <w:rsid w:val="5F61209E"/>
    <w:rsid w:val="5F6F5575"/>
    <w:rsid w:val="5F835427"/>
    <w:rsid w:val="5F990E33"/>
    <w:rsid w:val="5FB0106A"/>
    <w:rsid w:val="5FC823D6"/>
    <w:rsid w:val="5FD40AB9"/>
    <w:rsid w:val="5FDB4E15"/>
    <w:rsid w:val="5FED406A"/>
    <w:rsid w:val="5FF7062A"/>
    <w:rsid w:val="600852DD"/>
    <w:rsid w:val="602F6574"/>
    <w:rsid w:val="606C120D"/>
    <w:rsid w:val="608516D6"/>
    <w:rsid w:val="60D03F69"/>
    <w:rsid w:val="60D32635"/>
    <w:rsid w:val="60D554F1"/>
    <w:rsid w:val="60DE0F30"/>
    <w:rsid w:val="60F65E69"/>
    <w:rsid w:val="60FA7EC1"/>
    <w:rsid w:val="61084FEB"/>
    <w:rsid w:val="610B4F05"/>
    <w:rsid w:val="61432ADA"/>
    <w:rsid w:val="614F4F4C"/>
    <w:rsid w:val="616502BC"/>
    <w:rsid w:val="61684EF9"/>
    <w:rsid w:val="616869BE"/>
    <w:rsid w:val="617756DB"/>
    <w:rsid w:val="61942516"/>
    <w:rsid w:val="619A520D"/>
    <w:rsid w:val="619B464A"/>
    <w:rsid w:val="61CB7B18"/>
    <w:rsid w:val="61D3345D"/>
    <w:rsid w:val="61D51448"/>
    <w:rsid w:val="61EE1426"/>
    <w:rsid w:val="62153B7B"/>
    <w:rsid w:val="622B65EA"/>
    <w:rsid w:val="623F3ADB"/>
    <w:rsid w:val="62526D0C"/>
    <w:rsid w:val="625C76B5"/>
    <w:rsid w:val="62662236"/>
    <w:rsid w:val="626732CA"/>
    <w:rsid w:val="6275464A"/>
    <w:rsid w:val="628120D0"/>
    <w:rsid w:val="628C15DF"/>
    <w:rsid w:val="62933327"/>
    <w:rsid w:val="62963F8A"/>
    <w:rsid w:val="62AA1DCF"/>
    <w:rsid w:val="62B43B0D"/>
    <w:rsid w:val="62BD60CF"/>
    <w:rsid w:val="62C4748D"/>
    <w:rsid w:val="62C61E01"/>
    <w:rsid w:val="62CF0B1F"/>
    <w:rsid w:val="62ED2897"/>
    <w:rsid w:val="631A5E32"/>
    <w:rsid w:val="632379EC"/>
    <w:rsid w:val="632D1657"/>
    <w:rsid w:val="63411BAF"/>
    <w:rsid w:val="634C6EEE"/>
    <w:rsid w:val="634D60E9"/>
    <w:rsid w:val="635444BD"/>
    <w:rsid w:val="63711368"/>
    <w:rsid w:val="637F46F6"/>
    <w:rsid w:val="63882107"/>
    <w:rsid w:val="63A1657D"/>
    <w:rsid w:val="63A47126"/>
    <w:rsid w:val="63A903F3"/>
    <w:rsid w:val="63C23B6A"/>
    <w:rsid w:val="63DA4A5E"/>
    <w:rsid w:val="63E51D29"/>
    <w:rsid w:val="63E77572"/>
    <w:rsid w:val="63EB6929"/>
    <w:rsid w:val="63F348D9"/>
    <w:rsid w:val="64040604"/>
    <w:rsid w:val="641E4151"/>
    <w:rsid w:val="642A11B5"/>
    <w:rsid w:val="64452F29"/>
    <w:rsid w:val="6456236E"/>
    <w:rsid w:val="645F0103"/>
    <w:rsid w:val="64626F6F"/>
    <w:rsid w:val="64665458"/>
    <w:rsid w:val="64893C0E"/>
    <w:rsid w:val="648E1BC0"/>
    <w:rsid w:val="64AB46C0"/>
    <w:rsid w:val="64B35B41"/>
    <w:rsid w:val="64B41591"/>
    <w:rsid w:val="64D812FF"/>
    <w:rsid w:val="64D92FA0"/>
    <w:rsid w:val="64DD7548"/>
    <w:rsid w:val="64E87B44"/>
    <w:rsid w:val="64EB0FBE"/>
    <w:rsid w:val="64EB7B01"/>
    <w:rsid w:val="65136AF1"/>
    <w:rsid w:val="65225FEF"/>
    <w:rsid w:val="652A6D49"/>
    <w:rsid w:val="652A7142"/>
    <w:rsid w:val="652D0A19"/>
    <w:rsid w:val="654B1B04"/>
    <w:rsid w:val="65506C25"/>
    <w:rsid w:val="65603BEF"/>
    <w:rsid w:val="657C2366"/>
    <w:rsid w:val="65815295"/>
    <w:rsid w:val="65903BC0"/>
    <w:rsid w:val="65A5003C"/>
    <w:rsid w:val="65C03F61"/>
    <w:rsid w:val="65CF6A61"/>
    <w:rsid w:val="65D22B1F"/>
    <w:rsid w:val="65D40021"/>
    <w:rsid w:val="65E61FDC"/>
    <w:rsid w:val="65E768FB"/>
    <w:rsid w:val="65E93500"/>
    <w:rsid w:val="65F56543"/>
    <w:rsid w:val="65FA04F9"/>
    <w:rsid w:val="660671D2"/>
    <w:rsid w:val="66215097"/>
    <w:rsid w:val="6625244A"/>
    <w:rsid w:val="66394CCA"/>
    <w:rsid w:val="66476A3E"/>
    <w:rsid w:val="66480C92"/>
    <w:rsid w:val="66522722"/>
    <w:rsid w:val="665C0B9A"/>
    <w:rsid w:val="668D309D"/>
    <w:rsid w:val="669259D6"/>
    <w:rsid w:val="66AF52E3"/>
    <w:rsid w:val="66BF4894"/>
    <w:rsid w:val="66C23257"/>
    <w:rsid w:val="66C97BDC"/>
    <w:rsid w:val="66E12810"/>
    <w:rsid w:val="66FF2696"/>
    <w:rsid w:val="671D1C77"/>
    <w:rsid w:val="672F2CB5"/>
    <w:rsid w:val="67344EEE"/>
    <w:rsid w:val="67512CD4"/>
    <w:rsid w:val="676644C1"/>
    <w:rsid w:val="679623CC"/>
    <w:rsid w:val="679E1352"/>
    <w:rsid w:val="67AA1BD4"/>
    <w:rsid w:val="67B03E1C"/>
    <w:rsid w:val="67B63ADD"/>
    <w:rsid w:val="67B77FC7"/>
    <w:rsid w:val="67BA24F7"/>
    <w:rsid w:val="67BD327A"/>
    <w:rsid w:val="67BE743F"/>
    <w:rsid w:val="67D50D6E"/>
    <w:rsid w:val="67DD5CD3"/>
    <w:rsid w:val="67E743B7"/>
    <w:rsid w:val="67F4187F"/>
    <w:rsid w:val="67FD6F7B"/>
    <w:rsid w:val="680349A7"/>
    <w:rsid w:val="68046717"/>
    <w:rsid w:val="68282FC4"/>
    <w:rsid w:val="68355532"/>
    <w:rsid w:val="683B6C01"/>
    <w:rsid w:val="68522D85"/>
    <w:rsid w:val="68552A33"/>
    <w:rsid w:val="68581A6B"/>
    <w:rsid w:val="6899197C"/>
    <w:rsid w:val="68994F42"/>
    <w:rsid w:val="689A650C"/>
    <w:rsid w:val="68A1661F"/>
    <w:rsid w:val="68C9427C"/>
    <w:rsid w:val="68E0788A"/>
    <w:rsid w:val="69082581"/>
    <w:rsid w:val="6910135B"/>
    <w:rsid w:val="69162D19"/>
    <w:rsid w:val="69306998"/>
    <w:rsid w:val="693717F2"/>
    <w:rsid w:val="69442FE9"/>
    <w:rsid w:val="695A3AF9"/>
    <w:rsid w:val="696145BC"/>
    <w:rsid w:val="696463EB"/>
    <w:rsid w:val="69734D74"/>
    <w:rsid w:val="697B6A64"/>
    <w:rsid w:val="69862CE3"/>
    <w:rsid w:val="6986629D"/>
    <w:rsid w:val="699618C3"/>
    <w:rsid w:val="69BE4DF7"/>
    <w:rsid w:val="69D76785"/>
    <w:rsid w:val="6A152EFB"/>
    <w:rsid w:val="6A3D0516"/>
    <w:rsid w:val="6A3F2D2E"/>
    <w:rsid w:val="6A425CD3"/>
    <w:rsid w:val="6A5F0006"/>
    <w:rsid w:val="6A614E4F"/>
    <w:rsid w:val="6A7925A8"/>
    <w:rsid w:val="6A830B01"/>
    <w:rsid w:val="6A8A41CB"/>
    <w:rsid w:val="6A9471FA"/>
    <w:rsid w:val="6A976A33"/>
    <w:rsid w:val="6A9D6E15"/>
    <w:rsid w:val="6AA54363"/>
    <w:rsid w:val="6AB160FA"/>
    <w:rsid w:val="6AB24160"/>
    <w:rsid w:val="6ABA4896"/>
    <w:rsid w:val="6ABF4ADD"/>
    <w:rsid w:val="6AD206F4"/>
    <w:rsid w:val="6ADF1F96"/>
    <w:rsid w:val="6AF77BC8"/>
    <w:rsid w:val="6B000B6C"/>
    <w:rsid w:val="6B050FD0"/>
    <w:rsid w:val="6B0B1044"/>
    <w:rsid w:val="6B0E317F"/>
    <w:rsid w:val="6B216572"/>
    <w:rsid w:val="6B277DA2"/>
    <w:rsid w:val="6B501A20"/>
    <w:rsid w:val="6B592A06"/>
    <w:rsid w:val="6B592D79"/>
    <w:rsid w:val="6B601C74"/>
    <w:rsid w:val="6B752969"/>
    <w:rsid w:val="6B814F29"/>
    <w:rsid w:val="6B870A98"/>
    <w:rsid w:val="6B93409E"/>
    <w:rsid w:val="6B9F4803"/>
    <w:rsid w:val="6BBA591B"/>
    <w:rsid w:val="6BC453CA"/>
    <w:rsid w:val="6BD73C64"/>
    <w:rsid w:val="6BF43D27"/>
    <w:rsid w:val="6C1A7060"/>
    <w:rsid w:val="6C1B0E01"/>
    <w:rsid w:val="6C1F7BCC"/>
    <w:rsid w:val="6C4145B4"/>
    <w:rsid w:val="6C5972A7"/>
    <w:rsid w:val="6C6047AE"/>
    <w:rsid w:val="6C672D36"/>
    <w:rsid w:val="6C6A7607"/>
    <w:rsid w:val="6C727941"/>
    <w:rsid w:val="6C733352"/>
    <w:rsid w:val="6C7C747A"/>
    <w:rsid w:val="6C9722BF"/>
    <w:rsid w:val="6CD400B2"/>
    <w:rsid w:val="6CE61AA9"/>
    <w:rsid w:val="6CE97BF1"/>
    <w:rsid w:val="6D3B5A6D"/>
    <w:rsid w:val="6D404CA9"/>
    <w:rsid w:val="6D472903"/>
    <w:rsid w:val="6D69726E"/>
    <w:rsid w:val="6D723243"/>
    <w:rsid w:val="6D78793E"/>
    <w:rsid w:val="6D8769FE"/>
    <w:rsid w:val="6D9E2848"/>
    <w:rsid w:val="6DA34920"/>
    <w:rsid w:val="6DA9096F"/>
    <w:rsid w:val="6DB0280C"/>
    <w:rsid w:val="6DB1336D"/>
    <w:rsid w:val="6DCB3F09"/>
    <w:rsid w:val="6DE97DFA"/>
    <w:rsid w:val="6DF92ABB"/>
    <w:rsid w:val="6DFC1659"/>
    <w:rsid w:val="6E044FCF"/>
    <w:rsid w:val="6E0A35F5"/>
    <w:rsid w:val="6E0B6526"/>
    <w:rsid w:val="6E0E1276"/>
    <w:rsid w:val="6E1A137E"/>
    <w:rsid w:val="6E2C542D"/>
    <w:rsid w:val="6E3166F5"/>
    <w:rsid w:val="6E3E507C"/>
    <w:rsid w:val="6E4228F4"/>
    <w:rsid w:val="6E511590"/>
    <w:rsid w:val="6E5E44CA"/>
    <w:rsid w:val="6E5E6AE5"/>
    <w:rsid w:val="6E915B2B"/>
    <w:rsid w:val="6EA0426C"/>
    <w:rsid w:val="6EA079FF"/>
    <w:rsid w:val="6EB73738"/>
    <w:rsid w:val="6ECF3481"/>
    <w:rsid w:val="6EE10C6D"/>
    <w:rsid w:val="6EE258B6"/>
    <w:rsid w:val="6EE33B44"/>
    <w:rsid w:val="6EEF486F"/>
    <w:rsid w:val="6EF401C3"/>
    <w:rsid w:val="6F1E572C"/>
    <w:rsid w:val="6F1E67F9"/>
    <w:rsid w:val="6F3B5009"/>
    <w:rsid w:val="6F42098F"/>
    <w:rsid w:val="6F4E55B4"/>
    <w:rsid w:val="6F4F7EE5"/>
    <w:rsid w:val="6F7C56EC"/>
    <w:rsid w:val="6F914482"/>
    <w:rsid w:val="6F99794B"/>
    <w:rsid w:val="6F9D1613"/>
    <w:rsid w:val="6FAB786B"/>
    <w:rsid w:val="6FAD5482"/>
    <w:rsid w:val="6FC2332A"/>
    <w:rsid w:val="6FD43EFC"/>
    <w:rsid w:val="6FD50C02"/>
    <w:rsid w:val="6FD6684D"/>
    <w:rsid w:val="70167118"/>
    <w:rsid w:val="70254322"/>
    <w:rsid w:val="702F65E6"/>
    <w:rsid w:val="705010AC"/>
    <w:rsid w:val="70521BC6"/>
    <w:rsid w:val="705F560F"/>
    <w:rsid w:val="706711CC"/>
    <w:rsid w:val="706F5BAF"/>
    <w:rsid w:val="707A5A81"/>
    <w:rsid w:val="70A5017C"/>
    <w:rsid w:val="70A95B73"/>
    <w:rsid w:val="70E00258"/>
    <w:rsid w:val="70F4527E"/>
    <w:rsid w:val="70F62ADA"/>
    <w:rsid w:val="70F9025B"/>
    <w:rsid w:val="70FE2D47"/>
    <w:rsid w:val="71071084"/>
    <w:rsid w:val="71075340"/>
    <w:rsid w:val="71146C5D"/>
    <w:rsid w:val="7126257A"/>
    <w:rsid w:val="7129391D"/>
    <w:rsid w:val="712A6571"/>
    <w:rsid w:val="713C7E5B"/>
    <w:rsid w:val="71694FD9"/>
    <w:rsid w:val="717E46EB"/>
    <w:rsid w:val="71817136"/>
    <w:rsid w:val="71925D1D"/>
    <w:rsid w:val="71AF2210"/>
    <w:rsid w:val="71BA1641"/>
    <w:rsid w:val="71CA0D5E"/>
    <w:rsid w:val="71DB5A01"/>
    <w:rsid w:val="720C45A2"/>
    <w:rsid w:val="721915C9"/>
    <w:rsid w:val="721B753E"/>
    <w:rsid w:val="72285892"/>
    <w:rsid w:val="723138DA"/>
    <w:rsid w:val="724D3390"/>
    <w:rsid w:val="72577CDB"/>
    <w:rsid w:val="726D363D"/>
    <w:rsid w:val="726F39E2"/>
    <w:rsid w:val="727F2BF1"/>
    <w:rsid w:val="7291426D"/>
    <w:rsid w:val="729736F6"/>
    <w:rsid w:val="72A72EF0"/>
    <w:rsid w:val="72BE185C"/>
    <w:rsid w:val="72C1068E"/>
    <w:rsid w:val="72CB47FB"/>
    <w:rsid w:val="72CE2F89"/>
    <w:rsid w:val="72EC25BF"/>
    <w:rsid w:val="72EC4945"/>
    <w:rsid w:val="730640FD"/>
    <w:rsid w:val="730F547D"/>
    <w:rsid w:val="730F56F4"/>
    <w:rsid w:val="731745A4"/>
    <w:rsid w:val="733539C1"/>
    <w:rsid w:val="733D5BF9"/>
    <w:rsid w:val="735348AA"/>
    <w:rsid w:val="7361714C"/>
    <w:rsid w:val="736D650D"/>
    <w:rsid w:val="736F4CA0"/>
    <w:rsid w:val="738E2B4B"/>
    <w:rsid w:val="73900E3C"/>
    <w:rsid w:val="73916DD4"/>
    <w:rsid w:val="739C377C"/>
    <w:rsid w:val="739C40DD"/>
    <w:rsid w:val="739F4721"/>
    <w:rsid w:val="73AD290B"/>
    <w:rsid w:val="73B93D66"/>
    <w:rsid w:val="73C17A50"/>
    <w:rsid w:val="73D33243"/>
    <w:rsid w:val="73D4049D"/>
    <w:rsid w:val="73D43760"/>
    <w:rsid w:val="73DD3E20"/>
    <w:rsid w:val="73E2566E"/>
    <w:rsid w:val="73F2290F"/>
    <w:rsid w:val="73FD1032"/>
    <w:rsid w:val="741930C3"/>
    <w:rsid w:val="742C3B03"/>
    <w:rsid w:val="742E6CEE"/>
    <w:rsid w:val="743D2D86"/>
    <w:rsid w:val="744805BD"/>
    <w:rsid w:val="744A3664"/>
    <w:rsid w:val="744D6CBF"/>
    <w:rsid w:val="744E145F"/>
    <w:rsid w:val="745840FE"/>
    <w:rsid w:val="74643211"/>
    <w:rsid w:val="74655062"/>
    <w:rsid w:val="746F4E37"/>
    <w:rsid w:val="747F51EF"/>
    <w:rsid w:val="748F4977"/>
    <w:rsid w:val="749A2D3C"/>
    <w:rsid w:val="74AD131B"/>
    <w:rsid w:val="74CC123D"/>
    <w:rsid w:val="74D62315"/>
    <w:rsid w:val="74DF6994"/>
    <w:rsid w:val="750055AC"/>
    <w:rsid w:val="75063B1B"/>
    <w:rsid w:val="750A66F9"/>
    <w:rsid w:val="750A7916"/>
    <w:rsid w:val="75273D41"/>
    <w:rsid w:val="758A653E"/>
    <w:rsid w:val="75961649"/>
    <w:rsid w:val="75A00FB4"/>
    <w:rsid w:val="75A72021"/>
    <w:rsid w:val="75AD2456"/>
    <w:rsid w:val="75AD7097"/>
    <w:rsid w:val="75B400F6"/>
    <w:rsid w:val="75CF5209"/>
    <w:rsid w:val="75D950F9"/>
    <w:rsid w:val="75DE109D"/>
    <w:rsid w:val="760C57AA"/>
    <w:rsid w:val="76163BCE"/>
    <w:rsid w:val="761B0B1B"/>
    <w:rsid w:val="7628188A"/>
    <w:rsid w:val="765062A0"/>
    <w:rsid w:val="765834BF"/>
    <w:rsid w:val="7663289D"/>
    <w:rsid w:val="76790ADF"/>
    <w:rsid w:val="768E7646"/>
    <w:rsid w:val="769C7F6D"/>
    <w:rsid w:val="76A26E06"/>
    <w:rsid w:val="76AA2885"/>
    <w:rsid w:val="76B2276B"/>
    <w:rsid w:val="76B27C4A"/>
    <w:rsid w:val="76BB585B"/>
    <w:rsid w:val="76D96FB9"/>
    <w:rsid w:val="76E94E87"/>
    <w:rsid w:val="76F20DF1"/>
    <w:rsid w:val="76F25203"/>
    <w:rsid w:val="77106EBA"/>
    <w:rsid w:val="77163160"/>
    <w:rsid w:val="77214A06"/>
    <w:rsid w:val="77215136"/>
    <w:rsid w:val="77280247"/>
    <w:rsid w:val="772B5EA8"/>
    <w:rsid w:val="772C1939"/>
    <w:rsid w:val="77454297"/>
    <w:rsid w:val="77470D82"/>
    <w:rsid w:val="777D19FE"/>
    <w:rsid w:val="778871A2"/>
    <w:rsid w:val="77921AE7"/>
    <w:rsid w:val="77A410DD"/>
    <w:rsid w:val="77C37958"/>
    <w:rsid w:val="77D508C0"/>
    <w:rsid w:val="77D90358"/>
    <w:rsid w:val="77F3010A"/>
    <w:rsid w:val="780633D3"/>
    <w:rsid w:val="782153AB"/>
    <w:rsid w:val="785D45B1"/>
    <w:rsid w:val="78631056"/>
    <w:rsid w:val="786D0427"/>
    <w:rsid w:val="78737360"/>
    <w:rsid w:val="78974FFF"/>
    <w:rsid w:val="78B3330A"/>
    <w:rsid w:val="78B75338"/>
    <w:rsid w:val="78E368F2"/>
    <w:rsid w:val="79170B96"/>
    <w:rsid w:val="793D4ABD"/>
    <w:rsid w:val="79492CDF"/>
    <w:rsid w:val="79802F5F"/>
    <w:rsid w:val="798749BE"/>
    <w:rsid w:val="798E7305"/>
    <w:rsid w:val="79937C9E"/>
    <w:rsid w:val="799C1390"/>
    <w:rsid w:val="79BA618A"/>
    <w:rsid w:val="79C4400F"/>
    <w:rsid w:val="79E20658"/>
    <w:rsid w:val="7A001C0B"/>
    <w:rsid w:val="7A202DFF"/>
    <w:rsid w:val="7A2351C7"/>
    <w:rsid w:val="7A3E739D"/>
    <w:rsid w:val="7A6A0313"/>
    <w:rsid w:val="7A7E2156"/>
    <w:rsid w:val="7A8E6064"/>
    <w:rsid w:val="7AB13763"/>
    <w:rsid w:val="7AD043A4"/>
    <w:rsid w:val="7AED1D60"/>
    <w:rsid w:val="7AED691F"/>
    <w:rsid w:val="7AF0153E"/>
    <w:rsid w:val="7AF75B8C"/>
    <w:rsid w:val="7B2A6400"/>
    <w:rsid w:val="7B314879"/>
    <w:rsid w:val="7B3E431F"/>
    <w:rsid w:val="7B4547A4"/>
    <w:rsid w:val="7B4A7450"/>
    <w:rsid w:val="7B541422"/>
    <w:rsid w:val="7B5778B1"/>
    <w:rsid w:val="7B6B503D"/>
    <w:rsid w:val="7B783589"/>
    <w:rsid w:val="7B8B3E2D"/>
    <w:rsid w:val="7B8C6F4A"/>
    <w:rsid w:val="7B8D3EC5"/>
    <w:rsid w:val="7BCA338F"/>
    <w:rsid w:val="7BE12942"/>
    <w:rsid w:val="7BE71E9D"/>
    <w:rsid w:val="7C130F84"/>
    <w:rsid w:val="7C161AE6"/>
    <w:rsid w:val="7C1D456E"/>
    <w:rsid w:val="7C3743DA"/>
    <w:rsid w:val="7C505E7A"/>
    <w:rsid w:val="7C851534"/>
    <w:rsid w:val="7C882158"/>
    <w:rsid w:val="7C8E0964"/>
    <w:rsid w:val="7C973094"/>
    <w:rsid w:val="7CA43F68"/>
    <w:rsid w:val="7CA91C4F"/>
    <w:rsid w:val="7CAD2604"/>
    <w:rsid w:val="7CCB24BD"/>
    <w:rsid w:val="7CD56075"/>
    <w:rsid w:val="7CE771D7"/>
    <w:rsid w:val="7D06381E"/>
    <w:rsid w:val="7D0C4762"/>
    <w:rsid w:val="7D185567"/>
    <w:rsid w:val="7D2B6B73"/>
    <w:rsid w:val="7D2C4A96"/>
    <w:rsid w:val="7D2E3A96"/>
    <w:rsid w:val="7D3075F2"/>
    <w:rsid w:val="7D3578D6"/>
    <w:rsid w:val="7D474516"/>
    <w:rsid w:val="7D49333C"/>
    <w:rsid w:val="7D6E66D5"/>
    <w:rsid w:val="7D7D108B"/>
    <w:rsid w:val="7D806465"/>
    <w:rsid w:val="7D8C0CB6"/>
    <w:rsid w:val="7D9F16FD"/>
    <w:rsid w:val="7DBB12A7"/>
    <w:rsid w:val="7DC33BE2"/>
    <w:rsid w:val="7DCF183C"/>
    <w:rsid w:val="7DD86355"/>
    <w:rsid w:val="7DDB2C21"/>
    <w:rsid w:val="7DE27EA4"/>
    <w:rsid w:val="7DE70D9D"/>
    <w:rsid w:val="7DED64A1"/>
    <w:rsid w:val="7DEF258E"/>
    <w:rsid w:val="7DF52A8D"/>
    <w:rsid w:val="7E013C02"/>
    <w:rsid w:val="7E015A30"/>
    <w:rsid w:val="7E0E140A"/>
    <w:rsid w:val="7E1E15DD"/>
    <w:rsid w:val="7E2B53AE"/>
    <w:rsid w:val="7E2E19B0"/>
    <w:rsid w:val="7E63691E"/>
    <w:rsid w:val="7E814A68"/>
    <w:rsid w:val="7E900B7E"/>
    <w:rsid w:val="7E900D7F"/>
    <w:rsid w:val="7E99309E"/>
    <w:rsid w:val="7EAB42E2"/>
    <w:rsid w:val="7EB7298D"/>
    <w:rsid w:val="7EC15ADF"/>
    <w:rsid w:val="7EC7328B"/>
    <w:rsid w:val="7EC81C49"/>
    <w:rsid w:val="7ED7341E"/>
    <w:rsid w:val="7EEB51F6"/>
    <w:rsid w:val="7EED1710"/>
    <w:rsid w:val="7EF045D5"/>
    <w:rsid w:val="7EFC6AFD"/>
    <w:rsid w:val="7F124B9B"/>
    <w:rsid w:val="7F3B0970"/>
    <w:rsid w:val="7F3B13D4"/>
    <w:rsid w:val="7F582019"/>
    <w:rsid w:val="7F596ADA"/>
    <w:rsid w:val="7F5C03E2"/>
    <w:rsid w:val="7F6678BE"/>
    <w:rsid w:val="7F8419B7"/>
    <w:rsid w:val="7F861456"/>
    <w:rsid w:val="7F9528CE"/>
    <w:rsid w:val="7FC0112C"/>
    <w:rsid w:val="7FC8149F"/>
    <w:rsid w:val="7FCF3BB2"/>
    <w:rsid w:val="7FD94153"/>
    <w:rsid w:val="7FF70B3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t" stroke="t">
      <v:fill type="gradient" on="t" angle="90" focussize="0f,0f" focusposition="0f,0f">
        <o:fill type="gradientUnscaled" v:ext="backwardCompatible"/>
      </v:fill>
      <v:stroke weight="1.25pt" color="#739CC3"/>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0"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qFormat="1"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qFormat="1"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name="Document Map"/>
    <w:lsdException w:qFormat="1" w:unhideWhenUsed="0" w:uiPriority="0" w:semiHidden="0" w:name="Plain Text"/>
    <w:lsdException w:unhideWhenUsed="0" w:uiPriority="0" w:semiHidden="0" w:name="E-mail Signature"/>
    <w:lsdException w:qFormat="1"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qFormat="1" w:unhideWhenUsed="0" w:uiPriority="0" w:semiHidden="0"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lang w:val="en-US" w:eastAsia="zh-CN" w:bidi="ar-SA"/>
    </w:rPr>
  </w:style>
  <w:style w:type="paragraph" w:styleId="3">
    <w:name w:val="heading 1"/>
    <w:basedOn w:val="1"/>
    <w:next w:val="1"/>
    <w:link w:val="95"/>
    <w:qFormat/>
    <w:uiPriority w:val="0"/>
    <w:pPr>
      <w:keepNext/>
      <w:keepLines/>
      <w:adjustRightInd w:val="0"/>
      <w:snapToGrid w:val="0"/>
      <w:spacing w:before="156" w:beforeLines="50" w:line="360" w:lineRule="auto"/>
      <w:jc w:val="left"/>
      <w:outlineLvl w:val="0"/>
    </w:pPr>
    <w:rPr>
      <w:rFonts w:eastAsia="黑体"/>
      <w:b/>
      <w:kern w:val="44"/>
      <w:sz w:val="32"/>
    </w:rPr>
  </w:style>
  <w:style w:type="paragraph" w:styleId="4">
    <w:name w:val="heading 2"/>
    <w:basedOn w:val="1"/>
    <w:next w:val="1"/>
    <w:link w:val="67"/>
    <w:qFormat/>
    <w:uiPriority w:val="0"/>
    <w:pPr>
      <w:keepNext/>
      <w:keepLines/>
      <w:tabs>
        <w:tab w:val="left" w:pos="630"/>
      </w:tabs>
      <w:spacing w:before="260" w:after="120" w:line="360" w:lineRule="auto"/>
      <w:ind w:left="936" w:hanging="576"/>
      <w:outlineLvl w:val="1"/>
    </w:pPr>
    <w:rPr>
      <w:b/>
      <w:sz w:val="32"/>
    </w:rPr>
  </w:style>
  <w:style w:type="paragraph" w:styleId="5">
    <w:name w:val="heading 3"/>
    <w:basedOn w:val="1"/>
    <w:next w:val="6"/>
    <w:link w:val="51"/>
    <w:qFormat/>
    <w:uiPriority w:val="0"/>
    <w:pPr>
      <w:keepNext/>
      <w:keepLines/>
      <w:spacing w:before="260" w:after="260" w:line="416" w:lineRule="auto"/>
      <w:outlineLvl w:val="2"/>
    </w:pPr>
    <w:rPr>
      <w:b/>
      <w:bCs/>
      <w:sz w:val="32"/>
      <w:szCs w:val="32"/>
    </w:rPr>
  </w:style>
  <w:style w:type="paragraph" w:styleId="7">
    <w:name w:val="heading 4"/>
    <w:basedOn w:val="1"/>
    <w:next w:val="1"/>
    <w:link w:val="52"/>
    <w:qFormat/>
    <w:uiPriority w:val="0"/>
    <w:pPr>
      <w:keepNext/>
      <w:keepLines/>
      <w:widowControl/>
      <w:adjustRightInd w:val="0"/>
      <w:snapToGrid w:val="0"/>
      <w:spacing w:before="280" w:after="290" w:line="376" w:lineRule="auto"/>
      <w:jc w:val="left"/>
      <w:outlineLvl w:val="3"/>
    </w:pPr>
    <w:rPr>
      <w:rFonts w:ascii="Cambria" w:hAnsi="Cambria"/>
      <w:b/>
      <w:bCs/>
      <w:kern w:val="0"/>
      <w:sz w:val="28"/>
      <w:szCs w:val="28"/>
    </w:rPr>
  </w:style>
  <w:style w:type="character" w:default="1" w:styleId="43">
    <w:name w:val="Default Paragraph Font"/>
    <w:link w:val="44"/>
    <w:semiHidden/>
    <w:unhideWhenUsed/>
    <w:qFormat/>
    <w:uiPriority w:val="1"/>
    <w:rPr>
      <w:rFonts w:ascii="Calibri" w:hAnsi="Calibri"/>
      <w:szCs w:val="22"/>
    </w:rPr>
  </w:style>
  <w:style w:type="table" w:default="1" w:styleId="40">
    <w:name w:val="Normal Table"/>
    <w:semiHidden/>
    <w:unhideWhenUsed/>
    <w:qFormat/>
    <w:uiPriority w:val="99"/>
    <w:tblPr>
      <w:tblCellMar>
        <w:top w:w="0" w:type="dxa"/>
        <w:left w:w="108" w:type="dxa"/>
        <w:bottom w:w="0" w:type="dxa"/>
        <w:right w:w="108" w:type="dxa"/>
      </w:tblCellMar>
    </w:tblPr>
  </w:style>
  <w:style w:type="paragraph" w:customStyle="1" w:styleId="2">
    <w:name w:val="Default"/>
    <w:next w:val="1"/>
    <w:link w:val="91"/>
    <w:qFormat/>
    <w:uiPriority w:val="0"/>
    <w:pPr>
      <w:widowControl w:val="0"/>
      <w:autoSpaceDE w:val="0"/>
      <w:autoSpaceDN w:val="0"/>
      <w:adjustRightInd w:val="0"/>
    </w:pPr>
    <w:rPr>
      <w:rFonts w:ascii="宋体" w:hAnsi="Times New Roman" w:eastAsia="宋体" w:cs="Times New Roman"/>
      <w:color w:val="000000"/>
      <w:sz w:val="24"/>
      <w:szCs w:val="24"/>
      <w:lang w:val="en-US" w:eastAsia="zh-CN" w:bidi="ar-SA"/>
    </w:rPr>
  </w:style>
  <w:style w:type="paragraph" w:styleId="6">
    <w:name w:val="Normal Indent"/>
    <w:basedOn w:val="1"/>
    <w:link w:val="74"/>
    <w:qFormat/>
    <w:uiPriority w:val="0"/>
    <w:pPr>
      <w:jc w:val="center"/>
    </w:pPr>
    <w:rPr>
      <w:rFonts w:eastAsia="黑体"/>
      <w:sz w:val="24"/>
      <w:szCs w:val="21"/>
    </w:rPr>
  </w:style>
  <w:style w:type="paragraph" w:styleId="8">
    <w:name w:val="toc 7"/>
    <w:basedOn w:val="1"/>
    <w:next w:val="1"/>
    <w:qFormat/>
    <w:uiPriority w:val="0"/>
    <w:pPr>
      <w:ind w:left="2520" w:leftChars="1200"/>
    </w:pPr>
    <w:rPr>
      <w:szCs w:val="24"/>
    </w:rPr>
  </w:style>
  <w:style w:type="paragraph" w:styleId="9">
    <w:name w:val="Note Heading"/>
    <w:basedOn w:val="1"/>
    <w:next w:val="1"/>
    <w:qFormat/>
    <w:uiPriority w:val="0"/>
    <w:pPr>
      <w:jc w:val="center"/>
    </w:pPr>
  </w:style>
  <w:style w:type="paragraph" w:styleId="10">
    <w:name w:val="caption"/>
    <w:basedOn w:val="1"/>
    <w:next w:val="1"/>
    <w:qFormat/>
    <w:uiPriority w:val="0"/>
    <w:pPr>
      <w:adjustRightInd w:val="0"/>
      <w:snapToGrid w:val="0"/>
      <w:spacing w:line="360" w:lineRule="auto"/>
      <w:jc w:val="left"/>
    </w:pPr>
    <w:rPr>
      <w:rFonts w:eastAsia="黑体"/>
      <w:sz w:val="24"/>
    </w:rPr>
  </w:style>
  <w:style w:type="paragraph" w:styleId="11">
    <w:name w:val="List Bullet"/>
    <w:basedOn w:val="1"/>
    <w:qFormat/>
    <w:uiPriority w:val="0"/>
    <w:pPr>
      <w:numPr>
        <w:ilvl w:val="0"/>
        <w:numId w:val="1"/>
      </w:numPr>
      <w:tabs>
        <w:tab w:val="left" w:pos="360"/>
      </w:tabs>
    </w:pPr>
  </w:style>
  <w:style w:type="paragraph" w:styleId="12">
    <w:name w:val="Document Map"/>
    <w:basedOn w:val="1"/>
    <w:semiHidden/>
    <w:qFormat/>
    <w:uiPriority w:val="0"/>
    <w:pPr>
      <w:shd w:val="clear" w:color="auto" w:fill="000080"/>
    </w:pPr>
  </w:style>
  <w:style w:type="paragraph" w:styleId="13">
    <w:name w:val="annotation text"/>
    <w:basedOn w:val="1"/>
    <w:link w:val="73"/>
    <w:qFormat/>
    <w:uiPriority w:val="0"/>
    <w:pPr>
      <w:jc w:val="left"/>
    </w:pPr>
  </w:style>
  <w:style w:type="paragraph" w:styleId="14">
    <w:name w:val="Body Text"/>
    <w:basedOn w:val="1"/>
    <w:next w:val="15"/>
    <w:link w:val="63"/>
    <w:qFormat/>
    <w:uiPriority w:val="0"/>
    <w:pPr>
      <w:spacing w:after="120"/>
    </w:pPr>
  </w:style>
  <w:style w:type="paragraph" w:customStyle="1" w:styleId="15">
    <w:name w:val="xl27"/>
    <w:basedOn w:val="1"/>
    <w:qFormat/>
    <w:uiPriority w:val="0"/>
    <w:pPr>
      <w:widowControl/>
      <w:pBdr>
        <w:bottom w:val="single" w:color="auto" w:sz="4" w:space="0"/>
        <w:right w:val="single" w:color="auto" w:sz="4" w:space="0"/>
      </w:pBdr>
      <w:spacing w:before="100" w:beforeAutospacing="1" w:after="100" w:afterAutospacing="1"/>
      <w:jc w:val="center"/>
    </w:pPr>
    <w:rPr>
      <w:rFonts w:eastAsia="Arial Unicode MS"/>
      <w:kern w:val="0"/>
      <w:szCs w:val="21"/>
    </w:rPr>
  </w:style>
  <w:style w:type="paragraph" w:styleId="16">
    <w:name w:val="Body Text Indent"/>
    <w:basedOn w:val="1"/>
    <w:link w:val="65"/>
    <w:qFormat/>
    <w:uiPriority w:val="0"/>
    <w:pPr>
      <w:spacing w:after="120"/>
      <w:ind w:left="420" w:leftChars="200"/>
    </w:pPr>
  </w:style>
  <w:style w:type="paragraph" w:styleId="17">
    <w:name w:val="Block Text"/>
    <w:basedOn w:val="1"/>
    <w:qFormat/>
    <w:uiPriority w:val="0"/>
    <w:pPr>
      <w:spacing w:line="500" w:lineRule="exact"/>
      <w:ind w:left="-105" w:leftChars="-50" w:right="-105" w:rightChars="-50"/>
      <w:jc w:val="center"/>
    </w:pPr>
    <w:rPr>
      <w:rFonts w:eastAsia="仿宋_GB2312"/>
      <w:sz w:val="28"/>
      <w:szCs w:val="24"/>
    </w:rPr>
  </w:style>
  <w:style w:type="paragraph" w:styleId="18">
    <w:name w:val="toc 5"/>
    <w:basedOn w:val="1"/>
    <w:next w:val="1"/>
    <w:qFormat/>
    <w:uiPriority w:val="0"/>
    <w:pPr>
      <w:ind w:left="1680" w:leftChars="800"/>
    </w:pPr>
    <w:rPr>
      <w:szCs w:val="24"/>
    </w:rPr>
  </w:style>
  <w:style w:type="paragraph" w:styleId="19">
    <w:name w:val="toc 3"/>
    <w:basedOn w:val="1"/>
    <w:next w:val="1"/>
    <w:qFormat/>
    <w:uiPriority w:val="0"/>
    <w:pPr>
      <w:ind w:left="840" w:leftChars="400"/>
    </w:pPr>
    <w:rPr>
      <w:szCs w:val="24"/>
    </w:rPr>
  </w:style>
  <w:style w:type="paragraph" w:styleId="20">
    <w:name w:val="Plain Text"/>
    <w:basedOn w:val="1"/>
    <w:link w:val="69"/>
    <w:qFormat/>
    <w:uiPriority w:val="0"/>
    <w:rPr>
      <w:rFonts w:ascii="宋体" w:hAnsi="Courier New"/>
    </w:rPr>
  </w:style>
  <w:style w:type="paragraph" w:styleId="21">
    <w:name w:val="toc 8"/>
    <w:basedOn w:val="1"/>
    <w:next w:val="1"/>
    <w:qFormat/>
    <w:uiPriority w:val="0"/>
    <w:pPr>
      <w:ind w:left="2940" w:leftChars="1400"/>
    </w:pPr>
    <w:rPr>
      <w:szCs w:val="24"/>
    </w:rPr>
  </w:style>
  <w:style w:type="paragraph" w:styleId="22">
    <w:name w:val="Date"/>
    <w:basedOn w:val="1"/>
    <w:next w:val="1"/>
    <w:qFormat/>
    <w:uiPriority w:val="0"/>
    <w:pPr>
      <w:ind w:left="100" w:leftChars="2500"/>
    </w:pPr>
  </w:style>
  <w:style w:type="paragraph" w:styleId="23">
    <w:name w:val="Body Text Indent 2"/>
    <w:basedOn w:val="1"/>
    <w:qFormat/>
    <w:uiPriority w:val="0"/>
    <w:pPr>
      <w:spacing w:after="120" w:line="480" w:lineRule="auto"/>
      <w:ind w:left="420" w:leftChars="200"/>
    </w:pPr>
  </w:style>
  <w:style w:type="paragraph" w:styleId="24">
    <w:name w:val="Balloon Text"/>
    <w:basedOn w:val="1"/>
    <w:link w:val="88"/>
    <w:qFormat/>
    <w:uiPriority w:val="0"/>
    <w:rPr>
      <w:sz w:val="18"/>
      <w:szCs w:val="18"/>
    </w:rPr>
  </w:style>
  <w:style w:type="paragraph" w:styleId="25">
    <w:name w:val="footer"/>
    <w:basedOn w:val="1"/>
    <w:link w:val="104"/>
    <w:qFormat/>
    <w:uiPriority w:val="99"/>
    <w:pPr>
      <w:tabs>
        <w:tab w:val="center" w:pos="4153"/>
        <w:tab w:val="right" w:pos="8306"/>
      </w:tabs>
      <w:snapToGrid w:val="0"/>
      <w:jc w:val="left"/>
    </w:pPr>
    <w:rPr>
      <w:sz w:val="18"/>
    </w:rPr>
  </w:style>
  <w:style w:type="paragraph" w:styleId="26">
    <w:name w:val="header"/>
    <w:basedOn w:val="1"/>
    <w:qFormat/>
    <w:uiPriority w:val="0"/>
    <w:pPr>
      <w:pBdr>
        <w:bottom w:val="single" w:color="auto" w:sz="6" w:space="1"/>
      </w:pBdr>
      <w:tabs>
        <w:tab w:val="center" w:pos="4153"/>
        <w:tab w:val="right" w:pos="8306"/>
      </w:tabs>
      <w:snapToGrid w:val="0"/>
      <w:jc w:val="center"/>
    </w:pPr>
    <w:rPr>
      <w:sz w:val="18"/>
    </w:rPr>
  </w:style>
  <w:style w:type="paragraph" w:styleId="27">
    <w:name w:val="toc 1"/>
    <w:basedOn w:val="1"/>
    <w:next w:val="1"/>
    <w:qFormat/>
    <w:uiPriority w:val="39"/>
    <w:pPr>
      <w:tabs>
        <w:tab w:val="right" w:leader="dot" w:pos="8891"/>
      </w:tabs>
      <w:spacing w:line="360" w:lineRule="auto"/>
    </w:pPr>
    <w:rPr>
      <w:sz w:val="28"/>
    </w:rPr>
  </w:style>
  <w:style w:type="paragraph" w:styleId="28">
    <w:name w:val="toc 4"/>
    <w:basedOn w:val="1"/>
    <w:next w:val="1"/>
    <w:qFormat/>
    <w:uiPriority w:val="0"/>
    <w:pPr>
      <w:ind w:left="1260" w:leftChars="600"/>
    </w:pPr>
    <w:rPr>
      <w:szCs w:val="24"/>
    </w:rPr>
  </w:style>
  <w:style w:type="paragraph" w:styleId="29">
    <w:name w:val="List Number 5"/>
    <w:basedOn w:val="1"/>
    <w:qFormat/>
    <w:uiPriority w:val="0"/>
    <w:pPr>
      <w:numPr>
        <w:ilvl w:val="0"/>
        <w:numId w:val="2"/>
      </w:numPr>
      <w:tabs>
        <w:tab w:val="left" w:pos="2040"/>
      </w:tabs>
    </w:pPr>
  </w:style>
  <w:style w:type="paragraph" w:styleId="30">
    <w:name w:val="List"/>
    <w:basedOn w:val="1"/>
    <w:qFormat/>
    <w:uiPriority w:val="0"/>
    <w:pPr>
      <w:widowControl/>
      <w:ind w:left="200" w:hanging="200" w:hangingChars="200"/>
      <w:jc w:val="left"/>
    </w:pPr>
    <w:rPr>
      <w:rFonts w:ascii="宋体" w:hAnsi="宋体" w:cs="宋体"/>
      <w:kern w:val="0"/>
      <w:sz w:val="24"/>
      <w:szCs w:val="24"/>
    </w:rPr>
  </w:style>
  <w:style w:type="paragraph" w:styleId="31">
    <w:name w:val="toc 6"/>
    <w:basedOn w:val="1"/>
    <w:next w:val="1"/>
    <w:qFormat/>
    <w:uiPriority w:val="0"/>
    <w:pPr>
      <w:ind w:left="2100" w:leftChars="1000"/>
    </w:pPr>
    <w:rPr>
      <w:szCs w:val="24"/>
    </w:rPr>
  </w:style>
  <w:style w:type="paragraph" w:styleId="32">
    <w:name w:val="Body Text Indent 3"/>
    <w:basedOn w:val="1"/>
    <w:qFormat/>
    <w:uiPriority w:val="0"/>
    <w:pPr>
      <w:spacing w:after="120"/>
      <w:ind w:left="420" w:leftChars="200"/>
    </w:pPr>
    <w:rPr>
      <w:sz w:val="16"/>
      <w:szCs w:val="16"/>
    </w:rPr>
  </w:style>
  <w:style w:type="paragraph" w:styleId="33">
    <w:name w:val="toc 2"/>
    <w:basedOn w:val="1"/>
    <w:next w:val="1"/>
    <w:qFormat/>
    <w:uiPriority w:val="0"/>
    <w:pPr>
      <w:ind w:left="420" w:leftChars="200"/>
    </w:pPr>
    <w:rPr>
      <w:szCs w:val="24"/>
    </w:rPr>
  </w:style>
  <w:style w:type="paragraph" w:styleId="34">
    <w:name w:val="toc 9"/>
    <w:basedOn w:val="1"/>
    <w:next w:val="1"/>
    <w:qFormat/>
    <w:uiPriority w:val="0"/>
    <w:pPr>
      <w:ind w:left="3360" w:leftChars="1600"/>
    </w:pPr>
    <w:rPr>
      <w:szCs w:val="24"/>
    </w:rPr>
  </w:style>
  <w:style w:type="paragraph" w:styleId="35">
    <w:name w:val="Body Text 2"/>
    <w:basedOn w:val="1"/>
    <w:qFormat/>
    <w:uiPriority w:val="0"/>
    <w:pPr>
      <w:spacing w:after="120" w:line="480" w:lineRule="auto"/>
    </w:pPr>
  </w:style>
  <w:style w:type="paragraph" w:styleId="36">
    <w:name w:val="Normal (Web)"/>
    <w:basedOn w:val="1"/>
    <w:unhideWhenUsed/>
    <w:qFormat/>
    <w:uiPriority w:val="0"/>
    <w:pPr>
      <w:widowControl/>
      <w:spacing w:before="100" w:beforeAutospacing="1" w:after="100" w:afterAutospacing="1"/>
      <w:jc w:val="left"/>
    </w:pPr>
    <w:rPr>
      <w:rFonts w:ascii="宋体" w:hAnsi="宋体" w:cs="宋体"/>
      <w:kern w:val="0"/>
      <w:sz w:val="24"/>
      <w:szCs w:val="24"/>
    </w:rPr>
  </w:style>
  <w:style w:type="paragraph" w:styleId="37">
    <w:name w:val="annotation subject"/>
    <w:basedOn w:val="13"/>
    <w:next w:val="13"/>
    <w:link w:val="85"/>
    <w:qFormat/>
    <w:uiPriority w:val="0"/>
    <w:rPr>
      <w:b/>
      <w:bCs/>
    </w:rPr>
  </w:style>
  <w:style w:type="paragraph" w:styleId="38">
    <w:name w:val="Body Text First Indent"/>
    <w:basedOn w:val="1"/>
    <w:next w:val="1"/>
    <w:link w:val="102"/>
    <w:qFormat/>
    <w:uiPriority w:val="0"/>
    <w:pPr>
      <w:adjustRightInd w:val="0"/>
      <w:snapToGrid w:val="0"/>
      <w:spacing w:before="156" w:beforeLines="50" w:after="0" w:line="360" w:lineRule="auto"/>
      <w:ind w:firstLine="200" w:firstLineChars="200"/>
    </w:pPr>
    <w:rPr>
      <w:sz w:val="24"/>
    </w:rPr>
  </w:style>
  <w:style w:type="paragraph" w:styleId="39">
    <w:name w:val="Body Text First Indent 2"/>
    <w:basedOn w:val="16"/>
    <w:qFormat/>
    <w:uiPriority w:val="0"/>
    <w:pPr>
      <w:ind w:firstLine="420" w:firstLineChars="200"/>
    </w:pPr>
  </w:style>
  <w:style w:type="table" w:styleId="41">
    <w:name w:val="Table Grid"/>
    <w:basedOn w:val="4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42">
    <w:name w:val="Table Grid 5"/>
    <w:basedOn w:val="40"/>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top w:val="nil"/>
          <w:left w:val="single" w:color="000000" w:sz="12" w:space="0"/>
          <w:bottom w:val="nil"/>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paragraph" w:customStyle="1" w:styleId="44">
    <w:name w:val="默认段落字体 Para Char Char Char Char Char Char Char"/>
    <w:basedOn w:val="1"/>
    <w:link w:val="43"/>
    <w:qFormat/>
    <w:uiPriority w:val="0"/>
    <w:rPr>
      <w:rFonts w:ascii="Calibri" w:hAnsi="Calibri"/>
      <w:szCs w:val="22"/>
    </w:rPr>
  </w:style>
  <w:style w:type="character" w:styleId="45">
    <w:name w:val="Strong"/>
    <w:qFormat/>
    <w:uiPriority w:val="0"/>
    <w:rPr>
      <w:b/>
      <w:bCs/>
    </w:rPr>
  </w:style>
  <w:style w:type="character" w:styleId="46">
    <w:name w:val="page number"/>
    <w:basedOn w:val="43"/>
    <w:qFormat/>
    <w:uiPriority w:val="0"/>
  </w:style>
  <w:style w:type="character" w:styleId="47">
    <w:name w:val="FollowedHyperlink"/>
    <w:qFormat/>
    <w:uiPriority w:val="0"/>
    <w:rPr>
      <w:color w:val="800080"/>
      <w:u w:val="none"/>
    </w:rPr>
  </w:style>
  <w:style w:type="character" w:styleId="48">
    <w:name w:val="Emphasis"/>
    <w:qFormat/>
    <w:uiPriority w:val="0"/>
    <w:rPr>
      <w:i/>
    </w:rPr>
  </w:style>
  <w:style w:type="character" w:styleId="49">
    <w:name w:val="Hyperlink"/>
    <w:qFormat/>
    <w:uiPriority w:val="99"/>
    <w:rPr>
      <w:color w:val="0000FF"/>
      <w:u w:val="none"/>
    </w:rPr>
  </w:style>
  <w:style w:type="character" w:styleId="50">
    <w:name w:val="annotation reference"/>
    <w:basedOn w:val="43"/>
    <w:qFormat/>
    <w:uiPriority w:val="0"/>
    <w:rPr>
      <w:sz w:val="21"/>
      <w:szCs w:val="21"/>
    </w:rPr>
  </w:style>
  <w:style w:type="character" w:customStyle="1" w:styleId="51">
    <w:name w:val="标题 3 字符"/>
    <w:link w:val="5"/>
    <w:qFormat/>
    <w:uiPriority w:val="0"/>
    <w:rPr>
      <w:b/>
      <w:bCs/>
      <w:kern w:val="2"/>
      <w:sz w:val="32"/>
      <w:szCs w:val="32"/>
    </w:rPr>
  </w:style>
  <w:style w:type="character" w:customStyle="1" w:styleId="52">
    <w:name w:val="标题 4 字符"/>
    <w:link w:val="7"/>
    <w:qFormat/>
    <w:uiPriority w:val="0"/>
    <w:rPr>
      <w:rFonts w:ascii="Cambria" w:hAnsi="Cambria"/>
      <w:b/>
      <w:bCs/>
      <w:sz w:val="28"/>
      <w:szCs w:val="28"/>
    </w:rPr>
  </w:style>
  <w:style w:type="paragraph" w:customStyle="1" w:styleId="53">
    <w:name w:val="四级条标题"/>
    <w:basedOn w:val="54"/>
    <w:next w:val="58"/>
    <w:qFormat/>
    <w:uiPriority w:val="0"/>
    <w:pPr>
      <w:widowControl/>
      <w:numPr>
        <w:ilvl w:val="3"/>
        <w:numId w:val="0"/>
      </w:numPr>
      <w:outlineLvl w:val="5"/>
    </w:pPr>
    <w:rPr>
      <w:rFonts w:ascii="黑体" w:eastAsia="黑体"/>
      <w:kern w:val="0"/>
      <w:szCs w:val="20"/>
    </w:rPr>
  </w:style>
  <w:style w:type="paragraph" w:customStyle="1" w:styleId="54">
    <w:name w:val="三级条标题"/>
    <w:basedOn w:val="55"/>
    <w:next w:val="58"/>
    <w:qFormat/>
    <w:uiPriority w:val="0"/>
    <w:pPr>
      <w:numPr>
        <w:ilvl w:val="3"/>
        <w:numId w:val="0"/>
      </w:numPr>
      <w:outlineLvl w:val="4"/>
    </w:pPr>
  </w:style>
  <w:style w:type="paragraph" w:customStyle="1" w:styleId="55">
    <w:name w:val="二级条标题"/>
    <w:basedOn w:val="56"/>
    <w:next w:val="58"/>
    <w:qFormat/>
    <w:uiPriority w:val="0"/>
    <w:pPr>
      <w:numPr>
        <w:ilvl w:val="3"/>
        <w:numId w:val="3"/>
      </w:numPr>
      <w:outlineLvl w:val="3"/>
    </w:pPr>
  </w:style>
  <w:style w:type="paragraph" w:customStyle="1" w:styleId="56">
    <w:name w:val="一级条标题"/>
    <w:basedOn w:val="57"/>
    <w:next w:val="58"/>
    <w:qFormat/>
    <w:uiPriority w:val="0"/>
    <w:pPr>
      <w:numPr>
        <w:ilvl w:val="2"/>
        <w:numId w:val="3"/>
      </w:numPr>
      <w:spacing w:before="0" w:beforeLines="0" w:after="0" w:afterLines="0"/>
      <w:outlineLvl w:val="2"/>
    </w:pPr>
  </w:style>
  <w:style w:type="paragraph" w:customStyle="1" w:styleId="57">
    <w:name w:val="章标题"/>
    <w:next w:val="58"/>
    <w:qFormat/>
    <w:uiPriority w:val="0"/>
    <w:pPr>
      <w:spacing w:before="156" w:beforeLines="50" w:after="156" w:afterLines="50"/>
      <w:jc w:val="both"/>
      <w:outlineLvl w:val="1"/>
    </w:pPr>
    <w:rPr>
      <w:rFonts w:ascii="黑体" w:hAnsi="Times New Roman" w:eastAsia="黑体" w:cs="Times New Roman"/>
      <w:sz w:val="21"/>
      <w:szCs w:val="22"/>
      <w:lang w:val="en-US" w:eastAsia="zh-CN" w:bidi="ar-SA"/>
    </w:rPr>
  </w:style>
  <w:style w:type="paragraph" w:customStyle="1" w:styleId="58">
    <w:name w:val="段"/>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character" w:customStyle="1" w:styleId="59">
    <w:name w:val="font51"/>
    <w:qFormat/>
    <w:uiPriority w:val="0"/>
    <w:rPr>
      <w:rFonts w:hint="eastAsia" w:ascii="宋体" w:hAnsi="宋体" w:eastAsia="宋体" w:cs="宋体"/>
      <w:color w:val="000000"/>
      <w:sz w:val="20"/>
      <w:szCs w:val="20"/>
      <w:u w:val="none"/>
    </w:rPr>
  </w:style>
  <w:style w:type="character" w:customStyle="1" w:styleId="60">
    <w:name w:val="Char Char6"/>
    <w:semiHidden/>
    <w:qFormat/>
    <w:locked/>
    <w:uiPriority w:val="0"/>
    <w:rPr>
      <w:rFonts w:ascii="宋体" w:hAnsi="宋体" w:eastAsia="宋体"/>
      <w:kern w:val="2"/>
      <w:sz w:val="18"/>
      <w:szCs w:val="18"/>
      <w:lang w:val="en-US" w:eastAsia="zh-CN" w:bidi="ar-SA"/>
    </w:rPr>
  </w:style>
  <w:style w:type="character" w:customStyle="1" w:styleId="61">
    <w:name w:val="表 Char"/>
    <w:link w:val="62"/>
    <w:qFormat/>
    <w:uiPriority w:val="0"/>
    <w:rPr>
      <w:sz w:val="24"/>
      <w:lang w:val="en-US" w:eastAsia="zh-CN" w:bidi="ar-SA"/>
    </w:rPr>
  </w:style>
  <w:style w:type="paragraph" w:customStyle="1" w:styleId="62">
    <w:name w:val="表"/>
    <w:link w:val="61"/>
    <w:qFormat/>
    <w:uiPriority w:val="0"/>
    <w:pPr>
      <w:spacing w:line="440" w:lineRule="exact"/>
      <w:ind w:firstLine="200" w:firstLineChars="200"/>
      <w:jc w:val="both"/>
    </w:pPr>
    <w:rPr>
      <w:rFonts w:ascii="Times New Roman" w:hAnsi="Times New Roman" w:eastAsia="宋体" w:cs="Times New Roman"/>
      <w:sz w:val="24"/>
      <w:lang w:val="en-US" w:eastAsia="zh-CN" w:bidi="ar-SA"/>
    </w:rPr>
  </w:style>
  <w:style w:type="character" w:customStyle="1" w:styleId="63">
    <w:name w:val="正文文本 字符"/>
    <w:link w:val="14"/>
    <w:qFormat/>
    <w:uiPriority w:val="0"/>
    <w:rPr>
      <w:kern w:val="2"/>
      <w:sz w:val="21"/>
    </w:rPr>
  </w:style>
  <w:style w:type="character" w:customStyle="1" w:styleId="64">
    <w:name w:val="postbody1"/>
    <w:qFormat/>
    <w:uiPriority w:val="0"/>
    <w:rPr>
      <w:sz w:val="21"/>
      <w:szCs w:val="21"/>
    </w:rPr>
  </w:style>
  <w:style w:type="character" w:customStyle="1" w:styleId="65">
    <w:name w:val="正文文本缩进 字符"/>
    <w:link w:val="16"/>
    <w:qFormat/>
    <w:uiPriority w:val="0"/>
    <w:rPr>
      <w:kern w:val="2"/>
      <w:sz w:val="21"/>
    </w:rPr>
  </w:style>
  <w:style w:type="character" w:customStyle="1" w:styleId="66">
    <w:name w:val="font31"/>
    <w:basedOn w:val="43"/>
    <w:qFormat/>
    <w:uiPriority w:val="0"/>
    <w:rPr>
      <w:rFonts w:hint="default" w:ascii="Times New Roman" w:hAnsi="Times New Roman" w:cs="Times New Roman"/>
      <w:color w:val="000000"/>
      <w:sz w:val="21"/>
      <w:szCs w:val="21"/>
      <w:u w:val="none"/>
    </w:rPr>
  </w:style>
  <w:style w:type="character" w:customStyle="1" w:styleId="67">
    <w:name w:val="标题 2 字符"/>
    <w:link w:val="4"/>
    <w:qFormat/>
    <w:uiPriority w:val="0"/>
    <w:rPr>
      <w:b/>
      <w:kern w:val="2"/>
      <w:sz w:val="32"/>
    </w:rPr>
  </w:style>
  <w:style w:type="character" w:customStyle="1" w:styleId="68">
    <w:name w:val="普通文字 Char Char1"/>
    <w:qFormat/>
    <w:uiPriority w:val="0"/>
    <w:rPr>
      <w:rFonts w:ascii="宋体" w:hAnsi="Courier New" w:eastAsia="宋体"/>
      <w:kern w:val="2"/>
      <w:sz w:val="21"/>
      <w:lang w:val="en-US" w:eastAsia="zh-CN" w:bidi="ar-SA"/>
    </w:rPr>
  </w:style>
  <w:style w:type="character" w:customStyle="1" w:styleId="69">
    <w:name w:val="纯文本 字符"/>
    <w:link w:val="20"/>
    <w:qFormat/>
    <w:uiPriority w:val="0"/>
    <w:rPr>
      <w:rFonts w:ascii="宋体" w:hAnsi="Courier New" w:eastAsia="宋体"/>
      <w:kern w:val="2"/>
      <w:sz w:val="21"/>
      <w:lang w:val="en-US" w:eastAsia="zh-CN" w:bidi="ar-SA"/>
    </w:rPr>
  </w:style>
  <w:style w:type="character" w:customStyle="1" w:styleId="70">
    <w:name w:val="表格第一行 Char Char"/>
    <w:link w:val="71"/>
    <w:qFormat/>
    <w:uiPriority w:val="0"/>
    <w:rPr>
      <w:b/>
      <w:szCs w:val="21"/>
    </w:rPr>
  </w:style>
  <w:style w:type="paragraph" w:customStyle="1" w:styleId="71">
    <w:name w:val="表格第一行"/>
    <w:basedOn w:val="1"/>
    <w:link w:val="70"/>
    <w:qFormat/>
    <w:uiPriority w:val="0"/>
    <w:pPr>
      <w:widowControl/>
      <w:adjustRightInd w:val="0"/>
      <w:snapToGrid w:val="0"/>
      <w:spacing w:before="156" w:after="156"/>
      <w:jc w:val="center"/>
      <w:textAlignment w:val="baseline"/>
    </w:pPr>
    <w:rPr>
      <w:b/>
      <w:kern w:val="0"/>
      <w:sz w:val="20"/>
      <w:szCs w:val="21"/>
    </w:rPr>
  </w:style>
  <w:style w:type="character" w:customStyle="1" w:styleId="72">
    <w:name w:val="font61"/>
    <w:qFormat/>
    <w:uiPriority w:val="0"/>
    <w:rPr>
      <w:rFonts w:hint="default" w:ascii="Times New Roman" w:hAnsi="Times New Roman" w:cs="Times New Roman"/>
      <w:color w:val="000000"/>
      <w:sz w:val="20"/>
      <w:szCs w:val="20"/>
      <w:u w:val="none"/>
    </w:rPr>
  </w:style>
  <w:style w:type="character" w:customStyle="1" w:styleId="73">
    <w:name w:val="批注文字 字符"/>
    <w:link w:val="13"/>
    <w:qFormat/>
    <w:uiPriority w:val="0"/>
    <w:rPr>
      <w:kern w:val="2"/>
      <w:sz w:val="21"/>
    </w:rPr>
  </w:style>
  <w:style w:type="character" w:customStyle="1" w:styleId="74">
    <w:name w:val="正文缩进 字符"/>
    <w:link w:val="6"/>
    <w:qFormat/>
    <w:uiPriority w:val="0"/>
    <w:rPr>
      <w:rFonts w:eastAsia="黑体"/>
      <w:kern w:val="2"/>
      <w:sz w:val="24"/>
      <w:szCs w:val="21"/>
      <w:lang w:bidi="ar-SA"/>
    </w:rPr>
  </w:style>
  <w:style w:type="character" w:customStyle="1" w:styleId="75">
    <w:name w:val="三级 Char Char"/>
    <w:link w:val="76"/>
    <w:qFormat/>
    <w:locked/>
    <w:uiPriority w:val="0"/>
    <w:rPr>
      <w:b/>
      <w:kern w:val="2"/>
      <w:sz w:val="24"/>
    </w:rPr>
  </w:style>
  <w:style w:type="paragraph" w:customStyle="1" w:styleId="76">
    <w:name w:val="三级"/>
    <w:basedOn w:val="1"/>
    <w:link w:val="75"/>
    <w:qFormat/>
    <w:uiPriority w:val="0"/>
    <w:pPr>
      <w:tabs>
        <w:tab w:val="left" w:pos="567"/>
      </w:tabs>
      <w:spacing w:beforeLines="50" w:afterLines="50" w:line="360" w:lineRule="auto"/>
      <w:ind w:left="720" w:hanging="720"/>
      <w:outlineLvl w:val="2"/>
    </w:pPr>
    <w:rPr>
      <w:b/>
      <w:sz w:val="24"/>
    </w:rPr>
  </w:style>
  <w:style w:type="character" w:customStyle="1" w:styleId="77">
    <w:name w:val="表格文字 Char"/>
    <w:link w:val="78"/>
    <w:qFormat/>
    <w:uiPriority w:val="0"/>
    <w:rPr>
      <w:rFonts w:eastAsia="宋体"/>
      <w:kern w:val="2"/>
      <w:sz w:val="21"/>
      <w:lang w:val="en-US" w:eastAsia="zh-CN" w:bidi="ar-SA"/>
    </w:rPr>
  </w:style>
  <w:style w:type="paragraph" w:customStyle="1" w:styleId="78">
    <w:name w:val="表格文字"/>
    <w:basedOn w:val="1"/>
    <w:link w:val="77"/>
    <w:qFormat/>
    <w:uiPriority w:val="0"/>
    <w:pPr>
      <w:adjustRightInd w:val="0"/>
      <w:snapToGrid w:val="0"/>
      <w:jc w:val="center"/>
      <w:textAlignment w:val="center"/>
    </w:pPr>
  </w:style>
  <w:style w:type="character" w:customStyle="1" w:styleId="79">
    <w:name w:val="中气表头 Char"/>
    <w:link w:val="80"/>
    <w:qFormat/>
    <w:uiPriority w:val="0"/>
    <w:rPr>
      <w:rFonts w:eastAsia="黑体"/>
      <w:b/>
      <w:kern w:val="2"/>
      <w:sz w:val="21"/>
      <w:szCs w:val="21"/>
    </w:rPr>
  </w:style>
  <w:style w:type="paragraph" w:customStyle="1" w:styleId="80">
    <w:name w:val="中气表头"/>
    <w:basedOn w:val="1"/>
    <w:link w:val="79"/>
    <w:qFormat/>
    <w:uiPriority w:val="0"/>
    <w:pPr>
      <w:jc w:val="center"/>
    </w:pPr>
    <w:rPr>
      <w:rFonts w:eastAsia="黑体"/>
      <w:b/>
      <w:szCs w:val="21"/>
    </w:rPr>
  </w:style>
  <w:style w:type="character" w:customStyle="1" w:styleId="81">
    <w:name w:val="hover69"/>
    <w:basedOn w:val="43"/>
    <w:qFormat/>
    <w:uiPriority w:val="0"/>
  </w:style>
  <w:style w:type="character" w:customStyle="1" w:styleId="82">
    <w:name w:val="content1"/>
    <w:qFormat/>
    <w:uiPriority w:val="0"/>
    <w:rPr>
      <w:color w:val="000000"/>
      <w:sz w:val="20"/>
      <w:szCs w:val="20"/>
    </w:rPr>
  </w:style>
  <w:style w:type="character" w:customStyle="1" w:styleId="83">
    <w:name w:val="表格标题 Char"/>
    <w:link w:val="84"/>
    <w:qFormat/>
    <w:uiPriority w:val="0"/>
    <w:rPr>
      <w:rFonts w:eastAsia="黑体"/>
      <w:kern w:val="2"/>
      <w:sz w:val="24"/>
    </w:rPr>
  </w:style>
  <w:style w:type="paragraph" w:customStyle="1" w:styleId="84">
    <w:name w:val="表格标题"/>
    <w:basedOn w:val="14"/>
    <w:link w:val="83"/>
    <w:qFormat/>
    <w:uiPriority w:val="0"/>
    <w:pPr>
      <w:spacing w:before="0" w:beforeLines="0"/>
      <w:ind w:firstLine="0" w:firstLineChars="0"/>
      <w:jc w:val="center"/>
    </w:pPr>
    <w:rPr>
      <w:rFonts w:eastAsia="黑体"/>
    </w:rPr>
  </w:style>
  <w:style w:type="character" w:customStyle="1" w:styleId="85">
    <w:name w:val="批注主题 字符"/>
    <w:link w:val="37"/>
    <w:qFormat/>
    <w:uiPriority w:val="0"/>
    <w:rPr>
      <w:b/>
      <w:bCs/>
      <w:kern w:val="2"/>
      <w:sz w:val="21"/>
    </w:rPr>
  </w:style>
  <w:style w:type="character" w:customStyle="1" w:styleId="86">
    <w:name w:val="apple-converted-space"/>
    <w:basedOn w:val="43"/>
    <w:qFormat/>
    <w:uiPriority w:val="0"/>
  </w:style>
  <w:style w:type="character" w:customStyle="1" w:styleId="87">
    <w:name w:val="ca-21"/>
    <w:basedOn w:val="43"/>
    <w:qFormat/>
    <w:uiPriority w:val="0"/>
  </w:style>
  <w:style w:type="character" w:customStyle="1" w:styleId="88">
    <w:name w:val="批注框文本 字符"/>
    <w:link w:val="24"/>
    <w:qFormat/>
    <w:uiPriority w:val="0"/>
    <w:rPr>
      <w:kern w:val="2"/>
      <w:sz w:val="18"/>
      <w:szCs w:val="18"/>
    </w:rPr>
  </w:style>
  <w:style w:type="character" w:customStyle="1" w:styleId="89">
    <w:name w:val="标题3 Char"/>
    <w:qFormat/>
    <w:locked/>
    <w:uiPriority w:val="0"/>
    <w:rPr>
      <w:rFonts w:ascii="Times New Roman" w:hAnsi="Times New Roman" w:eastAsia="宋体" w:cs="Times New Roman"/>
      <w:kern w:val="2"/>
      <w:sz w:val="32"/>
      <w:szCs w:val="32"/>
    </w:rPr>
  </w:style>
  <w:style w:type="character" w:customStyle="1" w:styleId="90">
    <w:name w:val="表文字 Char"/>
    <w:qFormat/>
    <w:uiPriority w:val="0"/>
    <w:rPr>
      <w:rFonts w:eastAsia="宋体"/>
      <w:sz w:val="24"/>
      <w:lang w:val="en-US" w:eastAsia="zh-CN"/>
    </w:rPr>
  </w:style>
  <w:style w:type="character" w:customStyle="1" w:styleId="91">
    <w:name w:val="Default Char"/>
    <w:link w:val="2"/>
    <w:qFormat/>
    <w:uiPriority w:val="0"/>
    <w:rPr>
      <w:rFonts w:ascii="宋体"/>
      <w:color w:val="000000"/>
      <w:sz w:val="24"/>
      <w:szCs w:val="24"/>
      <w:lang w:val="en-US" w:eastAsia="zh-CN" w:bidi="ar-SA"/>
    </w:rPr>
  </w:style>
  <w:style w:type="character" w:customStyle="1" w:styleId="92">
    <w:name w:val="hover70"/>
    <w:qFormat/>
    <w:uiPriority w:val="0"/>
    <w:rPr>
      <w:color w:val="000000"/>
      <w:shd w:val="clear" w:color="auto" w:fill="FFFFFF"/>
    </w:rPr>
  </w:style>
  <w:style w:type="character" w:customStyle="1" w:styleId="93">
    <w:name w:val="金光华文本正文 Char Char"/>
    <w:link w:val="94"/>
    <w:qFormat/>
    <w:uiPriority w:val="0"/>
    <w:rPr>
      <w:rFonts w:ascii="宋体" w:hAnsi="宋体"/>
      <w:sz w:val="24"/>
      <w:szCs w:val="24"/>
    </w:rPr>
  </w:style>
  <w:style w:type="paragraph" w:customStyle="1" w:styleId="94">
    <w:name w:val="金光华文本正文"/>
    <w:basedOn w:val="1"/>
    <w:link w:val="93"/>
    <w:qFormat/>
    <w:uiPriority w:val="0"/>
    <w:pPr>
      <w:widowControl/>
      <w:tabs>
        <w:tab w:val="left" w:pos="6840"/>
      </w:tabs>
      <w:spacing w:line="360" w:lineRule="auto"/>
      <w:ind w:firstLine="510"/>
      <w:jc w:val="left"/>
    </w:pPr>
    <w:rPr>
      <w:rFonts w:ascii="宋体" w:hAnsi="宋体"/>
      <w:kern w:val="0"/>
      <w:sz w:val="24"/>
      <w:szCs w:val="24"/>
    </w:rPr>
  </w:style>
  <w:style w:type="character" w:customStyle="1" w:styleId="95">
    <w:name w:val="标题 1 字符"/>
    <w:link w:val="3"/>
    <w:qFormat/>
    <w:uiPriority w:val="0"/>
    <w:rPr>
      <w:rFonts w:eastAsia="黑体"/>
      <w:b/>
      <w:kern w:val="44"/>
      <w:sz w:val="32"/>
    </w:rPr>
  </w:style>
  <w:style w:type="character" w:customStyle="1" w:styleId="96">
    <w:name w:val="标准正文 Char"/>
    <w:link w:val="97"/>
    <w:qFormat/>
    <w:uiPriority w:val="0"/>
    <w:rPr>
      <w:rFonts w:eastAsia="宋体"/>
      <w:bCs/>
      <w:kern w:val="2"/>
      <w:sz w:val="24"/>
      <w:lang w:val="en-US" w:eastAsia="zh-CN" w:bidi="ar-SA"/>
    </w:rPr>
  </w:style>
  <w:style w:type="paragraph" w:customStyle="1" w:styleId="97">
    <w:name w:val="标准正文"/>
    <w:basedOn w:val="1"/>
    <w:link w:val="96"/>
    <w:qFormat/>
    <w:uiPriority w:val="0"/>
    <w:pPr>
      <w:spacing w:line="540" w:lineRule="exact"/>
      <w:ind w:firstLine="480" w:firstLineChars="200"/>
    </w:pPr>
    <w:rPr>
      <w:bCs/>
      <w:sz w:val="24"/>
    </w:rPr>
  </w:style>
  <w:style w:type="character" w:customStyle="1" w:styleId="98">
    <w:name w:val="表格文字 Char Char"/>
    <w:qFormat/>
    <w:uiPriority w:val="0"/>
    <w:rPr>
      <w:position w:val="-10"/>
    </w:rPr>
  </w:style>
  <w:style w:type="character" w:customStyle="1" w:styleId="99">
    <w:name w:val="样式 文本正文 + 首行缩进:  2 字符 Char Char"/>
    <w:link w:val="100"/>
    <w:qFormat/>
    <w:uiPriority w:val="0"/>
    <w:rPr>
      <w:rFonts w:ascii="宋体"/>
      <w:spacing w:val="4"/>
      <w:kern w:val="2"/>
      <w:sz w:val="24"/>
      <w:szCs w:val="24"/>
      <w:lang w:val="zh-CN"/>
    </w:rPr>
  </w:style>
  <w:style w:type="paragraph" w:customStyle="1" w:styleId="100">
    <w:name w:val="样式 文本正文 + 首行缩进:  2 字符"/>
    <w:basedOn w:val="1"/>
    <w:link w:val="99"/>
    <w:qFormat/>
    <w:uiPriority w:val="0"/>
    <w:pPr>
      <w:widowControl/>
      <w:adjustRightInd w:val="0"/>
      <w:snapToGrid w:val="0"/>
      <w:spacing w:line="360" w:lineRule="auto"/>
      <w:ind w:firstLine="480" w:firstLineChars="200"/>
      <w:jc w:val="left"/>
    </w:pPr>
    <w:rPr>
      <w:rFonts w:ascii="宋体"/>
      <w:spacing w:val="4"/>
      <w:sz w:val="24"/>
      <w:szCs w:val="24"/>
      <w:lang w:val="zh-CN"/>
    </w:rPr>
  </w:style>
  <w:style w:type="character" w:customStyle="1" w:styleId="101">
    <w:name w:val="font11"/>
    <w:basedOn w:val="43"/>
    <w:qFormat/>
    <w:uiPriority w:val="0"/>
    <w:rPr>
      <w:rFonts w:ascii="font-weight : 400" w:hAnsi="font-weight : 400" w:eastAsia="font-weight : 400" w:cs="font-weight : 400"/>
      <w:color w:val="000000"/>
      <w:sz w:val="22"/>
      <w:szCs w:val="22"/>
      <w:u w:val="none"/>
      <w:vertAlign w:val="superscript"/>
    </w:rPr>
  </w:style>
  <w:style w:type="character" w:customStyle="1" w:styleId="102">
    <w:name w:val="正文首行缩进 字符"/>
    <w:link w:val="38"/>
    <w:qFormat/>
    <w:uiPriority w:val="0"/>
    <w:rPr>
      <w:kern w:val="2"/>
      <w:sz w:val="24"/>
    </w:rPr>
  </w:style>
  <w:style w:type="character" w:customStyle="1" w:styleId="103">
    <w:name w:val="hover68"/>
    <w:basedOn w:val="43"/>
    <w:qFormat/>
    <w:uiPriority w:val="0"/>
  </w:style>
  <w:style w:type="character" w:customStyle="1" w:styleId="104">
    <w:name w:val="页脚 字符"/>
    <w:link w:val="25"/>
    <w:qFormat/>
    <w:uiPriority w:val="99"/>
    <w:rPr>
      <w:kern w:val="2"/>
      <w:sz w:val="18"/>
    </w:rPr>
  </w:style>
  <w:style w:type="character" w:customStyle="1" w:styleId="105">
    <w:name w:val="font01"/>
    <w:basedOn w:val="43"/>
    <w:qFormat/>
    <w:uiPriority w:val="0"/>
    <w:rPr>
      <w:rFonts w:hint="default" w:ascii="Times New Roman" w:hAnsi="Times New Roman" w:cs="Times New Roman"/>
      <w:b/>
      <w:color w:val="000000"/>
      <w:sz w:val="21"/>
      <w:szCs w:val="21"/>
      <w:u w:val="none"/>
    </w:rPr>
  </w:style>
  <w:style w:type="character" w:customStyle="1" w:styleId="106">
    <w:name w:val="font21"/>
    <w:basedOn w:val="43"/>
    <w:qFormat/>
    <w:uiPriority w:val="0"/>
    <w:rPr>
      <w:rFonts w:hint="default" w:ascii="font-weight : 400" w:hAnsi="font-weight : 400" w:eastAsia="font-weight : 400" w:cs="font-weight : 400"/>
      <w:color w:val="000000"/>
      <w:sz w:val="22"/>
      <w:szCs w:val="22"/>
      <w:u w:val="none"/>
    </w:rPr>
  </w:style>
  <w:style w:type="character" w:customStyle="1" w:styleId="107">
    <w:name w:val="报告文本 Char"/>
    <w:link w:val="108"/>
    <w:qFormat/>
    <w:uiPriority w:val="0"/>
    <w:rPr>
      <w:sz w:val="24"/>
      <w:szCs w:val="24"/>
    </w:rPr>
  </w:style>
  <w:style w:type="paragraph" w:customStyle="1" w:styleId="108">
    <w:name w:val="报告文本"/>
    <w:basedOn w:val="109"/>
    <w:link w:val="107"/>
    <w:qFormat/>
    <w:uiPriority w:val="0"/>
    <w:pPr>
      <w:widowControl/>
      <w:spacing w:line="360" w:lineRule="auto"/>
      <w:ind w:firstLine="200" w:firstLineChars="200"/>
      <w:jc w:val="left"/>
    </w:pPr>
    <w:rPr>
      <w:kern w:val="0"/>
      <w:sz w:val="24"/>
      <w:szCs w:val="24"/>
    </w:rPr>
  </w:style>
  <w:style w:type="paragraph" w:customStyle="1" w:styleId="109">
    <w:name w:val="标题二"/>
    <w:basedOn w:val="110"/>
    <w:next w:val="108"/>
    <w:qFormat/>
    <w:uiPriority w:val="0"/>
    <w:pPr>
      <w:numPr>
        <w:ilvl w:val="1"/>
        <w:numId w:val="4"/>
      </w:numPr>
      <w:spacing w:beforeLines="0" w:afterLines="0"/>
      <w:jc w:val="left"/>
      <w:outlineLvl w:val="1"/>
    </w:pPr>
    <w:rPr>
      <w:sz w:val="30"/>
    </w:rPr>
  </w:style>
  <w:style w:type="paragraph" w:customStyle="1" w:styleId="110">
    <w:name w:val="标题1"/>
    <w:basedOn w:val="1"/>
    <w:next w:val="108"/>
    <w:qFormat/>
    <w:uiPriority w:val="0"/>
    <w:pPr>
      <w:numPr>
        <w:ilvl w:val="0"/>
        <w:numId w:val="4"/>
      </w:numPr>
      <w:spacing w:beforeLines="100" w:afterLines="100"/>
      <w:jc w:val="center"/>
      <w:outlineLvl w:val="0"/>
    </w:pPr>
    <w:rPr>
      <w:rFonts w:eastAsia="黑体"/>
      <w:sz w:val="32"/>
    </w:rPr>
  </w:style>
  <w:style w:type="character" w:customStyle="1" w:styleId="111">
    <w:name w:val="Char Char4"/>
    <w:qFormat/>
    <w:uiPriority w:val="0"/>
    <w:rPr>
      <w:rFonts w:ascii="Times New Roman" w:hAnsi="Times New Roman" w:eastAsia="宋体" w:cs="Times New Roman"/>
      <w:kern w:val="2"/>
      <w:sz w:val="28"/>
      <w:szCs w:val="20"/>
      <w:lang w:val="en-US" w:eastAsia="zh-CN" w:bidi="ar-SA"/>
    </w:rPr>
  </w:style>
  <w:style w:type="character" w:customStyle="1" w:styleId="112">
    <w:name w:val="文章正文样式 Char"/>
    <w:link w:val="113"/>
    <w:qFormat/>
    <w:uiPriority w:val="0"/>
    <w:rPr>
      <w:rFonts w:ascii="宋体" w:hAnsi="宋体" w:eastAsia="宋体" w:cs="宋体"/>
      <w:kern w:val="2"/>
      <w:sz w:val="24"/>
      <w:lang w:val="en-US" w:eastAsia="zh-CN" w:bidi="ar-SA"/>
    </w:rPr>
  </w:style>
  <w:style w:type="paragraph" w:customStyle="1" w:styleId="113">
    <w:name w:val="文章正文样式"/>
    <w:basedOn w:val="1"/>
    <w:link w:val="112"/>
    <w:qFormat/>
    <w:uiPriority w:val="0"/>
    <w:pPr>
      <w:spacing w:line="520" w:lineRule="exact"/>
      <w:ind w:firstLine="480" w:firstLineChars="200"/>
      <w:jc w:val="left"/>
    </w:pPr>
    <w:rPr>
      <w:rFonts w:ascii="宋体" w:hAnsi="宋体" w:cs="宋体"/>
      <w:sz w:val="24"/>
    </w:rPr>
  </w:style>
  <w:style w:type="character" w:customStyle="1" w:styleId="114">
    <w:name w:val="宗兴正文 Char Char"/>
    <w:link w:val="115"/>
    <w:qFormat/>
    <w:uiPriority w:val="0"/>
    <w:rPr>
      <w:kern w:val="2"/>
      <w:sz w:val="24"/>
      <w:szCs w:val="24"/>
    </w:rPr>
  </w:style>
  <w:style w:type="paragraph" w:customStyle="1" w:styleId="115">
    <w:name w:val="宗兴正文"/>
    <w:basedOn w:val="1"/>
    <w:link w:val="114"/>
    <w:qFormat/>
    <w:uiPriority w:val="0"/>
    <w:pPr>
      <w:widowControl/>
      <w:spacing w:before="93" w:after="93" w:line="360" w:lineRule="auto"/>
      <w:ind w:firstLine="480" w:firstLineChars="200"/>
      <w:jc w:val="left"/>
    </w:pPr>
    <w:rPr>
      <w:sz w:val="24"/>
      <w:szCs w:val="24"/>
    </w:rPr>
  </w:style>
  <w:style w:type="character" w:customStyle="1" w:styleId="116">
    <w:name w:val="font41"/>
    <w:basedOn w:val="43"/>
    <w:qFormat/>
    <w:uiPriority w:val="0"/>
    <w:rPr>
      <w:rFonts w:hint="eastAsia" w:ascii="宋体" w:hAnsi="宋体" w:eastAsia="宋体" w:cs="宋体"/>
      <w:color w:val="000000"/>
      <w:sz w:val="21"/>
      <w:szCs w:val="21"/>
      <w:u w:val="none"/>
    </w:rPr>
  </w:style>
  <w:style w:type="paragraph" w:customStyle="1" w:styleId="117">
    <w:name w:val="样式1"/>
    <w:basedOn w:val="1"/>
    <w:qFormat/>
    <w:uiPriority w:val="0"/>
    <w:pPr>
      <w:tabs>
        <w:tab w:val="left" w:pos="8820"/>
      </w:tabs>
    </w:pPr>
    <w:rPr>
      <w:sz w:val="30"/>
    </w:rPr>
  </w:style>
  <w:style w:type="paragraph" w:customStyle="1" w:styleId="118">
    <w:name w:val="CM78"/>
    <w:basedOn w:val="2"/>
    <w:next w:val="2"/>
    <w:qFormat/>
    <w:uiPriority w:val="0"/>
    <w:pPr>
      <w:spacing w:after="173"/>
    </w:pPr>
    <w:rPr>
      <w:rFonts w:hAnsi="Calibri"/>
      <w:color w:val="auto"/>
    </w:rPr>
  </w:style>
  <w:style w:type="paragraph" w:customStyle="1" w:styleId="119">
    <w:name w:val="CM27"/>
    <w:basedOn w:val="2"/>
    <w:next w:val="2"/>
    <w:qFormat/>
    <w:uiPriority w:val="0"/>
    <w:pPr>
      <w:spacing w:line="436" w:lineRule="atLeast"/>
    </w:pPr>
    <w:rPr>
      <w:rFonts w:hAnsi="Calibri"/>
      <w:color w:val="auto"/>
    </w:rPr>
  </w:style>
  <w:style w:type="paragraph" w:customStyle="1" w:styleId="120">
    <w:name w:val="表格1"/>
    <w:basedOn w:val="1"/>
    <w:qFormat/>
    <w:uiPriority w:val="0"/>
    <w:pPr>
      <w:spacing w:line="20" w:lineRule="atLeast"/>
      <w:jc w:val="center"/>
      <w:textAlignment w:val="baseline"/>
    </w:pPr>
    <w:rPr>
      <w:rFonts w:ascii="CG Times (W1)" w:hAnsi="CG Times (W1)"/>
      <w:spacing w:val="-20"/>
      <w:kern w:val="0"/>
    </w:rPr>
  </w:style>
  <w:style w:type="paragraph" w:customStyle="1" w:styleId="121">
    <w:name w:val="CM13"/>
    <w:basedOn w:val="2"/>
    <w:next w:val="2"/>
    <w:qFormat/>
    <w:uiPriority w:val="0"/>
    <w:pPr>
      <w:spacing w:line="466" w:lineRule="atLeast"/>
    </w:pPr>
    <w:rPr>
      <w:rFonts w:hAnsi="Calibri"/>
      <w:color w:val="auto"/>
    </w:rPr>
  </w:style>
  <w:style w:type="paragraph" w:customStyle="1" w:styleId="122">
    <w:name w:val="表文字"/>
    <w:basedOn w:val="1"/>
    <w:qFormat/>
    <w:uiPriority w:val="0"/>
    <w:pPr>
      <w:overflowPunct w:val="0"/>
      <w:autoSpaceDE w:val="0"/>
      <w:autoSpaceDN w:val="0"/>
      <w:adjustRightInd w:val="0"/>
      <w:spacing w:line="240" w:lineRule="atLeast"/>
      <w:textAlignment w:val="baseline"/>
    </w:pPr>
    <w:rPr>
      <w:sz w:val="24"/>
    </w:rPr>
  </w:style>
  <w:style w:type="paragraph" w:customStyle="1" w:styleId="123">
    <w:name w:val="正文01"/>
    <w:basedOn w:val="1"/>
    <w:qFormat/>
    <w:uiPriority w:val="0"/>
    <w:pPr>
      <w:adjustRightInd w:val="0"/>
      <w:spacing w:line="360" w:lineRule="auto"/>
      <w:ind w:firstLine="360" w:firstLineChars="150"/>
      <w:textAlignment w:val="baseline"/>
    </w:pPr>
    <w:rPr>
      <w:bCs/>
      <w:sz w:val="24"/>
      <w:szCs w:val="24"/>
    </w:rPr>
  </w:style>
  <w:style w:type="paragraph" w:customStyle="1" w:styleId="124">
    <w:name w:val="Char Char Char Char Char Char Char"/>
    <w:basedOn w:val="1"/>
    <w:qFormat/>
    <w:uiPriority w:val="0"/>
    <w:pPr>
      <w:spacing w:line="360" w:lineRule="auto"/>
      <w:ind w:firstLine="200" w:firstLineChars="200"/>
    </w:pPr>
    <w:rPr>
      <w:rFonts w:ascii="宋体" w:hAnsi="宋体" w:cs="宋体"/>
      <w:sz w:val="24"/>
      <w:szCs w:val="24"/>
    </w:rPr>
  </w:style>
  <w:style w:type="paragraph" w:customStyle="1" w:styleId="125">
    <w:name w:val="CM14"/>
    <w:basedOn w:val="2"/>
    <w:next w:val="2"/>
    <w:qFormat/>
    <w:uiPriority w:val="0"/>
    <w:pPr>
      <w:spacing w:line="468" w:lineRule="atLeast"/>
    </w:pPr>
    <w:rPr>
      <w:rFonts w:hAnsi="Calibri"/>
      <w:color w:val="auto"/>
    </w:rPr>
  </w:style>
  <w:style w:type="paragraph" w:customStyle="1" w:styleId="126">
    <w:name w:val="简单回函地址"/>
    <w:basedOn w:val="1"/>
    <w:qFormat/>
    <w:uiPriority w:val="0"/>
    <w:rPr>
      <w:rFonts w:ascii="宋体" w:hAnsi="宋体"/>
      <w:sz w:val="24"/>
      <w:szCs w:val="32"/>
    </w:rPr>
  </w:style>
  <w:style w:type="paragraph" w:customStyle="1" w:styleId="127">
    <w:name w:val="表体"/>
    <w:basedOn w:val="1"/>
    <w:qFormat/>
    <w:uiPriority w:val="0"/>
    <w:pPr>
      <w:spacing w:before="40" w:after="40"/>
      <w:jc w:val="center"/>
    </w:pPr>
    <w:rPr>
      <w:color w:val="000080"/>
    </w:rPr>
  </w:style>
  <w:style w:type="paragraph" w:customStyle="1" w:styleId="128">
    <w:name w:val="CM50"/>
    <w:basedOn w:val="2"/>
    <w:next w:val="2"/>
    <w:qFormat/>
    <w:uiPriority w:val="0"/>
    <w:pPr>
      <w:spacing w:line="443" w:lineRule="atLeast"/>
    </w:pPr>
    <w:rPr>
      <w:rFonts w:hAnsi="Calibri"/>
      <w:color w:val="auto"/>
    </w:rPr>
  </w:style>
  <w:style w:type="paragraph" w:customStyle="1" w:styleId="129">
    <w:name w:val="正文样式1"/>
    <w:basedOn w:val="1"/>
    <w:qFormat/>
    <w:uiPriority w:val="0"/>
    <w:pPr>
      <w:adjustRightInd w:val="0"/>
      <w:spacing w:line="360" w:lineRule="auto"/>
      <w:ind w:firstLine="510"/>
      <w:textAlignment w:val="baseline"/>
    </w:pPr>
    <w:rPr>
      <w:spacing w:val="8"/>
      <w:kern w:val="0"/>
      <w:sz w:val="24"/>
    </w:rPr>
  </w:style>
  <w:style w:type="paragraph" w:customStyle="1" w:styleId="130">
    <w:name w:val="样式 小四 首行缩进:  0.85 厘米 行距: 1.5 倍行距"/>
    <w:basedOn w:val="1"/>
    <w:qFormat/>
    <w:uiPriority w:val="0"/>
    <w:pPr>
      <w:spacing w:line="360" w:lineRule="auto"/>
      <w:ind w:firstLine="482"/>
    </w:pPr>
    <w:rPr>
      <w:sz w:val="24"/>
      <w:szCs w:val="24"/>
    </w:rPr>
  </w:style>
  <w:style w:type="paragraph" w:customStyle="1" w:styleId="131">
    <w:name w:val="表字居中O"/>
    <w:next w:val="1"/>
    <w:qFormat/>
    <w:uiPriority w:val="0"/>
    <w:pPr>
      <w:widowControl w:val="0"/>
      <w:adjustRightInd w:val="0"/>
      <w:jc w:val="both"/>
      <w:textAlignment w:val="baseline"/>
    </w:pPr>
    <w:rPr>
      <w:rFonts w:ascii="Times New Roman" w:hAnsi="Times New Roman" w:eastAsia="宋体" w:cs="Times New Roman"/>
      <w:spacing w:val="-4"/>
      <w:sz w:val="21"/>
      <w:szCs w:val="21"/>
      <w:lang w:val="en-US" w:eastAsia="zh-CN" w:bidi="ar-SA"/>
    </w:rPr>
  </w:style>
  <w:style w:type="paragraph" w:customStyle="1" w:styleId="132">
    <w:name w:val="金光华表头"/>
    <w:basedOn w:val="1"/>
    <w:qFormat/>
    <w:uiPriority w:val="0"/>
    <w:pPr>
      <w:widowControl/>
      <w:spacing w:line="360" w:lineRule="auto"/>
      <w:ind w:firstLine="794"/>
      <w:jc w:val="left"/>
    </w:pPr>
    <w:rPr>
      <w:rFonts w:ascii="宋体" w:hAnsi="宋体" w:cs="宋体"/>
      <w:kern w:val="0"/>
      <w:sz w:val="24"/>
      <w:szCs w:val="24"/>
    </w:rPr>
  </w:style>
  <w:style w:type="paragraph" w:customStyle="1" w:styleId="133">
    <w:name w:val="xl22"/>
    <w:basedOn w:val="1"/>
    <w:qFormat/>
    <w:uiPriority w:val="0"/>
    <w:pPr>
      <w:widowControl/>
      <w:spacing w:before="100" w:after="100"/>
      <w:jc w:val="center"/>
    </w:pPr>
    <w:rPr>
      <w:kern w:val="0"/>
      <w:sz w:val="24"/>
      <w:szCs w:val="24"/>
    </w:rPr>
  </w:style>
  <w:style w:type="paragraph" w:customStyle="1" w:styleId="134">
    <w:name w:val="表头文字"/>
    <w:basedOn w:val="1"/>
    <w:next w:val="38"/>
    <w:qFormat/>
    <w:uiPriority w:val="0"/>
    <w:pPr>
      <w:adjustRightInd w:val="0"/>
      <w:snapToGrid w:val="0"/>
      <w:spacing w:before="156" w:beforeLines="50" w:line="360" w:lineRule="auto"/>
      <w:jc w:val="left"/>
    </w:pPr>
    <w:rPr>
      <w:rFonts w:eastAsia="黑体"/>
      <w:sz w:val="24"/>
    </w:rPr>
  </w:style>
  <w:style w:type="paragraph" w:customStyle="1" w:styleId="135">
    <w:name w:val="CM48"/>
    <w:basedOn w:val="2"/>
    <w:next w:val="2"/>
    <w:qFormat/>
    <w:uiPriority w:val="0"/>
    <w:pPr>
      <w:spacing w:line="440" w:lineRule="atLeast"/>
    </w:pPr>
    <w:rPr>
      <w:rFonts w:hAnsi="Calibri"/>
      <w:color w:val="auto"/>
    </w:rPr>
  </w:style>
  <w:style w:type="paragraph" w:customStyle="1" w:styleId="136">
    <w:name w:val="Char"/>
    <w:basedOn w:val="1"/>
    <w:qFormat/>
    <w:uiPriority w:val="0"/>
    <w:rPr>
      <w:szCs w:val="21"/>
    </w:rPr>
  </w:style>
  <w:style w:type="paragraph" w:customStyle="1" w:styleId="137">
    <w:name w:val="中文报告书样式"/>
    <w:basedOn w:val="1"/>
    <w:qFormat/>
    <w:uiPriority w:val="0"/>
    <w:pPr>
      <w:adjustRightInd w:val="0"/>
      <w:spacing w:line="480" w:lineRule="atLeast"/>
      <w:ind w:firstLine="482"/>
      <w:textAlignment w:val="baseline"/>
    </w:pPr>
    <w:rPr>
      <w:kern w:val="24"/>
      <w:sz w:val="24"/>
      <w:szCs w:val="24"/>
    </w:rPr>
  </w:style>
  <w:style w:type="paragraph" w:customStyle="1" w:styleId="138">
    <w:name w:val="表格内容"/>
    <w:basedOn w:val="139"/>
    <w:qFormat/>
    <w:uiPriority w:val="99"/>
    <w:pPr>
      <w:spacing w:line="240" w:lineRule="atLeast"/>
      <w:jc w:val="center"/>
    </w:pPr>
    <w:rPr>
      <w:szCs w:val="24"/>
    </w:rPr>
  </w:style>
  <w:style w:type="paragraph" w:customStyle="1" w:styleId="139">
    <w:name w:val="表 图 内容"/>
    <w:basedOn w:val="1"/>
    <w:qFormat/>
    <w:uiPriority w:val="0"/>
    <w:pPr>
      <w:jc w:val="center"/>
    </w:pPr>
    <w:rPr>
      <w:rFonts w:ascii="Calibri" w:hAnsi="宋体"/>
      <w:color w:val="000000"/>
    </w:rPr>
  </w:style>
  <w:style w:type="paragraph" w:customStyle="1" w:styleId="140">
    <w:name w:val="3"/>
    <w:basedOn w:val="1"/>
    <w:qFormat/>
    <w:uiPriority w:val="0"/>
  </w:style>
  <w:style w:type="paragraph" w:customStyle="1" w:styleId="141">
    <w:name w:val="样式 首行缩进:  1 厘米 行距: 固定值 25 磅"/>
    <w:basedOn w:val="1"/>
    <w:qFormat/>
    <w:uiPriority w:val="0"/>
    <w:pPr>
      <w:adjustRightInd w:val="0"/>
      <w:spacing w:line="360" w:lineRule="auto"/>
      <w:ind w:firstLine="200" w:firstLineChars="200"/>
      <w:jc w:val="left"/>
      <w:textAlignment w:val="baseline"/>
    </w:pPr>
    <w:rPr>
      <w:rFonts w:ascii="宋体" w:cs="宋体"/>
      <w:snapToGrid w:val="0"/>
      <w:kern w:val="24"/>
      <w:sz w:val="24"/>
      <w:szCs w:val="24"/>
    </w:rPr>
  </w:style>
  <w:style w:type="paragraph" w:customStyle="1" w:styleId="142">
    <w:name w:val="表文"/>
    <w:basedOn w:val="1"/>
    <w:qFormat/>
    <w:uiPriority w:val="0"/>
    <w:pPr>
      <w:tabs>
        <w:tab w:val="left" w:pos="1021"/>
      </w:tabs>
      <w:jc w:val="center"/>
    </w:pPr>
    <w:rPr>
      <w:kern w:val="0"/>
      <w:position w:val="-24"/>
      <w:szCs w:val="21"/>
    </w:rPr>
  </w:style>
  <w:style w:type="paragraph" w:customStyle="1" w:styleId="143">
    <w:name w:val="CM26"/>
    <w:basedOn w:val="2"/>
    <w:next w:val="2"/>
    <w:qFormat/>
    <w:uiPriority w:val="0"/>
    <w:pPr>
      <w:spacing w:line="468" w:lineRule="atLeast"/>
    </w:pPr>
    <w:rPr>
      <w:rFonts w:hAnsi="Calibri"/>
      <w:color w:val="auto"/>
    </w:rPr>
  </w:style>
  <w:style w:type="paragraph" w:customStyle="1" w:styleId="144">
    <w:name w:val="表格"/>
    <w:basedOn w:val="1"/>
    <w:qFormat/>
    <w:uiPriority w:val="0"/>
    <w:pPr>
      <w:jc w:val="center"/>
    </w:pPr>
    <w:rPr>
      <w:sz w:val="24"/>
    </w:rPr>
  </w:style>
  <w:style w:type="paragraph" w:customStyle="1" w:styleId="145">
    <w:name w:val="reader-word-layer reader-word-s1-4"/>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146">
    <w:name w:val="表格文字2"/>
    <w:basedOn w:val="1"/>
    <w:qFormat/>
    <w:uiPriority w:val="0"/>
    <w:pPr>
      <w:tabs>
        <w:tab w:val="left" w:pos="277"/>
        <w:tab w:val="left" w:pos="600"/>
        <w:tab w:val="left" w:pos="780"/>
        <w:tab w:val="left" w:pos="2517"/>
      </w:tabs>
      <w:adjustRightInd w:val="0"/>
      <w:jc w:val="center"/>
      <w:textAlignment w:val="baseline"/>
    </w:pPr>
    <w:rPr>
      <w:kern w:val="0"/>
      <w:szCs w:val="21"/>
    </w:rPr>
  </w:style>
  <w:style w:type="paragraph" w:customStyle="1" w:styleId="147">
    <w:name w:val="样式8"/>
    <w:basedOn w:val="1"/>
    <w:qFormat/>
    <w:uiPriority w:val="0"/>
    <w:pPr>
      <w:widowControl/>
      <w:adjustRightInd w:val="0"/>
      <w:snapToGrid w:val="0"/>
      <w:spacing w:before="156" w:beforeLines="50" w:line="288" w:lineRule="auto"/>
      <w:jc w:val="center"/>
    </w:pPr>
    <w:rPr>
      <w:rFonts w:ascii="宋体" w:hAnsi="宋体" w:cs="宋体"/>
      <w:b/>
      <w:kern w:val="0"/>
    </w:rPr>
  </w:style>
  <w:style w:type="paragraph" w:customStyle="1" w:styleId="148">
    <w:name w:val="表格正文"/>
    <w:basedOn w:val="120"/>
    <w:qFormat/>
    <w:uiPriority w:val="0"/>
    <w:pPr>
      <w:spacing w:line="240" w:lineRule="auto"/>
    </w:pPr>
  </w:style>
  <w:style w:type="paragraph" w:customStyle="1" w:styleId="149">
    <w:name w:val="样式 样式 (符号) 宋体 小四 行距: 1.5 倍行距 + 首行缩进:  2 字符"/>
    <w:basedOn w:val="1"/>
    <w:qFormat/>
    <w:uiPriority w:val="0"/>
    <w:pPr>
      <w:spacing w:line="360" w:lineRule="auto"/>
      <w:ind w:firstLine="456" w:firstLineChars="200"/>
    </w:pPr>
    <w:rPr>
      <w:rFonts w:hAnsi="宋体" w:cs="宋体"/>
      <w:sz w:val="24"/>
    </w:rPr>
  </w:style>
  <w:style w:type="paragraph" w:customStyle="1" w:styleId="150">
    <w:name w:val="表头"/>
    <w:basedOn w:val="6"/>
    <w:next w:val="1"/>
    <w:qFormat/>
    <w:uiPriority w:val="0"/>
    <w:pPr>
      <w:tabs>
        <w:tab w:val="left" w:pos="720"/>
        <w:tab w:val="left" w:pos="2040"/>
        <w:tab w:val="left" w:pos="6902"/>
      </w:tabs>
    </w:pPr>
  </w:style>
  <w:style w:type="paragraph" w:customStyle="1" w:styleId="151">
    <w:name w:val="Char Char2"/>
    <w:basedOn w:val="1"/>
    <w:qFormat/>
    <w:uiPriority w:val="0"/>
    <w:pPr>
      <w:spacing w:line="360" w:lineRule="auto"/>
      <w:ind w:firstLine="200" w:firstLineChars="200"/>
    </w:pPr>
    <w:rPr>
      <w:rFonts w:ascii="宋体" w:hAnsi="宋体" w:cs="宋体"/>
      <w:sz w:val="24"/>
      <w:szCs w:val="21"/>
    </w:rPr>
  </w:style>
  <w:style w:type="paragraph" w:customStyle="1" w:styleId="152">
    <w:name w:val="CM74"/>
    <w:basedOn w:val="2"/>
    <w:next w:val="2"/>
    <w:qFormat/>
    <w:uiPriority w:val="0"/>
    <w:pPr>
      <w:spacing w:after="98"/>
    </w:pPr>
    <w:rPr>
      <w:rFonts w:hAnsi="Calibri"/>
      <w:color w:val="auto"/>
    </w:rPr>
  </w:style>
  <w:style w:type="paragraph" w:customStyle="1" w:styleId="153">
    <w:name w:val="样式 四号 加粗 段前: 6 磅 段后: 5 磅 行距: 固定值 23 磅"/>
    <w:basedOn w:val="7"/>
    <w:next w:val="1"/>
    <w:qFormat/>
    <w:uiPriority w:val="0"/>
    <w:pPr>
      <w:keepNext w:val="0"/>
      <w:keepLines w:val="0"/>
      <w:adjustRightInd/>
      <w:snapToGrid/>
      <w:spacing w:before="0" w:after="0" w:line="360" w:lineRule="auto"/>
      <w:ind w:firstLine="482" w:firstLineChars="200"/>
      <w:outlineLvl w:val="9"/>
    </w:pPr>
    <w:rPr>
      <w:rFonts w:ascii="Times New Roman" w:hAnsi="Times New Roman"/>
      <w:bCs w:val="0"/>
      <w:sz w:val="24"/>
      <w:szCs w:val="24"/>
    </w:rPr>
  </w:style>
  <w:style w:type="paragraph" w:customStyle="1" w:styleId="154">
    <w:name w:val="表格 23"/>
    <w:basedOn w:val="1"/>
    <w:qFormat/>
    <w:uiPriority w:val="0"/>
    <w:pPr>
      <w:autoSpaceDE w:val="0"/>
      <w:autoSpaceDN w:val="0"/>
      <w:adjustRightInd w:val="0"/>
      <w:jc w:val="center"/>
    </w:pPr>
    <w:rPr>
      <w:rFonts w:eastAsia="仿宋体"/>
      <w:kern w:val="0"/>
    </w:rPr>
  </w:style>
  <w:style w:type="paragraph" w:customStyle="1" w:styleId="155">
    <w:name w:val="表头 Char"/>
    <w:basedOn w:val="1"/>
    <w:qFormat/>
    <w:uiPriority w:val="0"/>
    <w:pPr>
      <w:tabs>
        <w:tab w:val="left" w:pos="1021"/>
      </w:tabs>
      <w:spacing w:line="360" w:lineRule="auto"/>
      <w:jc w:val="center"/>
    </w:pPr>
    <w:rPr>
      <w:rFonts w:ascii="宋体" w:hAnsi="宋体"/>
      <w:b/>
      <w:bCs/>
      <w:kern w:val="24"/>
      <w:sz w:val="24"/>
      <w:szCs w:val="24"/>
    </w:rPr>
  </w:style>
  <w:style w:type="paragraph" w:customStyle="1" w:styleId="156">
    <w:name w:val="三级标题"/>
    <w:basedOn w:val="1"/>
    <w:next w:val="39"/>
    <w:qFormat/>
    <w:uiPriority w:val="0"/>
    <w:pPr>
      <w:adjustRightInd w:val="0"/>
      <w:snapToGrid w:val="0"/>
      <w:spacing w:line="360" w:lineRule="exact"/>
      <w:jc w:val="center"/>
    </w:pPr>
    <w:rPr>
      <w:bCs/>
      <w:sz w:val="24"/>
    </w:rPr>
  </w:style>
  <w:style w:type="paragraph" w:customStyle="1" w:styleId="157">
    <w:name w:val="默认段落字体 Para Char Char Char Char"/>
    <w:basedOn w:val="1"/>
    <w:qFormat/>
    <w:uiPriority w:val="0"/>
    <w:rPr>
      <w:sz w:val="24"/>
      <w:szCs w:val="24"/>
    </w:rPr>
  </w:style>
  <w:style w:type="paragraph" w:customStyle="1" w:styleId="158">
    <w:name w:val="zhang正文"/>
    <w:basedOn w:val="16"/>
    <w:qFormat/>
    <w:uiPriority w:val="0"/>
    <w:pPr>
      <w:autoSpaceDE w:val="0"/>
      <w:autoSpaceDN w:val="0"/>
      <w:adjustRightInd w:val="0"/>
      <w:snapToGrid w:val="0"/>
      <w:spacing w:after="0" w:line="360" w:lineRule="auto"/>
      <w:ind w:left="0" w:leftChars="0" w:firstLine="539"/>
      <w:textAlignment w:val="baseline"/>
    </w:pPr>
    <w:rPr>
      <w:rFonts w:eastAsia="楷体_GB2312"/>
      <w:kern w:val="0"/>
      <w:sz w:val="28"/>
    </w:rPr>
  </w:style>
  <w:style w:type="paragraph" w:customStyle="1" w:styleId="159">
    <w:name w:val="Char Char Char Char Char"/>
    <w:basedOn w:val="1"/>
    <w:next w:val="1"/>
    <w:semiHidden/>
    <w:qFormat/>
    <w:uiPriority w:val="0"/>
    <w:pPr>
      <w:spacing w:line="336" w:lineRule="auto"/>
      <w:ind w:firstLine="200" w:firstLineChars="200"/>
    </w:pPr>
    <w:rPr>
      <w:rFonts w:ascii="宋体" w:hAnsi="宋体" w:eastAsia="汉鼎简书宋" w:cs="宋体"/>
      <w:sz w:val="24"/>
      <w:szCs w:val="24"/>
    </w:rPr>
  </w:style>
  <w:style w:type="paragraph" w:customStyle="1" w:styleId="160">
    <w:name w:val="样式3"/>
    <w:basedOn w:val="1"/>
    <w:qFormat/>
    <w:uiPriority w:val="0"/>
    <w:pPr>
      <w:autoSpaceDE w:val="0"/>
      <w:autoSpaceDN w:val="0"/>
      <w:snapToGrid w:val="0"/>
      <w:spacing w:before="120" w:line="460" w:lineRule="atLeast"/>
      <w:jc w:val="center"/>
    </w:pPr>
    <w:rPr>
      <w:rFonts w:eastAsia="黑体"/>
      <w:sz w:val="28"/>
      <w:szCs w:val="24"/>
    </w:rPr>
  </w:style>
  <w:style w:type="paragraph" w:customStyle="1" w:styleId="161">
    <w:name w:val="CM6"/>
    <w:basedOn w:val="2"/>
    <w:next w:val="2"/>
    <w:qFormat/>
    <w:uiPriority w:val="0"/>
    <w:pPr>
      <w:spacing w:line="466" w:lineRule="atLeast"/>
    </w:pPr>
    <w:rPr>
      <w:rFonts w:hAnsi="Calibri"/>
      <w:color w:val="auto"/>
    </w:rPr>
  </w:style>
  <w:style w:type="paragraph" w:customStyle="1" w:styleId="162">
    <w:name w:val="CM61"/>
    <w:basedOn w:val="2"/>
    <w:next w:val="2"/>
    <w:qFormat/>
    <w:uiPriority w:val="0"/>
    <w:pPr>
      <w:spacing w:line="468" w:lineRule="atLeast"/>
    </w:pPr>
    <w:rPr>
      <w:rFonts w:hAnsi="Calibri"/>
      <w:color w:val="auto"/>
    </w:rPr>
  </w:style>
  <w:style w:type="paragraph" w:customStyle="1" w:styleId="163">
    <w:name w:val="段落 Char Char Char"/>
    <w:basedOn w:val="1"/>
    <w:qFormat/>
    <w:uiPriority w:val="0"/>
    <w:pPr>
      <w:tabs>
        <w:tab w:val="left" w:pos="1021"/>
      </w:tabs>
      <w:spacing w:line="360" w:lineRule="auto"/>
      <w:ind w:firstLine="480" w:firstLineChars="200"/>
    </w:pPr>
    <w:rPr>
      <w:bCs/>
      <w:sz w:val="24"/>
    </w:rPr>
  </w:style>
  <w:style w:type="paragraph" w:customStyle="1" w:styleId="164">
    <w:name w:val="报告书正文"/>
    <w:basedOn w:val="1"/>
    <w:link w:val="176"/>
    <w:qFormat/>
    <w:uiPriority w:val="0"/>
    <w:pPr>
      <w:adjustRightInd w:val="0"/>
      <w:spacing w:line="360" w:lineRule="auto"/>
      <w:ind w:firstLine="200" w:firstLineChars="200"/>
      <w:textAlignment w:val="baseline"/>
    </w:pPr>
    <w:rPr>
      <w:kern w:val="0"/>
      <w:sz w:val="24"/>
    </w:rPr>
  </w:style>
  <w:style w:type="paragraph" w:customStyle="1" w:styleId="165">
    <w:name w:val="Char1"/>
    <w:basedOn w:val="1"/>
    <w:qFormat/>
    <w:uiPriority w:val="0"/>
    <w:pPr>
      <w:snapToGrid w:val="0"/>
      <w:spacing w:line="360" w:lineRule="auto"/>
      <w:ind w:firstLine="529" w:firstLineChars="200"/>
    </w:pPr>
    <w:rPr>
      <w:szCs w:val="24"/>
    </w:rPr>
  </w:style>
  <w:style w:type="paragraph" w:styleId="166">
    <w:name w:val="List Paragraph"/>
    <w:basedOn w:val="1"/>
    <w:qFormat/>
    <w:uiPriority w:val="99"/>
    <w:pPr>
      <w:ind w:firstLine="420" w:firstLineChars="200"/>
    </w:pPr>
    <w:rPr>
      <w:szCs w:val="24"/>
    </w:rPr>
  </w:style>
  <w:style w:type="paragraph" w:customStyle="1" w:styleId="167">
    <w:name w:val="_Style 24"/>
    <w:basedOn w:val="1"/>
    <w:next w:val="1"/>
    <w:qFormat/>
    <w:uiPriority w:val="0"/>
    <w:pPr>
      <w:spacing w:line="360" w:lineRule="auto"/>
      <w:ind w:firstLine="200" w:firstLineChars="200"/>
    </w:pPr>
    <w:rPr>
      <w:sz w:val="24"/>
    </w:rPr>
  </w:style>
  <w:style w:type="paragraph" w:customStyle="1" w:styleId="168">
    <w:name w:val="p0"/>
    <w:basedOn w:val="1"/>
    <w:qFormat/>
    <w:uiPriority w:val="0"/>
    <w:pPr>
      <w:widowControl/>
    </w:pPr>
    <w:rPr>
      <w:kern w:val="0"/>
      <w:szCs w:val="21"/>
    </w:rPr>
  </w:style>
  <w:style w:type="paragraph" w:customStyle="1" w:styleId="169">
    <w:name w:val="样式 小四 行距: 1.5 倍行距 首行缩进:  2 字符1"/>
    <w:basedOn w:val="1"/>
    <w:qFormat/>
    <w:uiPriority w:val="0"/>
    <w:pPr>
      <w:spacing w:line="360" w:lineRule="auto"/>
      <w:ind w:firstLine="480" w:firstLineChars="200"/>
    </w:pPr>
    <w:rPr>
      <w:rFonts w:cs="宋体"/>
      <w:sz w:val="24"/>
      <w:szCs w:val="21"/>
    </w:rPr>
  </w:style>
  <w:style w:type="paragraph" w:customStyle="1" w:styleId="170">
    <w:name w:val="永环表内格式"/>
    <w:basedOn w:val="1"/>
    <w:qFormat/>
    <w:uiPriority w:val="0"/>
    <w:pPr>
      <w:spacing w:line="360" w:lineRule="exact"/>
      <w:jc w:val="center"/>
    </w:pPr>
    <w:rPr>
      <w:szCs w:val="21"/>
    </w:rPr>
  </w:style>
  <w:style w:type="paragraph" w:customStyle="1" w:styleId="171">
    <w:name w:val="永环图标标题格式"/>
    <w:basedOn w:val="1"/>
    <w:qFormat/>
    <w:uiPriority w:val="0"/>
    <w:pPr>
      <w:spacing w:before="20" w:beforeLines="20" w:after="20" w:afterLines="20" w:line="560" w:lineRule="exact"/>
      <w:jc w:val="center"/>
    </w:pPr>
    <w:rPr>
      <w:rFonts w:eastAsia="黑体"/>
      <w:bCs/>
      <w:sz w:val="24"/>
      <w:szCs w:val="24"/>
    </w:rPr>
  </w:style>
  <w:style w:type="paragraph" w:customStyle="1" w:styleId="172">
    <w:name w:val="永环正文格式"/>
    <w:basedOn w:val="1"/>
    <w:qFormat/>
    <w:uiPriority w:val="0"/>
    <w:pPr>
      <w:spacing w:line="540" w:lineRule="exact"/>
      <w:ind w:firstLine="200" w:firstLineChars="200"/>
    </w:pPr>
    <w:rPr>
      <w:sz w:val="24"/>
      <w:szCs w:val="21"/>
    </w:rPr>
  </w:style>
  <w:style w:type="paragraph" w:customStyle="1" w:styleId="173">
    <w:name w:val="正文1"/>
    <w:link w:val="188"/>
    <w:qFormat/>
    <w:uiPriority w:val="0"/>
    <w:pPr>
      <w:jc w:val="both"/>
    </w:pPr>
    <w:rPr>
      <w:rFonts w:ascii="Times New Roman" w:hAnsi="Times New Roman" w:eastAsia="宋体" w:cs="Times New Roman"/>
      <w:kern w:val="2"/>
      <w:sz w:val="21"/>
      <w:szCs w:val="21"/>
      <w:lang w:val="en-US" w:eastAsia="zh-CN" w:bidi="ar-SA"/>
    </w:rPr>
  </w:style>
  <w:style w:type="paragraph" w:customStyle="1" w:styleId="174">
    <w:name w:val="样式 行距: 1.5 倍行距"/>
    <w:basedOn w:val="1"/>
    <w:qFormat/>
    <w:uiPriority w:val="0"/>
    <w:pPr>
      <w:spacing w:line="360" w:lineRule="auto"/>
      <w:ind w:firstLine="480" w:firstLineChars="200"/>
    </w:pPr>
    <w:rPr>
      <w:rFonts w:eastAsia="仿宋_GB2312" w:cs="宋体"/>
      <w:kern w:val="0"/>
      <w:sz w:val="24"/>
    </w:rPr>
  </w:style>
  <w:style w:type="paragraph" w:customStyle="1" w:styleId="175">
    <w:name w:val="Char1 Char Char1 Char"/>
    <w:basedOn w:val="1"/>
    <w:qFormat/>
    <w:uiPriority w:val="0"/>
    <w:rPr>
      <w:sz w:val="24"/>
      <w:szCs w:val="24"/>
    </w:rPr>
  </w:style>
  <w:style w:type="character" w:customStyle="1" w:styleId="176">
    <w:name w:val="报告书正文 Char"/>
    <w:link w:val="164"/>
    <w:qFormat/>
    <w:uiPriority w:val="0"/>
    <w:rPr>
      <w:sz w:val="24"/>
    </w:rPr>
  </w:style>
  <w:style w:type="paragraph" w:customStyle="1" w:styleId="177">
    <w:name w:val="Default1"/>
    <w:qFormat/>
    <w:uiPriority w:val="99"/>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178">
    <w:name w:val="样式 行距: 固定值 24 磅 首行缩进:  2 字符"/>
    <w:basedOn w:val="1"/>
    <w:qFormat/>
    <w:uiPriority w:val="0"/>
    <w:pPr>
      <w:spacing w:line="480" w:lineRule="exact"/>
      <w:ind w:firstLine="480" w:firstLineChars="200"/>
    </w:pPr>
    <w:rPr>
      <w:rFonts w:cs="宋体"/>
      <w:sz w:val="24"/>
    </w:rPr>
  </w:style>
  <w:style w:type="paragraph" w:customStyle="1" w:styleId="179">
    <w:name w:val="列出段落8"/>
    <w:basedOn w:val="1"/>
    <w:qFormat/>
    <w:uiPriority w:val="0"/>
    <w:pPr>
      <w:ind w:firstLine="420" w:firstLineChars="200"/>
    </w:pPr>
    <w:rPr>
      <w:rFonts w:ascii="Calibri" w:hAnsi="Calibri"/>
      <w:szCs w:val="22"/>
    </w:rPr>
  </w:style>
  <w:style w:type="paragraph" w:customStyle="1" w:styleId="180">
    <w:name w:val="Table Paragraph"/>
    <w:basedOn w:val="1"/>
    <w:qFormat/>
    <w:uiPriority w:val="1"/>
    <w:pPr>
      <w:autoSpaceDE w:val="0"/>
      <w:autoSpaceDN w:val="0"/>
      <w:jc w:val="left"/>
    </w:pPr>
    <w:rPr>
      <w:rFonts w:ascii="宋体" w:hAnsi="宋体" w:cs="宋体"/>
      <w:kern w:val="0"/>
      <w:sz w:val="22"/>
      <w:szCs w:val="22"/>
      <w:lang w:eastAsia="en-US"/>
    </w:rPr>
  </w:style>
  <w:style w:type="paragraph" w:customStyle="1" w:styleId="181">
    <w:name w:val="报告正文-连续目录"/>
    <w:basedOn w:val="1"/>
    <w:qFormat/>
    <w:uiPriority w:val="0"/>
    <w:pPr>
      <w:spacing w:line="440" w:lineRule="exact"/>
      <w:ind w:firstLine="200" w:firstLineChars="200"/>
    </w:pPr>
    <w:rPr>
      <w:rFonts w:ascii="Arial" w:hAnsi="Arial"/>
      <w:snapToGrid w:val="0"/>
      <w:kern w:val="0"/>
      <w:sz w:val="24"/>
      <w:szCs w:val="24"/>
    </w:rPr>
  </w:style>
  <w:style w:type="character" w:customStyle="1" w:styleId="182">
    <w:name w:val="纯文本 Char1"/>
    <w:qFormat/>
    <w:uiPriority w:val="0"/>
    <w:rPr>
      <w:rFonts w:ascii="宋体" w:hAnsi="Courier New" w:eastAsia="宋体" w:cs="Courier New"/>
      <w:szCs w:val="21"/>
    </w:rPr>
  </w:style>
  <w:style w:type="paragraph" w:customStyle="1" w:styleId="183">
    <w:name w:val="标题 41"/>
    <w:basedOn w:val="1"/>
    <w:qFormat/>
    <w:uiPriority w:val="1"/>
    <w:pPr>
      <w:autoSpaceDE w:val="0"/>
      <w:autoSpaceDN w:val="0"/>
      <w:ind w:left="1017"/>
      <w:jc w:val="left"/>
      <w:outlineLvl w:val="4"/>
    </w:pPr>
    <w:rPr>
      <w:rFonts w:ascii="宋体" w:hAnsi="宋体" w:cs="宋体"/>
      <w:b/>
      <w:bCs/>
      <w:kern w:val="0"/>
      <w:sz w:val="24"/>
      <w:szCs w:val="24"/>
      <w:lang w:eastAsia="en-US"/>
    </w:rPr>
  </w:style>
  <w:style w:type="paragraph" w:customStyle="1" w:styleId="184">
    <w:name w:val="报告表正文"/>
    <w:basedOn w:val="1"/>
    <w:qFormat/>
    <w:uiPriority w:val="0"/>
    <w:pPr>
      <w:adjustRightInd w:val="0"/>
      <w:spacing w:line="312" w:lineRule="auto"/>
      <w:ind w:left="113" w:right="113" w:firstLine="482"/>
      <w:jc w:val="left"/>
      <w:textAlignment w:val="baseline"/>
    </w:pPr>
    <w:rPr>
      <w:kern w:val="0"/>
      <w:sz w:val="24"/>
    </w:rPr>
  </w:style>
  <w:style w:type="paragraph" w:customStyle="1" w:styleId="185">
    <w:name w:val="表字体"/>
    <w:basedOn w:val="1"/>
    <w:next w:val="1"/>
    <w:qFormat/>
    <w:uiPriority w:val="0"/>
    <w:pPr>
      <w:jc w:val="center"/>
    </w:pPr>
    <w:rPr>
      <w:rFonts w:ascii="Times New Roman" w:hAnsi="Times New Roman" w:eastAsia="宋体"/>
    </w:rPr>
  </w:style>
  <w:style w:type="paragraph" w:customStyle="1" w:styleId="186">
    <w:name w:val="1标题"/>
    <w:basedOn w:val="1"/>
    <w:qFormat/>
    <w:uiPriority w:val="0"/>
    <w:pPr>
      <w:spacing w:line="360" w:lineRule="auto"/>
      <w:ind w:firstLine="723" w:firstLineChars="200"/>
    </w:pPr>
    <w:rPr>
      <w:rFonts w:ascii="Times New Roman" w:hAnsi="Times New Roman" w:eastAsia="宋体"/>
      <w:b/>
      <w:sz w:val="24"/>
    </w:rPr>
  </w:style>
  <w:style w:type="paragraph" w:customStyle="1" w:styleId="187">
    <w:name w:val="表标题"/>
    <w:basedOn w:val="1"/>
    <w:qFormat/>
    <w:uiPriority w:val="0"/>
    <w:pPr>
      <w:jc w:val="center"/>
    </w:pPr>
    <w:rPr>
      <w:rFonts w:ascii="Times New Roman" w:hAnsi="Times New Roman" w:eastAsia="宋体"/>
      <w:b/>
    </w:rPr>
  </w:style>
  <w:style w:type="character" w:customStyle="1" w:styleId="188">
    <w:name w:val="正文1 Char"/>
    <w:link w:val="173"/>
    <w:qFormat/>
    <w:uiPriority w:val="0"/>
    <w:rPr>
      <w:rFonts w:ascii="Times New Roman" w:hAnsi="Times New Roman" w:eastAsia="宋体" w:cs="Times New Roman"/>
      <w:kern w:val="2"/>
      <w:sz w:val="21"/>
      <w:szCs w:val="21"/>
      <w:lang w:val="en-US" w:eastAsia="zh-CN" w:bidi="ar-SA"/>
    </w:rPr>
  </w:style>
  <w:style w:type="paragraph" w:customStyle="1" w:styleId="189">
    <w:name w:val="样式 小四 黑色 行距: 固定值 26 磅"/>
    <w:basedOn w:val="1"/>
    <w:qFormat/>
    <w:uiPriority w:val="0"/>
    <w:pPr>
      <w:spacing w:line="520" w:lineRule="exact"/>
      <w:ind w:firstLine="504" w:firstLineChars="200"/>
    </w:pPr>
    <w:rPr>
      <w:rFonts w:cs="宋体"/>
      <w:color w:val="000000"/>
      <w:spacing w:val="6"/>
      <w:sz w:val="24"/>
      <w:szCs w:val="20"/>
    </w:rPr>
  </w:style>
  <w:style w:type="paragraph" w:customStyle="1" w:styleId="190">
    <w:name w:val="九晟表格"/>
    <w:basedOn w:val="1"/>
    <w:qFormat/>
    <w:uiPriority w:val="0"/>
    <w:pPr>
      <w:jc w:val="center"/>
    </w:pPr>
    <w:rPr>
      <w:szCs w:val="21"/>
    </w:rPr>
  </w:style>
  <w:style w:type="paragraph" w:customStyle="1" w:styleId="191">
    <w:name w:val="样式 正文文本缩进 2 + Times New Roman 首行缩进:  2 字符"/>
    <w:basedOn w:val="23"/>
    <w:qFormat/>
    <w:uiPriority w:val="0"/>
    <w:pPr>
      <w:widowControl/>
      <w:spacing w:after="0" w:line="360" w:lineRule="auto"/>
      <w:ind w:left="0" w:leftChars="0" w:firstLine="480"/>
    </w:pPr>
    <w:rPr>
      <w:rFonts w:cs="宋体"/>
      <w:kern w:val="0"/>
      <w:szCs w:val="20"/>
    </w:rPr>
  </w:style>
  <w:style w:type="paragraph" w:customStyle="1" w:styleId="192">
    <w:name w:val="段落1"/>
    <w:basedOn w:val="1"/>
    <w:qFormat/>
    <w:uiPriority w:val="0"/>
    <w:pPr>
      <w:adjustRightInd w:val="0"/>
      <w:spacing w:line="440" w:lineRule="exact"/>
      <w:ind w:firstLine="200" w:firstLineChars="200"/>
    </w:pPr>
    <w:rPr>
      <w:rFonts w:ascii="Calibri" w:hAnsi="Calibri" w:eastAsia="宋体" w:cs="Times New Roman"/>
      <w:spacing w:val="8"/>
      <w:sz w:val="28"/>
    </w:rPr>
  </w:style>
  <w:style w:type="character" w:customStyle="1" w:styleId="193">
    <w:name w:val="font81"/>
    <w:qFormat/>
    <w:uiPriority w:val="0"/>
    <w:rPr>
      <w:rFonts w:hint="default" w:ascii="Times New Roman" w:hAnsi="Times New Roman" w:cs="Times New Roman"/>
      <w:color w:val="auto"/>
      <w:sz w:val="21"/>
      <w:szCs w:val="21"/>
      <w:u w:val="none"/>
    </w:rPr>
  </w:style>
  <w:style w:type="character" w:customStyle="1" w:styleId="194">
    <w:name w:val="font91"/>
    <w:qFormat/>
    <w:uiPriority w:val="0"/>
    <w:rPr>
      <w:rFonts w:hint="default" w:ascii="Times New Roman" w:hAnsi="Times New Roman" w:cs="Times New Roman"/>
      <w:color w:val="auto"/>
      <w:sz w:val="21"/>
      <w:szCs w:val="21"/>
      <w:u w:val="none"/>
    </w:rPr>
  </w:style>
  <w:style w:type="character" w:customStyle="1" w:styleId="195">
    <w:name w:val="font71"/>
    <w:qFormat/>
    <w:uiPriority w:val="0"/>
    <w:rPr>
      <w:rFonts w:hint="eastAsia" w:ascii="宋体" w:hAnsi="宋体" w:eastAsia="宋体" w:cs="宋体"/>
      <w:color w:val="auto"/>
      <w:sz w:val="21"/>
      <w:szCs w:val="21"/>
      <w:u w:val="none"/>
    </w:rPr>
  </w:style>
  <w:style w:type="paragraph" w:customStyle="1" w:styleId="196">
    <w:name w:val="A0正文"/>
    <w:basedOn w:val="1"/>
    <w:qFormat/>
    <w:uiPriority w:val="0"/>
    <w:pPr>
      <w:spacing w:line="360" w:lineRule="auto"/>
      <w:ind w:firstLine="200" w:firstLineChars="200"/>
    </w:pPr>
    <w:rPr>
      <w:rFonts w:ascii="Calibri" w:hAnsi="Calibri" w:cs="宋体"/>
      <w:sz w:val="24"/>
      <w:szCs w:val="20"/>
      <w:lang w:val="zh-CN"/>
    </w:rPr>
  </w:style>
  <w:style w:type="paragraph" w:customStyle="1" w:styleId="197">
    <w:name w:val="正文001"/>
    <w:basedOn w:val="1"/>
    <w:qFormat/>
    <w:uiPriority w:val="0"/>
    <w:pPr>
      <w:spacing w:before="60" w:line="420" w:lineRule="exact"/>
      <w:ind w:firstLine="482"/>
    </w:pPr>
    <w:rPr>
      <w:sz w:val="24"/>
      <w:szCs w:val="20"/>
    </w:rPr>
  </w:style>
  <w:style w:type="paragraph" w:customStyle="1" w:styleId="198">
    <w:name w:val="表1-1"/>
    <w:basedOn w:val="1"/>
    <w:qFormat/>
    <w:uiPriority w:val="0"/>
    <w:pPr>
      <w:spacing w:line="240" w:lineRule="auto"/>
      <w:jc w:val="center"/>
    </w:pPr>
    <w:rPr>
      <w:rFonts w:ascii="Times New Roman" w:hAnsi="Times New Roman" w:eastAsia="宋体"/>
      <w:b/>
      <w:kern w:val="0"/>
      <w:sz w:val="21"/>
      <w:szCs w:val="20"/>
    </w:rPr>
  </w:style>
  <w:style w:type="paragraph" w:customStyle="1" w:styleId="199">
    <w:name w:val="表内格式"/>
    <w:basedOn w:val="1"/>
    <w:qFormat/>
    <w:uiPriority w:val="0"/>
    <w:pPr>
      <w:spacing w:line="240" w:lineRule="exact"/>
      <w:ind w:firstLine="0" w:firstLineChars="0"/>
      <w:jc w:val="center"/>
    </w:pPr>
    <w:rPr>
      <w:rFonts w:eastAsia="Times New Roman"/>
      <w:sz w:val="21"/>
      <w:szCs w:val="21"/>
    </w:rPr>
  </w:style>
  <w:style w:type="character" w:customStyle="1" w:styleId="200">
    <w:name w:val="apple-style-span"/>
    <w:basedOn w:val="43"/>
    <w:qFormat/>
    <w:uiPriority w:val="0"/>
  </w:style>
  <w:style w:type="paragraph" w:customStyle="1" w:styleId="201">
    <w:name w:val="备注"/>
    <w:basedOn w:val="1"/>
    <w:qFormat/>
    <w:uiPriority w:val="0"/>
    <w:pPr>
      <w:spacing w:line="240" w:lineRule="auto"/>
      <w:ind w:firstLine="723" w:firstLineChars="200"/>
    </w:pPr>
    <w:rPr>
      <w:rFonts w:ascii="Times New Roman" w:hAnsi="Times New Roman" w:eastAsia="宋体"/>
      <w:b/>
      <w:sz w:val="21"/>
      <w:szCs w:val="21"/>
    </w:rPr>
  </w:style>
  <w:style w:type="paragraph" w:customStyle="1" w:styleId="202">
    <w:name w:val="0"/>
    <w:basedOn w:val="1"/>
    <w:qFormat/>
    <w:uiPriority w:val="0"/>
    <w:pPr>
      <w:widowControl/>
    </w:pPr>
    <w:rPr>
      <w:kern w:val="0"/>
      <w:szCs w:val="21"/>
    </w:rPr>
  </w:style>
  <w:style w:type="paragraph" w:customStyle="1" w:styleId="203">
    <w:name w:val="环评正文"/>
    <w:basedOn w:val="1"/>
    <w:qFormat/>
    <w:uiPriority w:val="0"/>
    <w:pPr>
      <w:spacing w:line="360" w:lineRule="auto"/>
      <w:ind w:firstLine="480" w:firstLineChars="200"/>
    </w:pPr>
    <w:rPr>
      <w:sz w:val="24"/>
      <w:szCs w:val="21"/>
    </w:rPr>
  </w:style>
  <w:style w:type="paragraph" w:customStyle="1" w:styleId="204">
    <w:name w:val="正文内容"/>
    <w:basedOn w:val="1"/>
    <w:qFormat/>
    <w:uiPriority w:val="0"/>
    <w:pPr>
      <w:spacing w:line="360" w:lineRule="auto"/>
      <w:ind w:firstLine="200" w:firstLineChars="200"/>
    </w:pPr>
    <w:rPr>
      <w:kern w:val="0"/>
      <w:sz w:val="24"/>
    </w:rPr>
  </w:style>
  <w:style w:type="paragraph" w:customStyle="1" w:styleId="205">
    <w:name w:val="acee正文"/>
    <w:basedOn w:val="1"/>
    <w:qFormat/>
    <w:uiPriority w:val="0"/>
    <w:pPr>
      <w:spacing w:line="480" w:lineRule="exact"/>
      <w:ind w:firstLine="640" w:firstLineChars="200"/>
    </w:pPr>
    <w:rPr>
      <w:rFonts w:ascii="仿宋_GB2312" w:hAnsi="宋体" w:eastAsia="仿宋_GB2312"/>
      <w:sz w:val="32"/>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5.xml"/><Relationship Id="rId77" Type="http://schemas.openxmlformats.org/officeDocument/2006/relationships/fontTable" Target="fontTable.xml"/><Relationship Id="rId76" Type="http://schemas.openxmlformats.org/officeDocument/2006/relationships/customXml" Target="../customXml/item2.xml"/><Relationship Id="rId75" Type="http://schemas.openxmlformats.org/officeDocument/2006/relationships/numbering" Target="numbering.xml"/><Relationship Id="rId74" Type="http://schemas.openxmlformats.org/officeDocument/2006/relationships/customXml" Target="../customXml/item1.xml"/><Relationship Id="rId73" Type="http://schemas.openxmlformats.org/officeDocument/2006/relationships/image" Target="media/image61.jpeg"/><Relationship Id="rId72" Type="http://schemas.openxmlformats.org/officeDocument/2006/relationships/image" Target="media/image60.jpeg"/><Relationship Id="rId71" Type="http://schemas.openxmlformats.org/officeDocument/2006/relationships/image" Target="media/image59.jpeg"/><Relationship Id="rId70" Type="http://schemas.openxmlformats.org/officeDocument/2006/relationships/image" Target="media/image58.jpeg"/><Relationship Id="rId7" Type="http://schemas.openxmlformats.org/officeDocument/2006/relationships/footer" Target="footer4.xml"/><Relationship Id="rId69" Type="http://schemas.openxmlformats.org/officeDocument/2006/relationships/image" Target="media/image57.jpeg"/><Relationship Id="rId68" Type="http://schemas.openxmlformats.org/officeDocument/2006/relationships/image" Target="media/image56.jpeg"/><Relationship Id="rId67" Type="http://schemas.openxmlformats.org/officeDocument/2006/relationships/image" Target="media/image55.jpeg"/><Relationship Id="rId66" Type="http://schemas.openxmlformats.org/officeDocument/2006/relationships/image" Target="media/image54.jpeg"/><Relationship Id="rId65" Type="http://schemas.openxmlformats.org/officeDocument/2006/relationships/image" Target="media/image53.jpeg"/><Relationship Id="rId64" Type="http://schemas.openxmlformats.org/officeDocument/2006/relationships/image" Target="media/image52.jpeg"/><Relationship Id="rId63" Type="http://schemas.openxmlformats.org/officeDocument/2006/relationships/image" Target="media/image51.jpeg"/><Relationship Id="rId62" Type="http://schemas.openxmlformats.org/officeDocument/2006/relationships/image" Target="media/image50.jpeg"/><Relationship Id="rId61" Type="http://schemas.openxmlformats.org/officeDocument/2006/relationships/image" Target="media/image49.jpeg"/><Relationship Id="rId60" Type="http://schemas.openxmlformats.org/officeDocument/2006/relationships/image" Target="media/image48.jpeg"/><Relationship Id="rId6" Type="http://schemas.openxmlformats.org/officeDocument/2006/relationships/header" Target="header1.xml"/><Relationship Id="rId59" Type="http://schemas.openxmlformats.org/officeDocument/2006/relationships/image" Target="media/image47.jpeg"/><Relationship Id="rId58" Type="http://schemas.openxmlformats.org/officeDocument/2006/relationships/image" Target="media/image46.jpeg"/><Relationship Id="rId57" Type="http://schemas.openxmlformats.org/officeDocument/2006/relationships/image" Target="media/image45.png"/><Relationship Id="rId56" Type="http://schemas.openxmlformats.org/officeDocument/2006/relationships/image" Target="media/image44.png"/><Relationship Id="rId55" Type="http://schemas.openxmlformats.org/officeDocument/2006/relationships/image" Target="media/image43.jpeg"/><Relationship Id="rId54" Type="http://schemas.openxmlformats.org/officeDocument/2006/relationships/image" Target="media/image42.png"/><Relationship Id="rId53" Type="http://schemas.openxmlformats.org/officeDocument/2006/relationships/image" Target="media/image41.png"/><Relationship Id="rId52" Type="http://schemas.openxmlformats.org/officeDocument/2006/relationships/image" Target="media/image40.jpe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footer" Target="footer3.xml"/><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footer" Target="footer2.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pn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footer" Target="footer1.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png"/><Relationship Id="rId26" Type="http://schemas.openxmlformats.org/officeDocument/2006/relationships/image" Target="media/image14.jpeg"/><Relationship Id="rId25" Type="http://schemas.openxmlformats.org/officeDocument/2006/relationships/image" Target="media/image13.jpeg"/><Relationship Id="rId24" Type="http://schemas.openxmlformats.org/officeDocument/2006/relationships/image" Target="media/image12.jpeg"/><Relationship Id="rId23" Type="http://schemas.openxmlformats.org/officeDocument/2006/relationships/image" Target="media/image11.jpeg"/><Relationship Id="rId22" Type="http://schemas.openxmlformats.org/officeDocument/2006/relationships/image" Target="media/image10.jpeg"/><Relationship Id="rId21" Type="http://schemas.openxmlformats.org/officeDocument/2006/relationships/image" Target="media/image9.jpeg"/><Relationship Id="rId20" Type="http://schemas.openxmlformats.org/officeDocument/2006/relationships/image" Target="media/image8.jpeg"/><Relationship Id="rId2" Type="http://schemas.openxmlformats.org/officeDocument/2006/relationships/settings" Target="settings.xml"/><Relationship Id="rId19" Type="http://schemas.openxmlformats.org/officeDocument/2006/relationships/image" Target="media/image7.jpeg"/><Relationship Id="rId18"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image" Target="media/image4.png"/><Relationship Id="rId15" Type="http://schemas.openxmlformats.org/officeDocument/2006/relationships/image" Target="media/image3.emf"/><Relationship Id="rId14" Type="http://schemas.openxmlformats.org/officeDocument/2006/relationships/oleObject" Target="embeddings/oleObject3.bin"/><Relationship Id="rId13" Type="http://schemas.openxmlformats.org/officeDocument/2006/relationships/image" Target="media/image2.emf"/><Relationship Id="rId12" Type="http://schemas.openxmlformats.org/officeDocument/2006/relationships/oleObject" Target="embeddings/oleObject2.bin"/><Relationship Id="rId11" Type="http://schemas.openxmlformats.org/officeDocument/2006/relationships/image" Target="media/image1.emf"/><Relationship Id="rId10" Type="http://schemas.openxmlformats.org/officeDocument/2006/relationships/oleObject" Target="embeddings/oleObject1.bin"/><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Info spid="_x0000_s2050" textRotate="1"/>
    <customShpInfo spid="_x0000_s2053"/>
    <customShpInfo spid="_x0000_s2054"/>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204B223-AC68-4AEF-A9E0-371EE7A0DD5F}">
  <ds:schemaRefs/>
</ds:datastoreItem>
</file>

<file path=docProps/app.xml><?xml version="1.0" encoding="utf-8"?>
<Properties xmlns="http://schemas.openxmlformats.org/officeDocument/2006/extended-properties" xmlns:vt="http://schemas.openxmlformats.org/officeDocument/2006/docPropsVTypes">
  <Template>Normal</Template>
  <Company>微软系统</Company>
  <Pages>118</Pages>
  <Words>47578</Words>
  <Characters>53842</Characters>
  <Lines>279</Lines>
  <Paragraphs>78</Paragraphs>
  <TotalTime>1</TotalTime>
  <ScaleCrop>false</ScaleCrop>
  <LinksUpToDate>false</LinksUpToDate>
  <CharactersWithSpaces>57063</CharactersWithSpaces>
  <Application>WPS Office_11.1.0.10356_F1E327BC-269C-435d-A152-05C5408002CA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2018-11-01T10:26:00Z</dcterms:created>
  <dc:creator>微软用户</dc:creator>
  <cp:lastModifiedBy>W</cp:lastModifiedBy>
  <cp:lastPrinted>2021-04-14T09:12:00Z</cp:lastPrinted>
  <dcterms:modified xsi:type="dcterms:W3CDTF">2021-04-28T05:47:14Z</dcterms:modified>
  <dc:title>建设项目环境影响报告表</dc:title>
  <cp:revision>102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2052-11.1.0.10356</vt:lpwstr>
  </property>
  <property fmtid="{D5CDD505-2E9C-101B-9397-08002B2CF9AE}" pid="3" name="ICV">
    <vt:lpwstr>73604B6DDCBC41539C67F29B87669202</vt:lpwstr>
  </property>
</Properties>
</file>