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附件2-2</w:t>
      </w:r>
    </w:p>
    <w:p>
      <w:pPr>
        <w:spacing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湘阴县财政支出项目绩效评价自评报告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ind w:firstLine="1093" w:firstLineChars="3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评价类型</w:t>
      </w:r>
      <w:r>
        <w:rPr>
          <w:rFonts w:hint="eastAsia" w:eastAsia="仿宋_GB2312"/>
          <w:sz w:val="32"/>
          <w:szCs w:val="32"/>
        </w:rPr>
        <w:t>：项目实施过程评价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sym w:font="Wingdings 2" w:char="0052"/>
      </w:r>
      <w:r>
        <w:rPr>
          <w:rFonts w:hint="eastAsia" w:eastAsia="仿宋_GB2312"/>
          <w:sz w:val="32"/>
          <w:szCs w:val="32"/>
        </w:rPr>
        <w:t xml:space="preserve">   项目完成结果评价□</w:t>
      </w:r>
    </w:p>
    <w:p>
      <w:pPr>
        <w:spacing w:before="301" w:beforeLines="50" w:line="348" w:lineRule="auto"/>
        <w:ind w:firstLine="1103" w:firstLineChars="3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项目名称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2019年湘阴县农村厕所革命        </w:t>
      </w:r>
      <w:r>
        <w:rPr>
          <w:rFonts w:hint="eastAsia" w:eastAsia="仿宋_GB2312"/>
          <w:sz w:val="32"/>
          <w:u w:val="single"/>
        </w:rPr>
        <w:t xml:space="preserve"> </w:t>
      </w:r>
    </w:p>
    <w:p>
      <w:pPr>
        <w:spacing w:before="301" w:beforeLines="50" w:line="348" w:lineRule="auto"/>
        <w:ind w:firstLine="1103" w:firstLineChars="3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项目单位  </w:t>
      </w:r>
      <w:r>
        <w:rPr>
          <w:rFonts w:hint="eastAsia" w:eastAsia="仿宋_GB2312"/>
          <w:sz w:val="32"/>
          <w:u w:val="single"/>
        </w:rPr>
        <w:t xml:space="preserve">       湘阴县住房和城乡建设局          </w:t>
      </w:r>
    </w:p>
    <w:p>
      <w:pPr>
        <w:spacing w:before="301" w:beforeLines="50" w:line="348" w:lineRule="auto"/>
        <w:ind w:firstLine="1103" w:firstLineChars="3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主管部门 </w:t>
      </w:r>
      <w:r>
        <w:rPr>
          <w:rFonts w:hint="eastAsia" w:eastAsia="仿宋_GB2312"/>
          <w:sz w:val="32"/>
          <w:u w:val="single"/>
        </w:rPr>
        <w:t xml:space="preserve">          政府采购管理办公室            </w:t>
      </w:r>
    </w:p>
    <w:p>
      <w:pPr>
        <w:spacing w:before="301" w:beforeLines="50" w:line="348" w:lineRule="auto"/>
        <w:ind w:firstLine="1103" w:firstLineChars="3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1103" w:firstLineChars="3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301" w:beforeLines="50" w:line="348" w:lineRule="auto"/>
        <w:ind w:firstLine="413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ind w:firstLine="2174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报告日期：2020 年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 xml:space="preserve"> 月 2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湘阴县财政局（制）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tbl>
      <w:tblPr>
        <w:tblStyle w:val="2"/>
        <w:tblW w:w="0" w:type="auto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83"/>
        <w:gridCol w:w="433"/>
        <w:gridCol w:w="151"/>
        <w:gridCol w:w="98"/>
        <w:gridCol w:w="134"/>
        <w:gridCol w:w="984"/>
        <w:gridCol w:w="277"/>
        <w:gridCol w:w="359"/>
        <w:gridCol w:w="332"/>
        <w:gridCol w:w="389"/>
        <w:gridCol w:w="215"/>
        <w:gridCol w:w="227"/>
        <w:gridCol w:w="818"/>
        <w:gridCol w:w="111"/>
        <w:gridCol w:w="222"/>
        <w:gridCol w:w="170"/>
        <w:gridCol w:w="286"/>
        <w:gridCol w:w="6"/>
        <w:gridCol w:w="632"/>
        <w:gridCol w:w="170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0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项目负责人</w:t>
            </w:r>
          </w:p>
        </w:tc>
        <w:tc>
          <w:tcPr>
            <w:tcW w:w="315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蒋万鹏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4007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13786008855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项目地址</w:t>
            </w:r>
          </w:p>
        </w:tc>
        <w:tc>
          <w:tcPr>
            <w:tcW w:w="315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湘阴县所有乡镇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  编</w:t>
            </w:r>
          </w:p>
        </w:tc>
        <w:tc>
          <w:tcPr>
            <w:tcW w:w="4007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414600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项目起止时间</w:t>
            </w:r>
          </w:p>
        </w:tc>
        <w:tc>
          <w:tcPr>
            <w:tcW w:w="8424" w:type="dxa"/>
            <w:gridSpan w:val="20"/>
            <w:noWrap w:val="0"/>
            <w:vAlign w:val="center"/>
          </w:tcPr>
          <w:p>
            <w:pPr>
              <w:ind w:firstLine="1017" w:firstLineChars="496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2019年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5 </w:t>
            </w:r>
            <w:r>
              <w:rPr>
                <w:rFonts w:hint="eastAsia" w:eastAsia="仿宋_GB2312"/>
                <w:szCs w:val="21"/>
              </w:rPr>
              <w:t>月起至  2019  年12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3000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400</w:t>
            </w: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400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结余（万元）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1500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400</w:t>
            </w: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400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1500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0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支出内容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实际支出数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会计凭证号</w:t>
            </w: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三格化粪池货款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400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20191227109</w:t>
            </w: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233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支出合计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400</w:t>
            </w:r>
          </w:p>
        </w:tc>
        <w:tc>
          <w:tcPr>
            <w:tcW w:w="31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2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0080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0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  <w:t>完成省市改厕任务数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  <w:t>已完成省市下达任务数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0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1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项目产出指标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数量指标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厕所改造户数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30000户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30000户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质量指标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验收合格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合格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时效指标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2019.</w:t>
            </w: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Cs w:val="21"/>
              </w:rPr>
              <w:t>.1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2019.12.31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2019.12.31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成本指标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项目效益指标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提升湘阴人居品质改善投资环境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完成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提升湘阴人居品质改善投资环境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提高人们健康水平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完成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提高人们健康水平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提升人居环境质量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完成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提升人居环境质量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10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服务对象满意度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满意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合格</w:t>
            </w:r>
            <w:r>
              <w:rPr>
                <w:rFonts w:hint="eastAsia" w:eastAsia="仿宋_GB2312"/>
                <w:szCs w:val="21"/>
              </w:rPr>
              <w:t xml:space="preserve"> </w:t>
            </w:r>
          </w:p>
        </w:tc>
        <w:tc>
          <w:tcPr>
            <w:tcW w:w="36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绩效自评综合得分</w:t>
            </w:r>
          </w:p>
        </w:tc>
        <w:tc>
          <w:tcPr>
            <w:tcW w:w="7840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615" w:firstLineChars="3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评价等次</w:t>
            </w:r>
          </w:p>
        </w:tc>
        <w:tc>
          <w:tcPr>
            <w:tcW w:w="7840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10" w:firstLineChars="2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0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23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职称/职务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  位</w:t>
            </w:r>
          </w:p>
        </w:tc>
        <w:tc>
          <w:tcPr>
            <w:tcW w:w="38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9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王斌</w:t>
            </w:r>
          </w:p>
        </w:tc>
        <w:tc>
          <w:tcPr>
            <w:tcW w:w="2335" w:type="dxa"/>
            <w:gridSpan w:val="7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副局长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住建局</w:t>
            </w:r>
          </w:p>
        </w:tc>
        <w:tc>
          <w:tcPr>
            <w:tcW w:w="3896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9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蒋万鹏</w:t>
            </w:r>
          </w:p>
        </w:tc>
        <w:tc>
          <w:tcPr>
            <w:tcW w:w="2335" w:type="dxa"/>
            <w:gridSpan w:val="7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城乡建设股</w:t>
            </w:r>
            <w:r>
              <w:rPr>
                <w:rFonts w:hint="eastAsia" w:eastAsia="仿宋_GB2312"/>
                <w:szCs w:val="21"/>
              </w:rPr>
              <w:t>股长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住建局</w:t>
            </w:r>
          </w:p>
        </w:tc>
        <w:tc>
          <w:tcPr>
            <w:tcW w:w="3896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9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陈泽宇</w:t>
            </w:r>
          </w:p>
        </w:tc>
        <w:tc>
          <w:tcPr>
            <w:tcW w:w="2335" w:type="dxa"/>
            <w:gridSpan w:val="7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住建局</w:t>
            </w:r>
          </w:p>
        </w:tc>
        <w:tc>
          <w:tcPr>
            <w:tcW w:w="3896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</w:trPr>
        <w:tc>
          <w:tcPr>
            <w:tcW w:w="10080" w:type="dxa"/>
            <w:gridSpan w:val="22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080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080" w:type="dxa"/>
            <w:gridSpan w:val="22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0080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>
      <w:pPr>
        <w:ind w:firstLine="275" w:firstLineChars="100"/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杨秀                联系电话：13973027407</w:t>
      </w:r>
    </w:p>
    <w:tbl>
      <w:tblPr>
        <w:tblStyle w:val="2"/>
        <w:tblW w:w="0" w:type="auto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056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440" w:lineRule="exact"/>
              <w:ind w:firstLine="59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eastAsia="仿宋_GB2312"/>
          <w:bCs/>
          <w:sz w:val="32"/>
          <w:szCs w:val="32"/>
        </w:rPr>
      </w:pPr>
    </w:p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五、湘阴县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住建局</w:t>
      </w:r>
      <w:r>
        <w:rPr>
          <w:rFonts w:hint="eastAsia" w:eastAsia="仿宋_GB2312"/>
          <w:b/>
          <w:bCs/>
          <w:sz w:val="28"/>
          <w:szCs w:val="28"/>
        </w:rPr>
        <w:t>2019年度项目支出绩效评价报告</w:t>
      </w:r>
    </w:p>
    <w:p>
      <w:pPr>
        <w:spacing w:line="440" w:lineRule="exact"/>
        <w:ind w:firstLine="590" w:firstLineChars="200"/>
        <w:rPr>
          <w:rFonts w:eastAsia="仿宋_GB2312"/>
          <w:sz w:val="30"/>
          <w:szCs w:val="30"/>
        </w:rPr>
      </w:pPr>
    </w:p>
    <w:p>
      <w:pPr>
        <w:numPr>
          <w:ilvl w:val="0"/>
          <w:numId w:val="0"/>
        </w:numPr>
        <w:ind w:firstLine="55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bCs/>
          <w:sz w:val="28"/>
          <w:szCs w:val="28"/>
        </w:rPr>
        <w:t>2019年，湘阴县住建局共完成改厕任务30000户，其中旱厕改造共计603户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，资金共计投入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3000万元</w:t>
      </w:r>
      <w:r>
        <w:rPr>
          <w:rFonts w:hint="eastAsia" w:ascii="仿宋" w:hAnsi="仿宋" w:eastAsia="仿宋"/>
          <w:bCs/>
          <w:sz w:val="28"/>
          <w:szCs w:val="28"/>
        </w:rPr>
        <w:t>。开展农村改厕，既有社会效益，也有经济效益。社会效益方面，改厕后农村居民减少了粪便污染带来的疾病，提高了健康水平；农村家庭改厕后改善了人居环境，居民们养成了良好的如厕习惯，健康行为得到了促进，同时提高了生活质量，农村精神文明也得到了促进和发展。经济效益方面，一是农村居民疾病减少，节省了吃药看病的费用；二是农村环境的改善，促进了农村地区集体和个人开展经营活动和吸引外部投资，促进了地区经济的发展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5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2、存在问题：部分项目资料收集不够完善，归档不够规范；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项目采购手续还需完善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ind w:firstLine="55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3、改进措施:进一步加强与财政、发改等部门的沟通联系，积极参加各类学习、培训，努力提高业务能力、服务意识和服务水平。</w:t>
      </w:r>
    </w:p>
    <w:p>
      <w:pPr>
        <w:adjustRightInd w:val="0"/>
        <w:snapToGrid w:val="0"/>
        <w:spacing w:line="360" w:lineRule="auto"/>
        <w:rPr>
          <w:rFonts w:hint="eastAsia" w:eastAsia="仿宋_GB2312"/>
          <w:bCs/>
          <w:sz w:val="32"/>
          <w:szCs w:val="32"/>
        </w:rPr>
      </w:pPr>
    </w:p>
    <w:p/>
    <w:sectPr>
      <w:footerReference r:id="rId3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A1D48"/>
    <w:rsid w:val="007235A5"/>
    <w:rsid w:val="050F2B63"/>
    <w:rsid w:val="527F0F1A"/>
    <w:rsid w:val="721A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2020-05-27T07:02:00Z</dcterms:created>
  <dc:creator>小辣椒</dc:creator>
  <cp:lastModifiedBy>小辣椒</cp:lastModifiedBy>
  <cp:lastPrinted>2020-06-01T03:20:00Z</cp:lastPrinted>
  <dcterms:modified xsi:type="dcterms:W3CDTF">2021-06-06T05:48:14Z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8C6C1FF03BFD4ABDAC47302DFC177BE9</vt:lpwstr>
  </property>
</Properties>
</file>