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before="0" w:beforeAutospacing="0" w:after="0" w:afterAutospacing="0" w:line="33" w:lineRule="atLeast"/>
        <w:ind w:left="0" w:firstLine="420"/>
        <w:jc w:val="center"/>
        <w:rPr>
          <w:rFonts w:hint="eastAsia" w:ascii="方正小标宋_GBK" w:hAnsi="方正小标宋_GBK" w:eastAsia="方正小标宋_GBK" w:cs="方正小标宋_GBK"/>
          <w:sz w:val="28"/>
          <w:szCs w:val="28"/>
        </w:rPr>
      </w:pPr>
      <w:bookmarkStart w:id="0" w:name="_GoBack"/>
      <w:bookmarkEnd w:id="0"/>
      <w:r>
        <w:rPr>
          <w:rFonts w:hint="eastAsia" w:ascii="方正小标宋_GBK" w:hAnsi="方正小标宋_GBK" w:eastAsia="宋体" w:cs="方正小标宋_GBK"/>
          <w:sz w:val="32"/>
          <w:szCs w:val="32"/>
        </w:rPr>
        <w:t>全国人大常委会水污染防治法执法检查指出问题整改完成情况统计表</w:t>
      </w:r>
    </w:p>
    <w:tbl>
      <w:tblPr>
        <w:tblStyle w:val="7"/>
        <w:tblW w:w="15135"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
      <w:tblGrid>
        <w:gridCol w:w="495"/>
        <w:gridCol w:w="1200"/>
        <w:gridCol w:w="1080"/>
        <w:gridCol w:w="2910"/>
        <w:gridCol w:w="8861"/>
        <w:gridCol w:w="589"/>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c>
          <w:tcPr>
            <w:tcW w:w="49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b/>
                <w:bCs/>
              </w:rPr>
            </w:pPr>
            <w:r>
              <w:rPr>
                <w:rFonts w:hint="eastAsia" w:ascii="仿宋_GB2312" w:hAnsi="仿宋_GB2312" w:eastAsia="宋体" w:cs="仿宋_GB2312"/>
                <w:b/>
                <w:bCs/>
              </w:rPr>
              <w:t>序号</w:t>
            </w:r>
          </w:p>
        </w:tc>
        <w:tc>
          <w:tcPr>
            <w:tcW w:w="12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b/>
                <w:bCs/>
              </w:rPr>
            </w:pPr>
            <w:r>
              <w:rPr>
                <w:rFonts w:hint="eastAsia" w:ascii="仿宋_GB2312" w:hAnsi="仿宋_GB2312" w:eastAsia="宋体" w:cs="仿宋_GB2312"/>
                <w:b/>
                <w:bCs/>
              </w:rPr>
              <w:t>问题具体情况</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b/>
                <w:bCs/>
              </w:rPr>
            </w:pPr>
            <w:r>
              <w:rPr>
                <w:rFonts w:hint="eastAsia" w:ascii="仿宋_GB2312" w:hAnsi="仿宋_GB2312" w:eastAsia="宋体" w:cs="仿宋_GB2312"/>
                <w:b/>
                <w:bCs/>
              </w:rPr>
              <w:t>整改目标</w:t>
            </w:r>
          </w:p>
        </w:tc>
        <w:tc>
          <w:tcPr>
            <w:tcW w:w="291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keepNext w:val="0"/>
              <w:keepLines w:val="0"/>
              <w:widowControl/>
              <w:suppressLineNumbers w:val="0"/>
              <w:spacing w:before="0" w:beforeAutospacing="0" w:after="0" w:afterAutospacing="0" w:line="33" w:lineRule="atLeast"/>
              <w:jc w:val="center"/>
              <w:rPr>
                <w:rFonts w:hint="eastAsia" w:ascii="仿宋_GB2312" w:hAnsi="仿宋_GB2312" w:eastAsia="仿宋_GB2312" w:cs="仿宋_GB2312"/>
                <w:b/>
                <w:bCs/>
              </w:rPr>
            </w:pPr>
            <w:r>
              <w:rPr>
                <w:rFonts w:hint="eastAsia" w:ascii="仿宋_GB2312" w:hAnsi="仿宋_GB2312" w:eastAsia="宋体" w:cs="仿宋_GB2312"/>
                <w:b/>
                <w:bCs/>
              </w:rPr>
              <w:t>具体整治措施</w:t>
            </w:r>
          </w:p>
        </w:tc>
        <w:tc>
          <w:tcPr>
            <w:tcW w:w="886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keepNext w:val="0"/>
              <w:keepLines w:val="0"/>
              <w:widowControl/>
              <w:suppressLineNumbers w:val="0"/>
              <w:spacing w:before="0" w:beforeAutospacing="0" w:after="0" w:afterAutospacing="0" w:line="33" w:lineRule="atLeast"/>
              <w:jc w:val="center"/>
              <w:rPr>
                <w:rFonts w:hint="eastAsia" w:ascii="仿宋_GB2312" w:hAnsi="仿宋_GB2312" w:eastAsia="仿宋_GB2312" w:cs="仿宋_GB2312"/>
                <w:b/>
                <w:bCs/>
              </w:rPr>
            </w:pPr>
            <w:r>
              <w:rPr>
                <w:rFonts w:hint="eastAsia" w:ascii="仿宋_GB2312" w:hAnsi="仿宋_GB2312" w:eastAsia="宋体" w:cs="仿宋_GB2312"/>
                <w:b/>
                <w:bCs/>
              </w:rPr>
              <w:t>具体进度内容描述</w:t>
            </w:r>
          </w:p>
        </w:tc>
        <w:tc>
          <w:tcPr>
            <w:tcW w:w="58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b/>
                <w:bCs/>
              </w:rPr>
            </w:pPr>
            <w:r>
              <w:rPr>
                <w:rFonts w:hint="eastAsia" w:ascii="仿宋_GB2312" w:hAnsi="仿宋_GB2312" w:eastAsia="宋体" w:cs="仿宋_GB2312"/>
                <w:b/>
                <w:bCs/>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rPr>
          <w:trHeight w:val="7962" w:hRule="atLeast"/>
        </w:trPr>
        <w:tc>
          <w:tcPr>
            <w:tcW w:w="49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rPr>
            </w:pPr>
            <w:r>
              <w:rPr>
                <w:rFonts w:hint="eastAsia" w:ascii="仿宋_GB2312" w:hAnsi="仿宋_GB2312" w:eastAsia="宋体" w:cs="仿宋_GB2312"/>
              </w:rPr>
              <w:t>1</w:t>
            </w:r>
          </w:p>
        </w:tc>
        <w:tc>
          <w:tcPr>
            <w:tcW w:w="12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rPr>
            </w:pPr>
            <w:r>
              <w:rPr>
                <w:rFonts w:hint="eastAsia" w:ascii="仿宋_GB2312" w:hAnsi="仿宋_GB2312" w:eastAsia="宋体" w:cs="仿宋_GB2312"/>
              </w:rPr>
              <w:t> </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rPr>
            </w:pPr>
            <w:r>
              <w:rPr>
                <w:rFonts w:hint="eastAsia" w:ascii="仿宋_GB2312" w:hAnsi="仿宋_GB2312" w:eastAsia="宋体" w:cs="仿宋_GB2312"/>
              </w:rPr>
              <w:t> </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rPr>
            </w:pPr>
            <w:r>
              <w:rPr>
                <w:rFonts w:hint="eastAsia" w:ascii="仿宋_GB2312" w:hAnsi="仿宋_GB2312" w:eastAsia="宋体" w:cs="仿宋_GB2312"/>
              </w:rPr>
              <w:t> </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rPr>
            </w:pPr>
            <w:r>
              <w:rPr>
                <w:rFonts w:hint="eastAsia" w:ascii="仿宋_GB2312" w:hAnsi="仿宋_GB2312" w:eastAsia="宋体" w:cs="仿宋_GB2312"/>
              </w:rPr>
              <w:t> </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rPr>
            </w:pPr>
            <w:r>
              <w:rPr>
                <w:rFonts w:hint="eastAsia" w:ascii="仿宋_GB2312" w:hAnsi="仿宋_GB2312" w:eastAsia="宋体" w:cs="仿宋_GB2312"/>
              </w:rPr>
              <w:t> </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rPr>
            </w:pPr>
            <w:r>
              <w:rPr>
                <w:rFonts w:hint="eastAsia" w:ascii="仿宋_GB2312" w:hAnsi="仿宋_GB2312" w:eastAsia="宋体" w:cs="仿宋_GB2312"/>
              </w:rPr>
              <w:t> </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rPr>
            </w:pPr>
            <w:r>
              <w:rPr>
                <w:rFonts w:hint="eastAsia" w:ascii="仿宋_GB2312" w:hAnsi="仿宋_GB2312" w:eastAsia="宋体" w:cs="仿宋_GB2312"/>
                <w:lang w:val="en-US" w:eastAsia="zh-CN"/>
              </w:rPr>
              <w:t>湖南省是有色金属大省，一些重金属元素含量高，导致部分饮用水水源不能稳定达到III类标准</w:t>
            </w:r>
            <w:r>
              <w:rPr>
                <w:rFonts w:hint="eastAsia" w:ascii="仿宋_GB2312" w:hAnsi="仿宋_GB2312" w:eastAsia="宋体" w:cs="仿宋_GB2312"/>
              </w:rPr>
              <w:t> </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rPr>
            </w:pPr>
            <w:r>
              <w:rPr>
                <w:rFonts w:hint="eastAsia" w:ascii="仿宋_GB2312" w:hAnsi="仿宋_GB2312" w:eastAsia="宋体" w:cs="仿宋_GB2312"/>
              </w:rPr>
              <w:t> </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rPr>
            </w:pPr>
            <w:r>
              <w:rPr>
                <w:rFonts w:hint="eastAsia" w:ascii="仿宋_GB2312" w:hAnsi="仿宋_GB2312" w:eastAsia="宋体" w:cs="仿宋_GB2312"/>
              </w:rPr>
              <w:t> </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rPr>
            </w:pPr>
            <w:r>
              <w:rPr>
                <w:rFonts w:hint="eastAsia" w:ascii="仿宋_GB2312" w:hAnsi="仿宋_GB2312" w:eastAsia="宋体" w:cs="仿宋_GB2312"/>
              </w:rPr>
              <w:t> </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rPr>
            </w:pPr>
            <w:r>
              <w:rPr>
                <w:rFonts w:hint="eastAsia" w:ascii="仿宋_GB2312" w:hAnsi="仿宋_GB2312" w:eastAsia="宋体" w:cs="仿宋_GB2312"/>
              </w:rPr>
              <w:t> </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rPr>
            </w:pPr>
            <w:r>
              <w:rPr>
                <w:rFonts w:hint="eastAsia" w:ascii="仿宋_GB2312" w:hAnsi="仿宋_GB2312" w:eastAsia="宋体" w:cs="仿宋_GB2312"/>
              </w:rPr>
              <w:t> </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rPr>
            </w:pPr>
            <w:r>
              <w:rPr>
                <w:rFonts w:hint="eastAsia" w:ascii="仿宋_GB2312" w:hAnsi="仿宋_GB2312" w:eastAsia="宋体" w:cs="仿宋_GB2312"/>
              </w:rPr>
              <w:t> </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rPr>
            </w:pPr>
            <w:r>
              <w:rPr>
                <w:rFonts w:hint="eastAsia" w:ascii="仿宋_GB2312" w:hAnsi="仿宋_GB2312" w:eastAsia="宋体" w:cs="仿宋_GB2312"/>
              </w:rPr>
              <w:t> </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rPr>
            </w:pPr>
            <w:r>
              <w:rPr>
                <w:rFonts w:hint="eastAsia" w:ascii="仿宋_GB2312" w:hAnsi="仿宋_GB2312" w:eastAsia="宋体" w:cs="仿宋_GB2312"/>
              </w:rPr>
              <w:t> </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rPr>
            </w:pPr>
            <w:r>
              <w:rPr>
                <w:rFonts w:hint="eastAsia" w:ascii="仿宋_GB2312" w:hAnsi="仿宋_GB2312" w:eastAsia="宋体" w:cs="仿宋_GB2312"/>
              </w:rPr>
              <w:t> </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rPr>
            </w:pPr>
            <w:r>
              <w:rPr>
                <w:rFonts w:hint="eastAsia" w:ascii="仿宋_GB2312" w:hAnsi="仿宋_GB2312" w:eastAsia="宋体" w:cs="仿宋_GB2312"/>
              </w:rPr>
              <w:t> </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rPr>
            </w:pPr>
            <w:r>
              <w:rPr>
                <w:rFonts w:hint="eastAsia" w:ascii="仿宋_GB2312" w:hAnsi="仿宋_GB2312" w:eastAsia="宋体" w:cs="仿宋_GB2312"/>
              </w:rPr>
              <w:t> </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rPr>
            </w:pPr>
            <w:r>
              <w:rPr>
                <w:rFonts w:hint="eastAsia" w:ascii="仿宋_GB2312" w:hAnsi="仿宋_GB2312" w:eastAsia="宋体" w:cs="仿宋_GB2312"/>
              </w:rPr>
              <w:t> </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rPr>
            </w:pPr>
            <w:r>
              <w:rPr>
                <w:rFonts w:hint="eastAsia" w:ascii="仿宋_GB2312" w:hAnsi="仿宋_GB2312" w:eastAsia="宋体" w:cs="仿宋_GB2312"/>
              </w:rPr>
              <w:t> </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lang w:val="en-US" w:eastAsia="zh-CN"/>
              </w:rPr>
            </w:pPr>
            <w:r>
              <w:rPr>
                <w:rFonts w:hint="eastAsia" w:ascii="仿宋_GB2312" w:hAnsi="仿宋_GB2312" w:eastAsia="宋体" w:cs="仿宋_GB2312"/>
                <w:lang w:val="en-US" w:eastAsia="zh-CN"/>
              </w:rPr>
              <w:t>持续改善饮用水水源水环境质量状况，2020年，地级城市集中式饮用水水源水质达到或优于III类比例高于96.4%。</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rPr>
            </w:pPr>
            <w:r>
              <w:rPr>
                <w:rFonts w:hint="eastAsia" w:ascii="仿宋_GB2312" w:hAnsi="仿宋_GB2312" w:eastAsia="宋体" w:cs="仿宋_GB2312"/>
              </w:rPr>
              <w:t> </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rPr>
            </w:pPr>
            <w:r>
              <w:rPr>
                <w:rFonts w:hint="eastAsia" w:ascii="仿宋_GB2312" w:hAnsi="仿宋_GB2312" w:eastAsia="宋体" w:cs="仿宋_GB2312"/>
              </w:rPr>
              <w:t> </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rPr>
            </w:pPr>
            <w:r>
              <w:rPr>
                <w:rFonts w:hint="eastAsia" w:ascii="仿宋_GB2312" w:hAnsi="仿宋_GB2312" w:eastAsia="宋体" w:cs="仿宋_GB2312"/>
              </w:rPr>
              <w:t> </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rPr>
            </w:pPr>
            <w:r>
              <w:rPr>
                <w:rFonts w:hint="eastAsia" w:ascii="仿宋_GB2312" w:hAnsi="仿宋_GB2312" w:eastAsia="宋体" w:cs="仿宋_GB2312"/>
              </w:rPr>
              <w:t> </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rPr>
            </w:pPr>
            <w:r>
              <w:rPr>
                <w:rFonts w:hint="eastAsia" w:ascii="仿宋_GB2312" w:hAnsi="仿宋_GB2312" w:eastAsia="宋体" w:cs="仿宋_GB2312"/>
              </w:rPr>
              <w:t> </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rPr>
            </w:pPr>
            <w:r>
              <w:rPr>
                <w:rFonts w:hint="eastAsia" w:ascii="仿宋_GB2312" w:hAnsi="仿宋_GB2312" w:eastAsia="宋体" w:cs="仿宋_GB2312"/>
              </w:rPr>
              <w:t> </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rPr>
            </w:pPr>
            <w:r>
              <w:rPr>
                <w:rFonts w:hint="eastAsia" w:ascii="仿宋_GB2312" w:hAnsi="仿宋_GB2312" w:eastAsia="宋体" w:cs="仿宋_GB2312"/>
              </w:rPr>
              <w:t> </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rPr>
            </w:pPr>
            <w:r>
              <w:rPr>
                <w:rFonts w:hint="eastAsia" w:ascii="仿宋_GB2312" w:hAnsi="仿宋_GB2312" w:eastAsia="宋体" w:cs="仿宋_GB2312"/>
              </w:rPr>
              <w:t> </w:t>
            </w:r>
          </w:p>
        </w:tc>
        <w:tc>
          <w:tcPr>
            <w:tcW w:w="291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lang w:val="en-US" w:eastAsia="zh-CN"/>
              </w:rPr>
            </w:pPr>
            <w:r>
              <w:rPr>
                <w:rFonts w:hint="eastAsia" w:ascii="仿宋_GB2312" w:hAnsi="仿宋_GB2312" w:eastAsia="宋体" w:cs="仿宋_GB2312"/>
                <w:lang w:val="en-US" w:eastAsia="zh-CN"/>
              </w:rPr>
              <w:t> </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lang w:val="en-US" w:eastAsia="zh-CN"/>
              </w:rPr>
            </w:pPr>
            <w:r>
              <w:rPr>
                <w:rFonts w:hint="eastAsia" w:ascii="仿宋_GB2312" w:hAnsi="仿宋_GB2312" w:eastAsia="宋体" w:cs="仿宋_GB2312"/>
                <w:lang w:val="en-US" w:eastAsia="zh-CN"/>
              </w:rPr>
              <w:t>整改措施一：</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lang w:val="en-US" w:eastAsia="zh-CN"/>
              </w:rPr>
            </w:pPr>
            <w:r>
              <w:rPr>
                <w:rFonts w:hint="eastAsia" w:ascii="仿宋_GB2312" w:hAnsi="仿宋_GB2312" w:eastAsia="宋体" w:cs="仿宋_GB2312"/>
                <w:lang w:val="en-US" w:eastAsia="zh-CN"/>
              </w:rPr>
              <w:t>持续推进《湖南省污染防治攻坚战三年行动计划（2018-2020年）》、湘江保护和治理第三个“三年行动计划”，持续改善水环境质量；</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lang w:val="en-US" w:eastAsia="zh-CN"/>
              </w:rPr>
            </w:pPr>
            <w:r>
              <w:rPr>
                <w:rFonts w:hint="eastAsia" w:ascii="仿宋_GB2312" w:hAnsi="仿宋_GB2312" w:eastAsia="宋体" w:cs="仿宋_GB2312"/>
                <w:lang w:val="en-US" w:eastAsia="zh-CN"/>
              </w:rPr>
              <w:t>整改措施二：</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lang w:val="en-US" w:eastAsia="zh-CN"/>
              </w:rPr>
            </w:pPr>
            <w:r>
              <w:rPr>
                <w:rFonts w:hint="eastAsia" w:ascii="仿宋_GB2312" w:hAnsi="仿宋_GB2312" w:eastAsia="宋体" w:cs="仿宋_GB2312"/>
                <w:lang w:val="en-US" w:eastAsia="zh-CN"/>
              </w:rPr>
              <w:t>按照“一源一策”的要求，组织制定并落实饮用水水源达标整治规划，经评估难以达标，应更替饮用水水源；</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lang w:val="en-US" w:eastAsia="zh-CN"/>
              </w:rPr>
            </w:pPr>
            <w:r>
              <w:rPr>
                <w:rFonts w:hint="eastAsia" w:ascii="仿宋_GB2312" w:hAnsi="仿宋_GB2312" w:eastAsia="宋体" w:cs="仿宋_GB2312"/>
                <w:lang w:val="en-US" w:eastAsia="zh-CN"/>
              </w:rPr>
              <w:t>整改措施三：</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lang w:val="en-US" w:eastAsia="zh-CN"/>
              </w:rPr>
            </w:pPr>
            <w:r>
              <w:rPr>
                <w:rFonts w:hint="eastAsia" w:ascii="仿宋_GB2312" w:hAnsi="仿宋_GB2312" w:eastAsia="宋体" w:cs="仿宋_GB2312"/>
                <w:lang w:val="en-US" w:eastAsia="zh-CN"/>
              </w:rPr>
              <w:t>加强饮用水水源水质、自来水厂出水水质监测，及时预警。加强自来水厂净水工艺处理，确保出厂水稳定达标。</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lang w:val="en-US" w:eastAsia="zh-CN"/>
              </w:rPr>
            </w:pPr>
            <w:r>
              <w:rPr>
                <w:rFonts w:hint="eastAsia" w:ascii="仿宋_GB2312" w:hAnsi="仿宋_GB2312" w:eastAsia="宋体" w:cs="仿宋_GB2312"/>
                <w:lang w:val="en-US" w:eastAsia="zh-CN"/>
              </w:rPr>
              <w:t> </w:t>
            </w:r>
          </w:p>
        </w:tc>
        <w:tc>
          <w:tcPr>
            <w:tcW w:w="886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lang w:val="en-US" w:eastAsia="zh-CN"/>
              </w:rPr>
            </w:pPr>
            <w:r>
              <w:rPr>
                <w:rFonts w:hint="eastAsia" w:ascii="仿宋_GB2312" w:hAnsi="仿宋_GB2312" w:eastAsia="宋体" w:cs="仿宋_GB2312"/>
                <w:lang w:val="en-US" w:eastAsia="zh-CN"/>
              </w:rPr>
              <w:t>一、整改目标达成情况：</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lang w:val="en-US" w:eastAsia="zh-CN"/>
              </w:rPr>
            </w:pPr>
            <w:r>
              <w:rPr>
                <w:rFonts w:hint="eastAsia" w:ascii="仿宋_GB2312" w:hAnsi="仿宋_GB2312" w:eastAsia="宋体" w:cs="仿宋_GB2312"/>
                <w:lang w:val="en-US" w:eastAsia="zh-CN"/>
              </w:rPr>
              <w:t>持续改善饮用水水源水环境质量状况，目前，县城集中式饮用水水源水质达到或优于III类比例达到100%。</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lang w:val="en-US" w:eastAsia="zh-CN"/>
              </w:rPr>
            </w:pPr>
            <w:r>
              <w:rPr>
                <w:rFonts w:hint="eastAsia" w:ascii="仿宋_GB2312" w:hAnsi="仿宋_GB2312" w:eastAsia="宋体" w:cs="仿宋_GB2312"/>
                <w:lang w:val="en-US" w:eastAsia="zh-CN"/>
              </w:rPr>
              <w:t>二、整改措施完成情况：</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lang w:val="en-US" w:eastAsia="zh-CN"/>
              </w:rPr>
            </w:pPr>
            <w:r>
              <w:rPr>
                <w:rFonts w:hint="eastAsia" w:ascii="仿宋_GB2312" w:hAnsi="仿宋_GB2312" w:eastAsia="宋体" w:cs="仿宋_GB2312"/>
                <w:lang w:val="en-US" w:eastAsia="zh-CN"/>
              </w:rPr>
              <w:t>整改措施一：我县始终坚持“生态优先、绿色发展”理念，坚持“优化、巩固、提升、拓展”原则，继续推动落实湘江保护和治理第三个“三年行动计划”，把饮用水水源安全摆在优先位置，突出不达标水体治理和支流重金属污染治理，协同推进流域水安全保障、水资源保护、水生态修复和水污染治理，提高流域水环境质量。目前，我县湘江干流和主要支流考核评价断面水质稳定达到或优于Ⅲ类标准。</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lang w:val="en-US" w:eastAsia="zh-CN"/>
              </w:rPr>
            </w:pPr>
            <w:r>
              <w:rPr>
                <w:rFonts w:hint="eastAsia" w:ascii="仿宋_GB2312" w:hAnsi="仿宋_GB2312" w:eastAsia="宋体" w:cs="仿宋_GB2312"/>
                <w:lang w:val="en-US" w:eastAsia="zh-CN"/>
              </w:rPr>
              <w:t>整改措施二：按照“一源一策”要求，对全县已划定“千吨万人”集中式饮用水水源保护区18处、“千人以上”集中式饮用水水源保护区5处制定相关整治方案，按照方案要求完成相关整治任务，各饮用水水源地水质均能达到要求，并于2020年底完成18处已划定“千吨万人”集中式饮用水水源保护区的规范化建设和环境问题整治任务，2021年8月底完成5处已划定“千人以上”集中式饮用水水源保护区的规范化建设和环境问题整治任务。</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lang w:val="en-US" w:eastAsia="zh-CN"/>
              </w:rPr>
            </w:pPr>
            <w:r>
              <w:rPr>
                <w:rFonts w:hint="eastAsia" w:ascii="仿宋_GB2312" w:hAnsi="仿宋_GB2312" w:eastAsia="宋体" w:cs="仿宋_GB2312"/>
                <w:lang w:val="en-US" w:eastAsia="zh-CN"/>
              </w:rPr>
              <w:t>整改措施三：严格按照《生活饮用水卫生标准》(GB5749-2006)坚持日检测9项、月检测42项、半年度检测106项的水质监测工作，全过程对饮用水水源水质及自来水出厂水水质进行监测，每月15日前，将一、二、三水厂出厂水水质检测情况发布至湘阴县自来水公司微信公众号及湖南省供水水质在线监控平台，确保出厂水水质达标供应；同时，自来水公司按照省市专家组提出的相关要求，对一、二、三水厂开展水质提质改造工程工作，增加混凝、沉淀、过滤、消毒等水处理工艺，水处理提质改造项目全部竣工，投入使用。出厂水水质均达到《生活饮用水卫生标准》(GB5749-2006)要求，确保供水安全；</w:t>
            </w:r>
          </w:p>
          <w:p>
            <w:pPr>
              <w:pStyle w:val="5"/>
              <w:keepNext w:val="0"/>
              <w:keepLines w:val="0"/>
              <w:widowControl/>
              <w:suppressLineNumbers w:val="0"/>
              <w:spacing w:before="0" w:beforeAutospacing="0" w:after="0" w:afterAutospacing="0" w:line="33" w:lineRule="atLeast"/>
              <w:jc w:val="both"/>
              <w:rPr>
                <w:rFonts w:hint="eastAsia" w:ascii="仿宋_GB2312" w:hAnsi="仿宋_GB2312" w:eastAsia="仿宋_GB2312" w:cs="仿宋_GB2312"/>
                <w:lang w:val="en-US" w:eastAsia="zh-CN"/>
              </w:rPr>
            </w:pPr>
          </w:p>
        </w:tc>
        <w:tc>
          <w:tcPr>
            <w:tcW w:w="589"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仿宋_GB2312" w:hAnsi="仿宋_GB2312" w:eastAsia="仿宋_GB2312" w:cs="仿宋_GB2312"/>
                <w:sz w:val="24"/>
                <w:szCs w:val="24"/>
              </w:rPr>
            </w:pPr>
          </w:p>
        </w:tc>
      </w:tr>
    </w:tbl>
    <w:p>
      <w:pPr>
        <w:rPr>
          <w:rFonts w:hint="eastAsia" w:ascii="仿宋_GB2312" w:hAnsi="仿宋_GB2312" w:eastAsia="仿宋_GB2312" w:cs="仿宋_GB2312"/>
        </w:rPr>
      </w:pPr>
    </w:p>
    <w:sectPr>
      <w:pgSz w:w="16838" w:h="11906" w:orient="landscape"/>
      <w:pgMar w:top="1134" w:right="850" w:bottom="1134"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2855D7"/>
    <w:rsid w:val="0E4B3088"/>
    <w:rsid w:val="10D27A1F"/>
    <w:rsid w:val="1F051C26"/>
    <w:rsid w:val="25CA538B"/>
    <w:rsid w:val="326F52B3"/>
    <w:rsid w:val="3CF1039C"/>
    <w:rsid w:val="481C34E9"/>
    <w:rsid w:val="540578B2"/>
    <w:rsid w:val="6B2855D7"/>
    <w:rsid w:val="722838D3"/>
    <w:rsid w:val="7A914A0D"/>
    <w:rsid w:val="7BEB3A86"/>
    <w:rsid w:val="7F817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next w:val="4"/>
    <w:qFormat/>
    <w:uiPriority w:val="0"/>
  </w:style>
  <w:style w:type="paragraph" w:styleId="4">
    <w:name w:val="toc 5"/>
    <w:basedOn w:val="1"/>
    <w:next w:val="1"/>
    <w:qFormat/>
    <w:uiPriority w:val="0"/>
    <w:pPr>
      <w:ind w:left="1680" w:leftChars="800"/>
    </w:p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2021-09-22T02:06:00Z</dcterms:created>
  <dc:creator>雪域高原</dc:creator>
  <cp:lastModifiedBy>Administrator</cp:lastModifiedBy>
  <cp:lastPrinted>2021-09-22T02:29:00Z</cp:lastPrinted>
  <dcterms:modified xsi:type="dcterms:W3CDTF">2021-09-22T02:49:41Z</dcterms:modified>
  <dc:title>关于对全国人大常委会水污染防治法执法检查指出问题整改完成情况的销号公示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C1265D408C58475F822EFCC07BBFDFF1</vt:lpwstr>
  </property>
</Properties>
</file>