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0"/>
          <w:szCs w:val="22"/>
          <w:lang w:eastAsia="zh-CN"/>
        </w:rPr>
      </w:pPr>
    </w:p>
    <w:p>
      <w:pPr>
        <w:rPr>
          <w:rFonts w:ascii="仿宋_GB2312" w:hAnsi="仿宋_GB2312" w:eastAsia="仿宋_GB2312" w:cs="仿宋_GB2312"/>
          <w:color w:val="FF0000"/>
          <w:sz w:val="36"/>
          <w:szCs w:val="36"/>
          <w:u w:val="none" w:color="auto"/>
        </w:rPr>
      </w:pPr>
    </w:p>
    <w:p>
      <w:pPr>
        <w:rPr>
          <w:rFonts w:ascii="仿宋_GB2312" w:hAnsi="仿宋_GB2312" w:eastAsia="仿宋_GB2312" w:cs="仿宋_GB2312"/>
          <w:color w:val="FF0000"/>
          <w:sz w:val="36"/>
          <w:szCs w:val="36"/>
          <w:u w:val="none" w:color="auto"/>
        </w:rPr>
      </w:pPr>
    </w:p>
    <w:p>
      <w:pPr>
        <w:rPr>
          <w:rFonts w:ascii="仿宋_GB2312" w:hAnsi="仿宋_GB2312" w:eastAsia="仿宋_GB2312" w:cs="仿宋_GB2312"/>
          <w:color w:val="FF0000"/>
          <w:sz w:val="36"/>
          <w:szCs w:val="36"/>
          <w:u w:val="none" w:color="auto"/>
        </w:rPr>
      </w:pPr>
    </w:p>
    <w:p>
      <w:pPr>
        <w:rPr>
          <w:rFonts w:ascii="仿宋_GB2312" w:hAnsi="仿宋_GB2312" w:eastAsia="仿宋_GB2312" w:cs="仿宋_GB2312"/>
          <w:color w:val="FF0000"/>
          <w:sz w:val="36"/>
          <w:szCs w:val="36"/>
          <w:u w:val="none" w:color="auto"/>
        </w:rPr>
      </w:pPr>
    </w:p>
    <w:p>
      <w:pPr>
        <w:rPr>
          <w:rFonts w:hint="eastAsia" w:ascii="仿宋_GB2312" w:hAnsi="仿宋_GB2312" w:eastAsia="仿宋_GB2312" w:cs="仿宋_GB2312"/>
          <w:color w:val="FF0000"/>
          <w:sz w:val="36"/>
          <w:szCs w:val="36"/>
          <w:u w:val="none" w:color="auto"/>
        </w:rPr>
      </w:pPr>
    </w:p>
    <w:p>
      <w:pPr>
        <w:adjustRightInd w:val="0"/>
        <w:snapToGrid w:val="0"/>
        <w:jc w:val="center"/>
        <w:outlineLvl w:val="0"/>
        <w:rPr>
          <w:rFonts w:hint="eastAsia" w:ascii="方正小标宋_GBK" w:eastAsia="方正小标宋_GBK"/>
          <w:bCs/>
          <w:color w:val="auto"/>
          <w:sz w:val="72"/>
          <w:szCs w:val="72"/>
          <w:u w:val="none" w:color="auto"/>
        </w:rPr>
      </w:pPr>
      <w:bookmarkStart w:id="0" w:name="_Toc11140"/>
      <w:r>
        <w:rPr>
          <w:rFonts w:hint="eastAsia" w:ascii="方正小标宋_GBK" w:eastAsia="方正小标宋_GBK"/>
          <w:bCs/>
          <w:color w:val="auto"/>
          <w:sz w:val="72"/>
          <w:szCs w:val="72"/>
          <w:u w:val="none" w:color="auto"/>
        </w:rPr>
        <w:t>建设项目环境影响报告表</w:t>
      </w:r>
      <w:bookmarkEnd w:id="0"/>
    </w:p>
    <w:p>
      <w:pPr>
        <w:keepNext w:val="0"/>
        <w:keepLines w:val="0"/>
        <w:pageBreakBefore w:val="0"/>
        <w:widowControl w:val="0"/>
        <w:kinsoku/>
        <w:wordWrap/>
        <w:overflowPunct/>
        <w:topLinePunct w:val="0"/>
        <w:autoSpaceDE/>
        <w:autoSpaceDN/>
        <w:bidi w:val="0"/>
        <w:adjustRightInd w:val="0"/>
        <w:snapToGrid w:val="0"/>
        <w:spacing w:before="192" w:beforeLines="80"/>
        <w:jc w:val="center"/>
        <w:textAlignment w:val="auto"/>
        <w:rPr>
          <w:rFonts w:hint="eastAsia" w:ascii="楷体_GB2312" w:eastAsia="楷体_GB2312"/>
          <w:bCs/>
          <w:color w:val="auto"/>
          <w:sz w:val="48"/>
          <w:szCs w:val="48"/>
          <w:u w:val="none" w:color="auto"/>
          <w:lang w:eastAsia="zh-CN"/>
        </w:rPr>
      </w:pPr>
      <w:r>
        <w:rPr>
          <w:rFonts w:hint="eastAsia" w:ascii="楷体_GB2312" w:eastAsia="楷体_GB2312"/>
          <w:bCs/>
          <w:color w:val="auto"/>
          <w:sz w:val="48"/>
          <w:szCs w:val="48"/>
          <w:u w:val="none" w:color="auto"/>
          <w:lang w:eastAsia="zh-CN"/>
        </w:rPr>
        <w:t>（污染影响类）</w:t>
      </w:r>
    </w:p>
    <w:p>
      <w:pPr>
        <w:adjustRightInd w:val="0"/>
        <w:snapToGrid w:val="0"/>
        <w:spacing w:before="192" w:beforeLines="80"/>
        <w:jc w:val="center"/>
        <w:rPr>
          <w:rFonts w:hint="eastAsia" w:ascii="楷体_GB2312" w:eastAsia="楷体_GB2312"/>
          <w:bCs/>
          <w:color w:val="auto"/>
          <w:sz w:val="48"/>
          <w:szCs w:val="48"/>
          <w:u w:val="none" w:color="auto"/>
          <w:lang w:eastAsia="zh-CN"/>
        </w:rPr>
      </w:pPr>
      <w:r>
        <w:rPr>
          <w:rFonts w:hint="eastAsia" w:ascii="楷体_GB2312" w:eastAsia="楷体_GB2312"/>
          <w:bCs/>
          <w:color w:val="auto"/>
          <w:sz w:val="48"/>
          <w:szCs w:val="48"/>
          <w:u w:val="none" w:color="auto"/>
          <w:lang w:eastAsia="zh-CN"/>
        </w:rPr>
        <w:t>（</w:t>
      </w:r>
      <w:r>
        <w:rPr>
          <w:rFonts w:hint="eastAsia" w:ascii="楷体_GB2312" w:eastAsia="楷体_GB2312"/>
          <w:bCs/>
          <w:color w:val="auto"/>
          <w:sz w:val="48"/>
          <w:szCs w:val="48"/>
          <w:u w:val="none" w:color="auto"/>
          <w:lang w:val="en-US" w:eastAsia="zh-CN"/>
        </w:rPr>
        <w:t>报批稿</w:t>
      </w:r>
      <w:r>
        <w:rPr>
          <w:rFonts w:hint="eastAsia" w:ascii="楷体_GB2312" w:eastAsia="楷体_GB2312"/>
          <w:bCs/>
          <w:color w:val="auto"/>
          <w:sz w:val="48"/>
          <w:szCs w:val="48"/>
          <w:u w:val="none" w:color="auto"/>
          <w:lang w:eastAsia="zh-CN"/>
        </w:rPr>
        <w:t>）</w:t>
      </w:r>
    </w:p>
    <w:p>
      <w:pPr>
        <w:ind w:firstLine="1040"/>
        <w:rPr>
          <w:rFonts w:eastAsia="仿宋"/>
          <w:color w:val="FF0000"/>
          <w:sz w:val="44"/>
          <w:szCs w:val="44"/>
          <w:u w:val="none" w:color="auto"/>
        </w:rPr>
      </w:pPr>
    </w:p>
    <w:p>
      <w:pPr>
        <w:pStyle w:val="26"/>
        <w:rPr>
          <w:color w:val="FF0000"/>
          <w:u w:val="none" w:color="auto"/>
        </w:rPr>
      </w:pPr>
    </w:p>
    <w:p>
      <w:pPr>
        <w:ind w:firstLine="1040"/>
        <w:rPr>
          <w:rFonts w:eastAsia="仿宋"/>
          <w:color w:val="FF0000"/>
          <w:sz w:val="44"/>
          <w:szCs w:val="44"/>
          <w:u w:val="none" w:color="auto"/>
        </w:rPr>
      </w:pPr>
    </w:p>
    <w:p>
      <w:pPr>
        <w:pStyle w:val="26"/>
        <w:rPr>
          <w:color w:val="FF0000"/>
          <w:u w:val="none" w:color="auto"/>
        </w:rPr>
      </w:pPr>
    </w:p>
    <w:p>
      <w:pPr>
        <w:ind w:firstLine="1040"/>
        <w:rPr>
          <w:rFonts w:eastAsia="仿宋"/>
          <w:color w:val="FF0000"/>
          <w:sz w:val="44"/>
          <w:szCs w:val="44"/>
          <w:u w:val="none" w:color="auto"/>
        </w:rPr>
      </w:pPr>
    </w:p>
    <w:p>
      <w:pPr>
        <w:ind w:firstLine="1040"/>
        <w:rPr>
          <w:rFonts w:eastAsia="仿宋"/>
          <w:color w:val="FF0000"/>
          <w:sz w:val="44"/>
          <w:szCs w:val="44"/>
          <w:u w:val="none" w:color="auto"/>
        </w:rPr>
      </w:pPr>
    </w:p>
    <w:p>
      <w:pPr>
        <w:adjustRightInd w:val="0"/>
        <w:snapToGrid w:val="0"/>
        <w:spacing w:line="288" w:lineRule="auto"/>
        <w:ind w:firstLine="1080" w:firstLineChars="300"/>
        <w:jc w:val="both"/>
        <w:rPr>
          <w:rFonts w:hint="default" w:ascii="Times New Roman" w:hAnsi="Times New Roman" w:eastAsia="仿宋_GB2312" w:cs="Times New Roman"/>
          <w:b w:val="0"/>
          <w:bCs w:val="0"/>
          <w:color w:val="auto"/>
          <w:sz w:val="36"/>
          <w:szCs w:val="36"/>
          <w:u w:val="none" w:color="auto"/>
          <w:lang w:val="en-US" w:eastAsia="zh-CN"/>
        </w:rPr>
      </w:pPr>
      <w:r>
        <w:rPr>
          <w:rFonts w:hint="default" w:ascii="Times New Roman" w:hAnsi="Times New Roman" w:eastAsia="仿宋_GB2312" w:cs="Times New Roman"/>
          <w:b w:val="0"/>
          <w:bCs w:val="0"/>
          <w:color w:val="auto"/>
          <w:sz w:val="36"/>
          <w:szCs w:val="36"/>
          <w:u w:val="none" w:color="auto"/>
        </w:rPr>
        <w:t>项目名称：</w:t>
      </w:r>
      <w:r>
        <w:rPr>
          <w:rFonts w:hint="default" w:ascii="Times New Roman" w:hAnsi="Times New Roman" w:eastAsia="仿宋_GB2312" w:cs="Times New Roman"/>
          <w:b w:val="0"/>
          <w:bCs w:val="0"/>
          <w:color w:val="auto"/>
          <w:sz w:val="36"/>
          <w:szCs w:val="36"/>
          <w:u w:val="single" w:color="auto"/>
          <w:lang w:val="en-US" w:eastAsia="zh-CN"/>
        </w:rPr>
        <w:t>年产结构加固材料50000吨建设</w:t>
      </w:r>
      <w:r>
        <w:rPr>
          <w:rFonts w:hint="default" w:ascii="Times New Roman" w:hAnsi="Times New Roman" w:eastAsia="仿宋_GB2312" w:cs="Times New Roman"/>
          <w:b w:val="0"/>
          <w:bCs w:val="0"/>
          <w:color w:val="auto"/>
          <w:sz w:val="36"/>
          <w:szCs w:val="36"/>
          <w:u w:val="single" w:color="auto"/>
        </w:rPr>
        <w:t>项目</w:t>
      </w:r>
      <w:r>
        <w:rPr>
          <w:rFonts w:hint="eastAsia" w:eastAsia="仿宋_GB2312" w:cs="Times New Roman"/>
          <w:b w:val="0"/>
          <w:bCs w:val="0"/>
          <w:color w:val="auto"/>
          <w:sz w:val="36"/>
          <w:szCs w:val="36"/>
          <w:u w:val="single" w:color="auto"/>
          <w:lang w:val="en-US" w:eastAsia="zh-CN"/>
        </w:rPr>
        <w:t xml:space="preserve"> </w:t>
      </w:r>
      <w:r>
        <w:rPr>
          <w:rFonts w:hint="default" w:ascii="Times New Roman" w:hAnsi="Times New Roman" w:eastAsia="仿宋_GB2312" w:cs="Times New Roman"/>
          <w:b w:val="0"/>
          <w:bCs w:val="0"/>
          <w:color w:val="auto"/>
          <w:sz w:val="36"/>
          <w:szCs w:val="36"/>
          <w:u w:val="none" w:color="auto"/>
          <w:lang w:val="en-US" w:eastAsia="zh-CN"/>
        </w:rPr>
        <w:t xml:space="preserve">  </w:t>
      </w:r>
    </w:p>
    <w:p>
      <w:pPr>
        <w:adjustRightInd w:val="0"/>
        <w:snapToGrid w:val="0"/>
        <w:spacing w:line="288" w:lineRule="auto"/>
        <w:ind w:firstLine="1040"/>
        <w:jc w:val="both"/>
        <w:rPr>
          <w:rFonts w:ascii="仿宋_GB2312" w:eastAsia="仿宋_GB2312"/>
          <w:color w:val="auto"/>
          <w:sz w:val="36"/>
          <w:szCs w:val="36"/>
          <w:u w:val="none" w:color="auto"/>
        </w:rPr>
      </w:pPr>
      <w:r>
        <w:rPr>
          <w:rFonts w:hint="eastAsia" w:ascii="仿宋_GB2312" w:eastAsia="仿宋_GB2312"/>
          <w:color w:val="auto"/>
          <w:sz w:val="36"/>
          <w:szCs w:val="36"/>
          <w:u w:val="none" w:color="auto"/>
        </w:rPr>
        <w:t>建设单位（盖章）：</w:t>
      </w:r>
      <w:r>
        <w:rPr>
          <w:rFonts w:hint="eastAsia" w:ascii="Times New Roman" w:hAnsi="Times New Roman" w:eastAsia="仿宋_GB2312" w:cs="Times New Roman"/>
          <w:b w:val="0"/>
          <w:bCs w:val="0"/>
          <w:color w:val="auto"/>
          <w:sz w:val="36"/>
          <w:szCs w:val="36"/>
          <w:u w:val="single" w:color="auto"/>
          <w:lang w:val="en-US" w:eastAsia="zh-CN"/>
        </w:rPr>
        <w:t>瑞弗斯科技发展有限公司</w:t>
      </w:r>
      <w:r>
        <w:rPr>
          <w:rFonts w:hint="eastAsia" w:eastAsia="仿宋_GB2312" w:cs="Times New Roman"/>
          <w:b w:val="0"/>
          <w:bCs w:val="0"/>
          <w:color w:val="auto"/>
          <w:sz w:val="36"/>
          <w:szCs w:val="36"/>
          <w:u w:val="single" w:color="auto"/>
          <w:lang w:val="en-US" w:eastAsia="zh-CN"/>
        </w:rPr>
        <w:t xml:space="preserve"> </w:t>
      </w:r>
      <w:r>
        <w:rPr>
          <w:rFonts w:hint="eastAsia" w:ascii="Times New Roman" w:hAnsi="Times New Roman" w:eastAsia="仿宋_GB2312" w:cs="Times New Roman"/>
          <w:b w:val="0"/>
          <w:bCs w:val="0"/>
          <w:color w:val="auto"/>
          <w:sz w:val="36"/>
          <w:szCs w:val="36"/>
          <w:u w:val="single" w:color="auto"/>
          <w:lang w:val="en-US" w:eastAsia="zh-CN"/>
        </w:rPr>
        <w:t xml:space="preserve">  </w:t>
      </w:r>
      <w:r>
        <w:rPr>
          <w:rFonts w:hint="eastAsia" w:ascii="仿宋_GB2312" w:eastAsia="仿宋_GB2312"/>
          <w:color w:val="auto"/>
          <w:sz w:val="36"/>
          <w:szCs w:val="36"/>
          <w:u w:val="none" w:color="auto"/>
          <w:lang w:val="en-US" w:eastAsia="zh-CN"/>
        </w:rPr>
        <w:t xml:space="preserve">   </w:t>
      </w:r>
      <w:r>
        <w:rPr>
          <w:rFonts w:hint="eastAsia" w:ascii="仿宋_GB2312" w:eastAsia="仿宋_GB2312"/>
          <w:color w:val="auto"/>
          <w:sz w:val="36"/>
          <w:szCs w:val="36"/>
          <w:u w:val="none" w:color="auto"/>
        </w:rPr>
        <w:t xml:space="preserve"> </w:t>
      </w:r>
    </w:p>
    <w:p>
      <w:pPr>
        <w:adjustRightInd w:val="0"/>
        <w:snapToGrid w:val="0"/>
        <w:spacing w:line="288" w:lineRule="auto"/>
        <w:ind w:firstLine="1040"/>
        <w:rPr>
          <w:rFonts w:hint="eastAsia" w:ascii="仿宋_GB2312" w:eastAsia="仿宋_GB2312"/>
          <w:color w:val="auto"/>
          <w:sz w:val="36"/>
          <w:szCs w:val="36"/>
          <w:u w:val="none" w:color="auto"/>
        </w:rPr>
      </w:pPr>
      <w:r>
        <w:rPr>
          <w:rFonts w:hint="eastAsia" w:ascii="仿宋_GB2312" w:eastAsia="仿宋_GB2312"/>
          <w:color w:val="auto"/>
          <w:sz w:val="36"/>
          <w:szCs w:val="36"/>
          <w:u w:val="none" w:color="auto"/>
        </w:rPr>
        <w:t>编制日期：</w:t>
      </w:r>
      <w:r>
        <w:rPr>
          <w:rFonts w:hint="eastAsia" w:ascii="Times New Roman" w:hAnsi="Times New Roman" w:eastAsia="仿宋_GB2312" w:cs="Times New Roman"/>
          <w:b w:val="0"/>
          <w:bCs w:val="0"/>
          <w:color w:val="auto"/>
          <w:sz w:val="36"/>
          <w:szCs w:val="36"/>
          <w:u w:val="single" w:color="auto"/>
          <w:lang w:val="en-US" w:eastAsia="zh-CN"/>
        </w:rPr>
        <w:t xml:space="preserve">         二〇二一年</w:t>
      </w:r>
      <w:r>
        <w:rPr>
          <w:rFonts w:hint="eastAsia" w:eastAsia="仿宋_GB2312" w:cs="Times New Roman"/>
          <w:b w:val="0"/>
          <w:bCs w:val="0"/>
          <w:color w:val="auto"/>
          <w:sz w:val="36"/>
          <w:szCs w:val="36"/>
          <w:u w:val="single" w:color="auto"/>
          <w:lang w:val="en-US" w:eastAsia="zh-CN"/>
        </w:rPr>
        <w:t>八</w:t>
      </w:r>
      <w:r>
        <w:rPr>
          <w:rFonts w:hint="eastAsia" w:ascii="Times New Roman" w:hAnsi="Times New Roman" w:eastAsia="仿宋_GB2312" w:cs="Times New Roman"/>
          <w:b w:val="0"/>
          <w:bCs w:val="0"/>
          <w:color w:val="auto"/>
          <w:sz w:val="36"/>
          <w:szCs w:val="36"/>
          <w:u w:val="single" w:color="auto"/>
          <w:lang w:val="en-US" w:eastAsia="zh-CN"/>
        </w:rPr>
        <w:t xml:space="preserve">月          </w:t>
      </w:r>
      <w:r>
        <w:rPr>
          <w:rFonts w:ascii="仿宋_GB2312" w:eastAsia="仿宋_GB2312"/>
          <w:color w:val="auto"/>
          <w:sz w:val="36"/>
          <w:szCs w:val="36"/>
          <w:u w:val="none" w:color="auto"/>
        </w:rPr>
        <w:t xml:space="preserve"> </w:t>
      </w:r>
      <w:r>
        <w:rPr>
          <w:rFonts w:hint="eastAsia" w:ascii="仿宋_GB2312" w:eastAsia="仿宋_GB2312"/>
          <w:color w:val="auto"/>
          <w:sz w:val="36"/>
          <w:szCs w:val="36"/>
          <w:u w:val="none" w:color="auto"/>
        </w:rPr>
        <w:t xml:space="preserve"> </w:t>
      </w:r>
    </w:p>
    <w:p>
      <w:pPr>
        <w:adjustRightInd w:val="0"/>
        <w:snapToGrid w:val="0"/>
        <w:spacing w:line="288" w:lineRule="auto"/>
        <w:ind w:firstLine="1040"/>
        <w:rPr>
          <w:rFonts w:ascii="仿宋_GB2312" w:eastAsia="仿宋_GB2312"/>
          <w:color w:val="FF0000"/>
          <w:sz w:val="36"/>
          <w:szCs w:val="36"/>
          <w:u w:val="none" w:color="auto"/>
        </w:rPr>
      </w:pPr>
      <w:bookmarkStart w:id="1" w:name="_Hlk57884087"/>
    </w:p>
    <w:p>
      <w:pPr>
        <w:adjustRightInd w:val="0"/>
        <w:snapToGrid w:val="0"/>
        <w:spacing w:line="288" w:lineRule="auto"/>
        <w:ind w:firstLine="1040"/>
        <w:rPr>
          <w:rFonts w:ascii="仿宋_GB2312" w:eastAsia="仿宋_GB2312"/>
          <w:color w:val="FF0000"/>
          <w:sz w:val="36"/>
          <w:szCs w:val="36"/>
          <w:u w:val="none" w:color="auto"/>
        </w:rPr>
      </w:pPr>
    </w:p>
    <w:p>
      <w:pPr>
        <w:adjustRightInd w:val="0"/>
        <w:snapToGrid w:val="0"/>
        <w:spacing w:line="288" w:lineRule="auto"/>
        <w:ind w:firstLine="1040"/>
        <w:rPr>
          <w:rFonts w:ascii="仿宋_GB2312" w:eastAsia="仿宋_GB2312"/>
          <w:color w:val="FF0000"/>
          <w:sz w:val="36"/>
          <w:szCs w:val="36"/>
          <w:u w:val="none" w:color="auto"/>
        </w:rPr>
      </w:pPr>
    </w:p>
    <w:p>
      <w:pPr>
        <w:adjustRightInd w:val="0"/>
        <w:snapToGrid w:val="0"/>
        <w:spacing w:line="288" w:lineRule="auto"/>
        <w:ind w:firstLine="1040"/>
        <w:rPr>
          <w:rFonts w:hint="eastAsia" w:ascii="仿宋_GB2312" w:eastAsia="仿宋_GB2312"/>
          <w:color w:val="FF0000"/>
          <w:sz w:val="36"/>
          <w:szCs w:val="36"/>
          <w:u w:val="none" w:color="auto"/>
        </w:rPr>
      </w:pPr>
    </w:p>
    <w:p>
      <w:pPr>
        <w:adjustRightInd w:val="0"/>
        <w:snapToGrid w:val="0"/>
        <w:spacing w:line="288" w:lineRule="auto"/>
        <w:ind w:firstLine="1040"/>
        <w:rPr>
          <w:rFonts w:hint="eastAsia" w:ascii="仿宋_GB2312" w:eastAsia="仿宋_GB2312"/>
          <w:color w:val="auto"/>
          <w:sz w:val="36"/>
          <w:szCs w:val="36"/>
          <w:u w:val="none" w:color="auto"/>
        </w:rPr>
      </w:pPr>
    </w:p>
    <w:bookmarkEnd w:id="1"/>
    <w:p>
      <w:pPr>
        <w:adjustRightInd w:val="0"/>
        <w:snapToGrid w:val="0"/>
        <w:spacing w:line="288" w:lineRule="auto"/>
        <w:jc w:val="center"/>
        <w:rPr>
          <w:rFonts w:hint="eastAsia" w:ascii="楷体_GB2312" w:eastAsia="楷体_GB2312"/>
          <w:color w:val="auto"/>
          <w:sz w:val="36"/>
          <w:szCs w:val="36"/>
          <w:u w:val="none" w:color="auto"/>
        </w:rPr>
      </w:pPr>
      <w:r>
        <w:rPr>
          <w:rFonts w:hint="eastAsia" w:ascii="楷体_GB2312" w:eastAsia="楷体_GB2312"/>
          <w:color w:val="auto"/>
          <w:sz w:val="36"/>
          <w:szCs w:val="36"/>
          <w:u w:val="none" w:color="auto"/>
        </w:rPr>
        <w:t>中华人民共和国生态环境部制</w:t>
      </w:r>
    </w:p>
    <w:p>
      <w:pPr>
        <w:adjustRightInd w:val="0"/>
        <w:snapToGrid w:val="0"/>
        <w:spacing w:line="288" w:lineRule="auto"/>
        <w:ind w:firstLine="1040"/>
        <w:rPr>
          <w:rFonts w:ascii="仿宋_GB2312" w:eastAsia="仿宋_GB2312"/>
          <w:color w:val="FF0000"/>
          <w:sz w:val="36"/>
          <w:szCs w:val="36"/>
          <w:u w:val="none" w:color="auto"/>
        </w:rPr>
        <w:sectPr>
          <w:footerReference r:id="rId3" w:type="default"/>
          <w:footerReference r:id="rId4" w:type="even"/>
          <w:pgSz w:w="11906" w:h="16838"/>
          <w:pgMar w:top="1417" w:right="1417" w:bottom="1417" w:left="1417" w:header="851" w:footer="1077" w:gutter="0"/>
          <w:pgNumType w:start="3"/>
          <w:cols w:space="720" w:num="1"/>
          <w:docGrid w:linePitch="312" w:charSpace="0"/>
        </w:sectPr>
      </w:pPr>
    </w:p>
    <w:p>
      <w:pPr>
        <w:spacing w:line="360" w:lineRule="auto"/>
        <w:jc w:val="center"/>
      </w:pPr>
      <w:bookmarkStart w:id="2" w:name="_Toc567"/>
      <w:r>
        <w:rPr>
          <w:sz w:val="32"/>
        </w:rPr>
        <w:drawing>
          <wp:inline distT="0" distB="0" distL="114300" distR="114300">
            <wp:extent cx="5760085" cy="8145780"/>
            <wp:effectExtent l="0" t="0" r="12065" b="7620"/>
            <wp:docPr id="6" name="图片 6" descr="61dafe1c7e0a39d31989afa50030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dafe1c7e0a39d31989afa50030e39"/>
                    <pic:cNvPicPr>
                      <a:picLocks noChangeAspect="1"/>
                    </pic:cNvPicPr>
                  </pic:nvPicPr>
                  <pic:blipFill>
                    <a:blip r:embed="rId8"/>
                    <a:stretch>
                      <a:fillRect/>
                    </a:stretch>
                  </pic:blipFill>
                  <pic:spPr>
                    <a:xfrm>
                      <a:off x="0" y="0"/>
                      <a:ext cx="5760085" cy="8145780"/>
                    </a:xfrm>
                    <a:prstGeom prst="rect">
                      <a:avLst/>
                    </a:prstGeom>
                  </pic:spPr>
                </pic:pic>
              </a:graphicData>
            </a:graphic>
          </wp:inline>
        </w:drawing>
      </w:r>
      <w:r>
        <w:rPr>
          <w:sz w:val="32"/>
        </w:rPr>
        <mc:AlternateContent>
          <mc:Choice Requires="wps">
            <w:drawing>
              <wp:anchor distT="0" distB="0" distL="114300" distR="114300" simplePos="0" relativeHeight="251660288" behindDoc="0" locked="0" layoutInCell="1" allowOverlap="1">
                <wp:simplePos x="0" y="0"/>
                <wp:positionH relativeFrom="column">
                  <wp:posOffset>-271780</wp:posOffset>
                </wp:positionH>
                <wp:positionV relativeFrom="paragraph">
                  <wp:posOffset>4513580</wp:posOffset>
                </wp:positionV>
                <wp:extent cx="5928360" cy="459105"/>
                <wp:effectExtent l="2734945" t="0" r="0" b="0"/>
                <wp:wrapNone/>
                <wp:docPr id="48" name="文本框 48"/>
                <wp:cNvGraphicFramePr/>
                <a:graphic xmlns:a="http://schemas.openxmlformats.org/drawingml/2006/main">
                  <a:graphicData uri="http://schemas.microsoft.com/office/word/2010/wordprocessingShape">
                    <wps:wsp>
                      <wps:cNvSpPr txBox="1"/>
                      <wps:spPr>
                        <a:xfrm rot="2940000">
                          <a:off x="0" y="0"/>
                          <a:ext cx="592836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b/>
                                <w:bCs/>
                                <w:color w:val="FF0000"/>
                                <w:sz w:val="28"/>
                                <w:szCs w:val="28"/>
                                <w:lang w:val="en-US" w:eastAsia="zh-CN"/>
                              </w:rPr>
                            </w:pPr>
                            <w:r>
                              <w:rPr>
                                <w:rFonts w:hint="eastAsia"/>
                                <w:b/>
                                <w:bCs/>
                                <w:color w:val="FF0000"/>
                                <w:sz w:val="28"/>
                                <w:szCs w:val="28"/>
                                <w:lang w:val="en-US" w:eastAsia="zh-CN"/>
                              </w:rPr>
                              <w:t>仅用于瑞弗斯科技发展有限公司年产结构加固材料50000吨建设项目</w:t>
                            </w:r>
                            <w:r>
                              <w:rPr>
                                <w:rFonts w:hint="eastAsia"/>
                                <w:b/>
                                <w:bCs/>
                                <w:color w:val="FF0000"/>
                                <w:sz w:val="28"/>
                                <w:szCs w:val="28"/>
                                <w:highlight w:val="none"/>
                                <w:u w:val="none"/>
                                <w:lang w:val="en-US" w:eastAsia="zh-CN"/>
                              </w:rPr>
                              <w:t>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pt;margin-top:355.4pt;height:36.15pt;width:466.8pt;rotation:3211264f;z-index:251660288;mso-width-relative:page;mso-height-relative:page;" filled="f" stroked="f" coordsize="21600,21600" o:gfxdata="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12Gm3AAAAAsBAAAPAAAAAAAAAAEA&#10;IAAAACIAAABkcnMvZG93bnJldi54bWxQSwECFAAUAAAACACHTuJAPFhQ8UQCAAB2BAAADgAAAAAA&#10;AAABACAAAAArAQAAZHJzL2Uyb0RvYy54bWxQSwUGAAAAAAYABgBZAQAA4QUAAAAA&#10;">
                <v:fill on="f" focussize="0,0"/>
                <v:stroke on="f" weight="0.5pt"/>
                <v:imagedata o:title=""/>
                <o:lock v:ext="edit" aspectratio="f"/>
                <v:textbox>
                  <w:txbxContent>
                    <w:p>
                      <w:pPr>
                        <w:ind w:left="0" w:leftChars="0" w:firstLine="0" w:firstLineChars="0"/>
                        <w:rPr>
                          <w:rFonts w:hint="default" w:eastAsia="宋体"/>
                          <w:b/>
                          <w:bCs/>
                          <w:color w:val="FF0000"/>
                          <w:sz w:val="28"/>
                          <w:szCs w:val="28"/>
                          <w:lang w:val="en-US" w:eastAsia="zh-CN"/>
                        </w:rPr>
                      </w:pPr>
                      <w:r>
                        <w:rPr>
                          <w:rFonts w:hint="eastAsia"/>
                          <w:b/>
                          <w:bCs/>
                          <w:color w:val="FF0000"/>
                          <w:sz w:val="28"/>
                          <w:szCs w:val="28"/>
                          <w:lang w:val="en-US" w:eastAsia="zh-CN"/>
                        </w:rPr>
                        <w:t>仅用于瑞弗斯科技发展有限公司年产结构加固材料50000吨建设项目</w:t>
                      </w:r>
                      <w:r>
                        <w:rPr>
                          <w:rFonts w:hint="eastAsia"/>
                          <w:b/>
                          <w:bCs/>
                          <w:color w:val="FF0000"/>
                          <w:sz w:val="28"/>
                          <w:szCs w:val="28"/>
                          <w:highlight w:val="none"/>
                          <w:u w:val="none"/>
                          <w:lang w:val="en-US" w:eastAsia="zh-CN"/>
                        </w:rPr>
                        <w:t>使用</w:t>
                      </w:r>
                    </w:p>
                  </w:txbxContent>
                </v:textbox>
              </v:shape>
            </w:pict>
          </mc:Fallback>
        </mc:AlternateContent>
      </w:r>
      <w:r>
        <w:drawing>
          <wp:inline distT="0" distB="0" distL="114300" distR="114300">
            <wp:extent cx="5756910" cy="8705850"/>
            <wp:effectExtent l="0" t="0" r="15240" b="0"/>
            <wp:docPr id="1" name="图片 1" descr="291e51392af7733adabbfb711dfa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1e51392af7733adabbfb711dfa0d4"/>
                    <pic:cNvPicPr>
                      <a:picLocks noChangeAspect="1"/>
                    </pic:cNvPicPr>
                  </pic:nvPicPr>
                  <pic:blipFill>
                    <a:blip r:embed="rId9"/>
                    <a:stretch>
                      <a:fillRect/>
                    </a:stretch>
                  </pic:blipFill>
                  <pic:spPr>
                    <a:xfrm>
                      <a:off x="0" y="0"/>
                      <a:ext cx="5756910" cy="8705850"/>
                    </a:xfrm>
                    <a:prstGeom prst="rect">
                      <a:avLst/>
                    </a:prstGeom>
                  </pic:spPr>
                </pic:pic>
              </a:graphicData>
            </a:graphic>
          </wp:inline>
        </w:drawing>
      </w:r>
    </w:p>
    <w:p>
      <w:pPr>
        <w:spacing w:line="360" w:lineRule="auto"/>
        <w:jc w:val="center"/>
      </w:pPr>
    </w:p>
    <w:p>
      <w:pPr>
        <w:spacing w:line="360" w:lineRule="auto"/>
        <w:jc w:val="center"/>
      </w:pPr>
      <w:r>
        <w:drawing>
          <wp:inline distT="0" distB="0" distL="114300" distR="114300">
            <wp:extent cx="5343525" cy="3514725"/>
            <wp:effectExtent l="0" t="0" r="9525" b="952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0"/>
                    <a:stretch>
                      <a:fillRect/>
                    </a:stretch>
                  </pic:blipFill>
                  <pic:spPr>
                    <a:xfrm>
                      <a:off x="0" y="0"/>
                      <a:ext cx="5343525" cy="3514725"/>
                    </a:xfrm>
                    <a:prstGeom prst="rect">
                      <a:avLst/>
                    </a:prstGeom>
                    <a:noFill/>
                    <a:ln>
                      <a:noFill/>
                    </a:ln>
                  </pic:spPr>
                </pic:pic>
              </a:graphicData>
            </a:graphic>
          </wp:inline>
        </w:drawing>
      </w:r>
    </w:p>
    <w:p>
      <w:pPr>
        <w:spacing w:line="360" w:lineRule="auto"/>
        <w:jc w:val="center"/>
      </w:pPr>
    </w:p>
    <w:p>
      <w:pPr>
        <w:spacing w:line="360" w:lineRule="auto"/>
        <w:jc w:val="center"/>
      </w:pPr>
    </w:p>
    <w:p>
      <w:pPr>
        <w:spacing w:line="360" w:lineRule="auto"/>
        <w:jc w:val="center"/>
      </w:pPr>
    </w:p>
    <w:p>
      <w:pPr>
        <w:spacing w:line="360" w:lineRule="auto"/>
        <w:jc w:val="center"/>
        <w:rPr>
          <w:rFonts w:hint="default" w:eastAsia="宋体"/>
          <w:lang w:val="en-US" w:eastAsia="zh-CN"/>
        </w:rPr>
      </w:pPr>
      <w:r>
        <w:drawing>
          <wp:inline distT="0" distB="0" distL="114300" distR="114300">
            <wp:extent cx="5486400" cy="3667125"/>
            <wp:effectExtent l="0" t="0" r="0" b="952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1"/>
                    <a:stretch>
                      <a:fillRect/>
                    </a:stretch>
                  </pic:blipFill>
                  <pic:spPr>
                    <a:xfrm>
                      <a:off x="0" y="0"/>
                      <a:ext cx="5486400" cy="3667125"/>
                    </a:xfrm>
                    <a:prstGeom prst="rect">
                      <a:avLst/>
                    </a:prstGeom>
                    <a:noFill/>
                    <a:ln>
                      <a:noFill/>
                    </a:ln>
                  </pic:spPr>
                </pic:pic>
              </a:graphicData>
            </a:graphic>
          </wp:inline>
        </w:drawing>
      </w:r>
      <w:r>
        <w:drawing>
          <wp:inline distT="0" distB="0" distL="114300" distR="114300">
            <wp:extent cx="5758180" cy="2312670"/>
            <wp:effectExtent l="0" t="0" r="13970" b="1143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2"/>
                    <a:stretch>
                      <a:fillRect/>
                    </a:stretch>
                  </pic:blipFill>
                  <pic:spPr>
                    <a:xfrm>
                      <a:off x="0" y="0"/>
                      <a:ext cx="5758180" cy="2312670"/>
                    </a:xfrm>
                    <a:prstGeom prst="rect">
                      <a:avLst/>
                    </a:prstGeom>
                    <a:noFill/>
                    <a:ln>
                      <a:noFill/>
                    </a:ln>
                  </pic:spPr>
                </pic:pic>
              </a:graphicData>
            </a:graphic>
          </wp:inline>
        </w:drawing>
      </w:r>
      <w:r>
        <w:rPr>
          <w:rFonts w:hint="eastAsia"/>
          <w:b/>
          <w:bCs/>
          <w:sz w:val="24"/>
          <w:szCs w:val="32"/>
          <w:lang w:val="en-US" w:eastAsia="zh-CN"/>
        </w:rPr>
        <w:t>编制单位信息截图</w:t>
      </w:r>
    </w:p>
    <w:p>
      <w:r>
        <w:drawing>
          <wp:inline distT="0" distB="0" distL="114300" distR="114300">
            <wp:extent cx="5759450" cy="2390140"/>
            <wp:effectExtent l="0" t="0" r="12700" b="1016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3"/>
                    <a:stretch>
                      <a:fillRect/>
                    </a:stretch>
                  </pic:blipFill>
                  <pic:spPr>
                    <a:xfrm>
                      <a:off x="0" y="0"/>
                      <a:ext cx="5759450" cy="2390140"/>
                    </a:xfrm>
                    <a:prstGeom prst="rect">
                      <a:avLst/>
                    </a:prstGeom>
                    <a:noFill/>
                    <a:ln>
                      <a:noFill/>
                    </a:ln>
                  </pic:spPr>
                </pic:pic>
              </a:graphicData>
            </a:graphic>
          </wp:inline>
        </w:drawing>
      </w:r>
    </w:p>
    <w:p>
      <w:pPr>
        <w:spacing w:line="360" w:lineRule="auto"/>
        <w:jc w:val="center"/>
      </w:pPr>
      <w:r>
        <w:rPr>
          <w:rFonts w:hint="eastAsia"/>
          <w:b/>
          <w:bCs/>
          <w:sz w:val="24"/>
          <w:szCs w:val="32"/>
          <w:lang w:val="en-US" w:eastAsia="zh-CN"/>
        </w:rPr>
        <w:t>编制人员信息截图</w:t>
      </w:r>
    </w:p>
    <w:p>
      <w:pPr>
        <w:bidi w:val="0"/>
        <w:spacing w:line="360" w:lineRule="auto"/>
        <w:jc w:val="center"/>
        <w:rPr>
          <w:rFonts w:hint="default"/>
          <w:lang w:val="en-US" w:eastAsia="zh-CN"/>
        </w:rPr>
      </w:pPr>
      <w:r>
        <w:drawing>
          <wp:inline distT="0" distB="0" distL="114300" distR="114300">
            <wp:extent cx="5753735" cy="2381250"/>
            <wp:effectExtent l="0" t="0" r="18415"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4"/>
                    <a:stretch>
                      <a:fillRect/>
                    </a:stretch>
                  </pic:blipFill>
                  <pic:spPr>
                    <a:xfrm>
                      <a:off x="0" y="0"/>
                      <a:ext cx="5753735" cy="2381250"/>
                    </a:xfrm>
                    <a:prstGeom prst="rect">
                      <a:avLst/>
                    </a:prstGeom>
                    <a:noFill/>
                    <a:ln>
                      <a:noFill/>
                    </a:ln>
                  </pic:spPr>
                </pic:pic>
              </a:graphicData>
            </a:graphic>
          </wp:inline>
        </w:drawing>
      </w:r>
      <w:r>
        <w:rPr>
          <w:rFonts w:hint="eastAsia"/>
          <w:b/>
          <w:bCs/>
          <w:sz w:val="24"/>
          <w:szCs w:val="32"/>
          <w:lang w:val="en-US" w:eastAsia="zh-CN"/>
        </w:rPr>
        <w:t>编制人员信息截图</w:t>
      </w:r>
    </w:p>
    <w:p>
      <w:pPr>
        <w:spacing w:line="360" w:lineRule="auto"/>
        <w:rPr>
          <w:rFonts w:hint="default" w:ascii="Times New Roman" w:hAnsi="Times New Roman" w:cs="Times New Roman"/>
          <w:b/>
          <w:bCs/>
          <w:sz w:val="24"/>
          <w:szCs w:val="24"/>
          <w:lang w:val="en-US" w:eastAsia="zh-CN"/>
        </w:rPr>
      </w:pPr>
    </w:p>
    <w:p>
      <w:pPr>
        <w:spacing w:line="360" w:lineRule="auto"/>
        <w:jc w:val="center"/>
        <w:sectPr>
          <w:footerReference r:id="rId5" w:type="default"/>
          <w:pgSz w:w="11906" w:h="16838"/>
          <w:pgMar w:top="1417" w:right="1417" w:bottom="1417" w:left="1417" w:header="851" w:footer="992" w:gutter="0"/>
          <w:pgNumType w:fmt="decimal" w:start="1"/>
          <w:cols w:space="425" w:num="1"/>
          <w:docGrid w:type="lines" w:linePitch="312" w:charSpace="0"/>
        </w:sectPr>
      </w:pPr>
    </w:p>
    <w:p>
      <w:pPr>
        <w:bidi w:val="0"/>
        <w:spacing w:line="600" w:lineRule="auto"/>
        <w:jc w:val="center"/>
        <w:rPr>
          <w:rFonts w:hint="eastAsia"/>
          <w:b/>
          <w:bCs/>
          <w:color w:val="auto"/>
          <w:sz w:val="36"/>
          <w:szCs w:val="44"/>
          <w:u w:val="none" w:color="auto"/>
          <w:lang w:val="en-US" w:eastAsia="zh-CN"/>
        </w:rPr>
      </w:pPr>
      <w:r>
        <w:rPr>
          <w:rFonts w:hint="eastAsia"/>
          <w:b/>
          <w:bCs/>
          <w:color w:val="auto"/>
          <w:sz w:val="36"/>
          <w:szCs w:val="44"/>
          <w:u w:val="none" w:color="auto"/>
          <w:lang w:val="en-US" w:eastAsia="zh-CN"/>
        </w:rPr>
        <w:t>目  录</w:t>
      </w:r>
      <w:bookmarkEnd w:id="2"/>
    </w:p>
    <w:p>
      <w:pPr>
        <w:pStyle w:val="13"/>
        <w:keepNext w:val="0"/>
        <w:keepLines w:val="0"/>
        <w:pageBreakBefore w:val="0"/>
        <w:tabs>
          <w:tab w:val="right" w:leader="dot" w:pos="9072"/>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b/>
          <w:bCs/>
          <w:color w:val="auto"/>
          <w:kern w:val="2"/>
          <w:sz w:val="24"/>
          <w:szCs w:val="24"/>
          <w:u w:val="none" w:color="auto"/>
          <w:lang w:val="en-US" w:eastAsia="zh-CN" w:bidi="ar-SA"/>
        </w:rPr>
      </w:pPr>
    </w:p>
    <w:p>
      <w:pPr>
        <w:pStyle w:val="13"/>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kern w:val="2"/>
          <w:sz w:val="24"/>
          <w:szCs w:val="24"/>
          <w:u w:val="none" w:color="auto"/>
          <w:lang w:val="en-US" w:eastAsia="zh-CN" w:bidi="ar-SA"/>
        </w:rPr>
      </w:pPr>
    </w:p>
    <w:p>
      <w:pPr>
        <w:pStyle w:val="13"/>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b/>
          <w:bCs/>
          <w:color w:val="auto"/>
          <w:sz w:val="24"/>
          <w:szCs w:val="24"/>
          <w:u w:val="none" w:color="auto"/>
        </w:rPr>
      </w:pPr>
      <w:r>
        <w:rPr>
          <w:rFonts w:hint="eastAsia" w:ascii="Times New Roman" w:hAnsi="Times New Roman" w:eastAsia="宋体" w:cs="Times New Roman"/>
          <w:b/>
          <w:bCs/>
          <w:color w:val="auto"/>
          <w:kern w:val="2"/>
          <w:sz w:val="24"/>
          <w:szCs w:val="24"/>
          <w:u w:val="none" w:color="auto"/>
          <w:lang w:val="en-US" w:eastAsia="zh-CN" w:bidi="ar-SA"/>
        </w:rPr>
        <w:fldChar w:fldCharType="begin"/>
      </w:r>
      <w:r>
        <w:rPr>
          <w:rFonts w:hint="eastAsia" w:ascii="Times New Roman" w:hAnsi="Times New Roman" w:eastAsia="宋体" w:cs="Times New Roman"/>
          <w:b/>
          <w:bCs/>
          <w:color w:val="auto"/>
          <w:kern w:val="2"/>
          <w:sz w:val="24"/>
          <w:szCs w:val="24"/>
          <w:u w:val="none" w:color="auto"/>
          <w:lang w:val="en-US" w:eastAsia="zh-CN" w:bidi="ar-SA"/>
        </w:rPr>
        <w:instrText xml:space="preserve">TOC \o "1-1" \h \u </w:instrText>
      </w:r>
      <w:r>
        <w:rPr>
          <w:rFonts w:hint="eastAsia" w:ascii="Times New Roman" w:hAnsi="Times New Roman" w:eastAsia="宋体" w:cs="Times New Roman"/>
          <w:b/>
          <w:bCs/>
          <w:color w:val="auto"/>
          <w:kern w:val="2"/>
          <w:sz w:val="24"/>
          <w:szCs w:val="24"/>
          <w:u w:val="none" w:color="auto"/>
          <w:lang w:val="en-US" w:eastAsia="zh-CN" w:bidi="ar-SA"/>
        </w:rPr>
        <w:fldChar w:fldCharType="separate"/>
      </w:r>
      <w:r>
        <w:rPr>
          <w:rFonts w:hint="eastAsia" w:ascii="Times New Roman" w:hAnsi="Times New Roman" w:eastAsia="宋体" w:cs="Times New Roman"/>
          <w:b/>
          <w:bCs/>
          <w:color w:val="auto"/>
          <w:kern w:val="2"/>
          <w:sz w:val="24"/>
          <w:szCs w:val="24"/>
          <w:u w:val="none" w:color="auto"/>
          <w:lang w:val="en-US" w:eastAsia="zh-CN" w:bidi="ar-SA"/>
        </w:rPr>
        <w:fldChar w:fldCharType="begin"/>
      </w:r>
      <w:r>
        <w:rPr>
          <w:rFonts w:hint="eastAsia" w:ascii="Times New Roman" w:hAnsi="Times New Roman" w:eastAsia="宋体" w:cs="Times New Roman"/>
          <w:b/>
          <w:bCs/>
          <w:color w:val="auto"/>
          <w:kern w:val="2"/>
          <w:sz w:val="24"/>
          <w:szCs w:val="24"/>
          <w:u w:val="none" w:color="auto"/>
          <w:lang w:val="en-US" w:eastAsia="zh-CN" w:bidi="ar-SA"/>
        </w:rPr>
        <w:instrText xml:space="preserve"> HYPERLINK \l _Toc26633 </w:instrText>
      </w:r>
      <w:r>
        <w:rPr>
          <w:rFonts w:hint="eastAsia" w:ascii="Times New Roman" w:hAnsi="Times New Roman" w:eastAsia="宋体" w:cs="Times New Roman"/>
          <w:b/>
          <w:bCs/>
          <w:color w:val="auto"/>
          <w:kern w:val="2"/>
          <w:sz w:val="24"/>
          <w:szCs w:val="24"/>
          <w:u w:val="none" w:color="auto"/>
          <w:lang w:val="en-US" w:eastAsia="zh-CN" w:bidi="ar-SA"/>
        </w:rPr>
        <w:fldChar w:fldCharType="separate"/>
      </w:r>
      <w:r>
        <w:rPr>
          <w:rFonts w:hint="eastAsia"/>
          <w:b/>
          <w:bCs/>
          <w:color w:val="auto"/>
          <w:sz w:val="24"/>
          <w:szCs w:val="24"/>
          <w:u w:val="none" w:color="auto"/>
        </w:rPr>
        <w:t>一、建设项目基本情况</w:t>
      </w:r>
      <w:r>
        <w:rPr>
          <w:b/>
          <w:bCs/>
          <w:color w:val="auto"/>
          <w:sz w:val="24"/>
          <w:szCs w:val="24"/>
          <w:u w:val="none" w:color="auto"/>
        </w:rPr>
        <w:tab/>
      </w:r>
      <w:r>
        <w:rPr>
          <w:rFonts w:hint="eastAsia"/>
          <w:b/>
          <w:bCs/>
          <w:color w:val="auto"/>
          <w:sz w:val="24"/>
          <w:szCs w:val="24"/>
          <w:u w:val="none" w:color="auto"/>
          <w:lang w:val="en-US" w:eastAsia="zh-CN"/>
        </w:rPr>
        <w:t>1</w:t>
      </w:r>
      <w:r>
        <w:rPr>
          <w:rFonts w:hint="eastAsia" w:ascii="Times New Roman" w:hAnsi="Times New Roman" w:eastAsia="宋体" w:cs="Times New Roman"/>
          <w:b/>
          <w:bCs/>
          <w:color w:val="auto"/>
          <w:kern w:val="2"/>
          <w:sz w:val="24"/>
          <w:szCs w:val="24"/>
          <w:u w:val="none" w:color="auto"/>
          <w:lang w:val="en-US" w:eastAsia="zh-CN" w:bidi="ar-SA"/>
        </w:rPr>
        <w:fldChar w:fldCharType="end"/>
      </w:r>
    </w:p>
    <w:p>
      <w:pPr>
        <w:pStyle w:val="13"/>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b/>
          <w:bCs/>
          <w:color w:val="auto"/>
          <w:sz w:val="24"/>
          <w:szCs w:val="24"/>
          <w:u w:val="none" w:color="auto"/>
        </w:rPr>
      </w:pPr>
      <w:r>
        <w:rPr>
          <w:rFonts w:hint="eastAsia" w:ascii="Times New Roman" w:hAnsi="Times New Roman" w:eastAsia="宋体" w:cs="Times New Roman"/>
          <w:b/>
          <w:bCs/>
          <w:color w:val="auto"/>
          <w:kern w:val="2"/>
          <w:sz w:val="24"/>
          <w:szCs w:val="24"/>
          <w:u w:val="none" w:color="auto"/>
          <w:lang w:val="en-US" w:eastAsia="zh-CN" w:bidi="ar-SA"/>
        </w:rPr>
        <w:fldChar w:fldCharType="begin"/>
      </w:r>
      <w:r>
        <w:rPr>
          <w:rFonts w:hint="eastAsia" w:ascii="Times New Roman" w:hAnsi="Times New Roman" w:eastAsia="宋体" w:cs="Times New Roman"/>
          <w:b/>
          <w:bCs/>
          <w:color w:val="auto"/>
          <w:kern w:val="2"/>
          <w:sz w:val="24"/>
          <w:szCs w:val="24"/>
          <w:u w:val="none" w:color="auto"/>
          <w:lang w:val="en-US" w:eastAsia="zh-CN" w:bidi="ar-SA"/>
        </w:rPr>
        <w:instrText xml:space="preserve"> HYPERLINK \l _Toc11075 </w:instrText>
      </w:r>
      <w:r>
        <w:rPr>
          <w:rFonts w:hint="eastAsia" w:ascii="Times New Roman" w:hAnsi="Times New Roman" w:eastAsia="宋体" w:cs="Times New Roman"/>
          <w:b/>
          <w:bCs/>
          <w:color w:val="auto"/>
          <w:kern w:val="2"/>
          <w:sz w:val="24"/>
          <w:szCs w:val="24"/>
          <w:u w:val="none" w:color="auto"/>
          <w:lang w:val="en-US" w:eastAsia="zh-CN" w:bidi="ar-SA"/>
        </w:rPr>
        <w:fldChar w:fldCharType="separate"/>
      </w:r>
      <w:r>
        <w:rPr>
          <w:rFonts w:hint="eastAsia"/>
          <w:b/>
          <w:bCs/>
          <w:color w:val="auto"/>
          <w:sz w:val="24"/>
          <w:szCs w:val="24"/>
          <w:u w:val="none" w:color="auto"/>
          <w:lang w:val="en-US" w:eastAsia="zh-CN"/>
        </w:rPr>
        <w:t>二、建设项目工程分析</w:t>
      </w:r>
      <w:r>
        <w:rPr>
          <w:b/>
          <w:bCs/>
          <w:color w:val="auto"/>
          <w:sz w:val="24"/>
          <w:szCs w:val="24"/>
          <w:u w:val="none" w:color="auto"/>
        </w:rPr>
        <w:tab/>
      </w:r>
      <w:r>
        <w:rPr>
          <w:b/>
          <w:bCs/>
          <w:color w:val="auto"/>
          <w:sz w:val="24"/>
          <w:szCs w:val="24"/>
          <w:u w:val="none" w:color="auto"/>
        </w:rPr>
        <w:fldChar w:fldCharType="begin"/>
      </w:r>
      <w:r>
        <w:rPr>
          <w:b/>
          <w:bCs/>
          <w:color w:val="auto"/>
          <w:sz w:val="24"/>
          <w:szCs w:val="24"/>
          <w:u w:val="none" w:color="auto"/>
        </w:rPr>
        <w:instrText xml:space="preserve"> PAGEREF _Toc11075 </w:instrText>
      </w:r>
      <w:r>
        <w:rPr>
          <w:b/>
          <w:bCs/>
          <w:color w:val="auto"/>
          <w:sz w:val="24"/>
          <w:szCs w:val="24"/>
          <w:u w:val="none" w:color="auto"/>
        </w:rPr>
        <w:fldChar w:fldCharType="separate"/>
      </w:r>
      <w:r>
        <w:rPr>
          <w:b/>
          <w:bCs/>
          <w:color w:val="auto"/>
          <w:sz w:val="24"/>
          <w:szCs w:val="24"/>
          <w:u w:val="none" w:color="auto"/>
        </w:rPr>
        <w:t>11</w:t>
      </w:r>
      <w:r>
        <w:rPr>
          <w:b/>
          <w:bCs/>
          <w:color w:val="auto"/>
          <w:sz w:val="24"/>
          <w:szCs w:val="24"/>
          <w:u w:val="none" w:color="auto"/>
        </w:rPr>
        <w:fldChar w:fldCharType="end"/>
      </w:r>
      <w:r>
        <w:rPr>
          <w:rFonts w:hint="eastAsia" w:ascii="Times New Roman" w:hAnsi="Times New Roman" w:eastAsia="宋体" w:cs="Times New Roman"/>
          <w:b/>
          <w:bCs/>
          <w:color w:val="auto"/>
          <w:kern w:val="2"/>
          <w:sz w:val="24"/>
          <w:szCs w:val="24"/>
          <w:u w:val="none" w:color="auto"/>
          <w:lang w:val="en-US" w:eastAsia="zh-CN" w:bidi="ar-SA"/>
        </w:rPr>
        <w:fldChar w:fldCharType="end"/>
      </w:r>
    </w:p>
    <w:p>
      <w:pPr>
        <w:pStyle w:val="13"/>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b/>
          <w:bCs/>
          <w:color w:val="auto"/>
          <w:sz w:val="24"/>
          <w:szCs w:val="24"/>
          <w:u w:val="none" w:color="auto"/>
        </w:rPr>
      </w:pPr>
      <w:r>
        <w:rPr>
          <w:rFonts w:hint="eastAsia" w:ascii="Times New Roman" w:hAnsi="Times New Roman" w:eastAsia="宋体" w:cs="Times New Roman"/>
          <w:b/>
          <w:bCs/>
          <w:color w:val="auto"/>
          <w:kern w:val="2"/>
          <w:sz w:val="24"/>
          <w:szCs w:val="24"/>
          <w:u w:val="none" w:color="auto"/>
          <w:lang w:val="en-US" w:eastAsia="zh-CN" w:bidi="ar-SA"/>
        </w:rPr>
        <w:fldChar w:fldCharType="begin"/>
      </w:r>
      <w:r>
        <w:rPr>
          <w:rFonts w:hint="eastAsia" w:ascii="Times New Roman" w:hAnsi="Times New Roman" w:eastAsia="宋体" w:cs="Times New Roman"/>
          <w:b/>
          <w:bCs/>
          <w:color w:val="auto"/>
          <w:kern w:val="2"/>
          <w:sz w:val="24"/>
          <w:szCs w:val="24"/>
          <w:u w:val="none" w:color="auto"/>
          <w:lang w:val="en-US" w:eastAsia="zh-CN" w:bidi="ar-SA"/>
        </w:rPr>
        <w:instrText xml:space="preserve"> HYPERLINK \l _Toc11310 </w:instrText>
      </w:r>
      <w:r>
        <w:rPr>
          <w:rFonts w:hint="eastAsia" w:ascii="Times New Roman" w:hAnsi="Times New Roman" w:eastAsia="宋体" w:cs="Times New Roman"/>
          <w:b/>
          <w:bCs/>
          <w:color w:val="auto"/>
          <w:kern w:val="2"/>
          <w:sz w:val="24"/>
          <w:szCs w:val="24"/>
          <w:u w:val="none" w:color="auto"/>
          <w:lang w:val="en-US" w:eastAsia="zh-CN" w:bidi="ar-SA"/>
        </w:rPr>
        <w:fldChar w:fldCharType="separate"/>
      </w:r>
      <w:r>
        <w:rPr>
          <w:rFonts w:hint="eastAsia" w:ascii="Times New Roman" w:hAnsi="Times New Roman"/>
          <w:b/>
          <w:bCs/>
          <w:color w:val="auto"/>
          <w:sz w:val="24"/>
          <w:szCs w:val="24"/>
          <w:u w:val="none" w:color="auto"/>
          <w:lang w:val="en-US" w:eastAsia="zh-CN"/>
        </w:rPr>
        <w:t>三、区域环境质量现状、环境保护目标及评价标准</w:t>
      </w:r>
      <w:r>
        <w:rPr>
          <w:b/>
          <w:bCs/>
          <w:color w:val="auto"/>
          <w:sz w:val="24"/>
          <w:szCs w:val="24"/>
          <w:u w:val="none" w:color="auto"/>
        </w:rPr>
        <w:tab/>
      </w:r>
      <w:r>
        <w:rPr>
          <w:b/>
          <w:bCs/>
          <w:color w:val="auto"/>
          <w:sz w:val="24"/>
          <w:szCs w:val="24"/>
          <w:u w:val="none" w:color="auto"/>
        </w:rPr>
        <w:fldChar w:fldCharType="begin"/>
      </w:r>
      <w:r>
        <w:rPr>
          <w:b/>
          <w:bCs/>
          <w:color w:val="auto"/>
          <w:sz w:val="24"/>
          <w:szCs w:val="24"/>
          <w:u w:val="none" w:color="auto"/>
        </w:rPr>
        <w:instrText xml:space="preserve"> PAGEREF _Toc11310 </w:instrText>
      </w:r>
      <w:r>
        <w:rPr>
          <w:b/>
          <w:bCs/>
          <w:color w:val="auto"/>
          <w:sz w:val="24"/>
          <w:szCs w:val="24"/>
          <w:u w:val="none" w:color="auto"/>
        </w:rPr>
        <w:fldChar w:fldCharType="separate"/>
      </w:r>
      <w:r>
        <w:rPr>
          <w:b/>
          <w:bCs/>
          <w:color w:val="auto"/>
          <w:sz w:val="24"/>
          <w:szCs w:val="24"/>
          <w:u w:val="none" w:color="auto"/>
        </w:rPr>
        <w:t>23</w:t>
      </w:r>
      <w:r>
        <w:rPr>
          <w:b/>
          <w:bCs/>
          <w:color w:val="auto"/>
          <w:sz w:val="24"/>
          <w:szCs w:val="24"/>
          <w:u w:val="none" w:color="auto"/>
        </w:rPr>
        <w:fldChar w:fldCharType="end"/>
      </w:r>
      <w:r>
        <w:rPr>
          <w:rFonts w:hint="eastAsia" w:ascii="Times New Roman" w:hAnsi="Times New Roman" w:eastAsia="宋体" w:cs="Times New Roman"/>
          <w:b/>
          <w:bCs/>
          <w:color w:val="auto"/>
          <w:kern w:val="2"/>
          <w:sz w:val="24"/>
          <w:szCs w:val="24"/>
          <w:u w:val="none" w:color="auto"/>
          <w:lang w:val="en-US" w:eastAsia="zh-CN" w:bidi="ar-SA"/>
        </w:rPr>
        <w:fldChar w:fldCharType="end"/>
      </w:r>
    </w:p>
    <w:p>
      <w:pPr>
        <w:pStyle w:val="13"/>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b/>
          <w:bCs/>
          <w:color w:val="auto"/>
          <w:sz w:val="24"/>
          <w:szCs w:val="24"/>
          <w:u w:val="none" w:color="auto"/>
        </w:rPr>
      </w:pPr>
      <w:r>
        <w:rPr>
          <w:rFonts w:hint="eastAsia" w:ascii="Times New Roman" w:hAnsi="Times New Roman" w:eastAsia="宋体" w:cs="Times New Roman"/>
          <w:b/>
          <w:bCs/>
          <w:color w:val="auto"/>
          <w:kern w:val="2"/>
          <w:sz w:val="24"/>
          <w:szCs w:val="24"/>
          <w:u w:val="none" w:color="auto"/>
          <w:lang w:val="en-US" w:eastAsia="zh-CN" w:bidi="ar-SA"/>
        </w:rPr>
        <w:fldChar w:fldCharType="begin"/>
      </w:r>
      <w:r>
        <w:rPr>
          <w:rFonts w:hint="eastAsia" w:ascii="Times New Roman" w:hAnsi="Times New Roman" w:eastAsia="宋体" w:cs="Times New Roman"/>
          <w:b/>
          <w:bCs/>
          <w:color w:val="auto"/>
          <w:kern w:val="2"/>
          <w:sz w:val="24"/>
          <w:szCs w:val="24"/>
          <w:u w:val="none" w:color="auto"/>
          <w:lang w:val="en-US" w:eastAsia="zh-CN" w:bidi="ar-SA"/>
        </w:rPr>
        <w:instrText xml:space="preserve"> HYPERLINK \l _Toc3987 </w:instrText>
      </w:r>
      <w:r>
        <w:rPr>
          <w:rFonts w:hint="eastAsia" w:ascii="Times New Roman" w:hAnsi="Times New Roman" w:eastAsia="宋体" w:cs="Times New Roman"/>
          <w:b/>
          <w:bCs/>
          <w:color w:val="auto"/>
          <w:kern w:val="2"/>
          <w:sz w:val="24"/>
          <w:szCs w:val="24"/>
          <w:u w:val="none" w:color="auto"/>
          <w:lang w:val="en-US" w:eastAsia="zh-CN" w:bidi="ar-SA"/>
        </w:rPr>
        <w:fldChar w:fldCharType="separate"/>
      </w:r>
      <w:r>
        <w:rPr>
          <w:rFonts w:hint="eastAsia" w:ascii="Times New Roman" w:hAnsi="Times New Roman"/>
          <w:b/>
          <w:bCs/>
          <w:color w:val="auto"/>
          <w:sz w:val="24"/>
          <w:szCs w:val="24"/>
          <w:u w:val="none" w:color="auto"/>
          <w:lang w:val="en-US" w:eastAsia="zh-CN"/>
        </w:rPr>
        <w:t>四、主要环境影响和保护措施</w:t>
      </w:r>
      <w:r>
        <w:rPr>
          <w:b/>
          <w:bCs/>
          <w:color w:val="auto"/>
          <w:sz w:val="24"/>
          <w:szCs w:val="24"/>
          <w:u w:val="none" w:color="auto"/>
        </w:rPr>
        <w:tab/>
      </w:r>
      <w:r>
        <w:rPr>
          <w:b/>
          <w:bCs/>
          <w:color w:val="auto"/>
          <w:sz w:val="24"/>
          <w:szCs w:val="24"/>
          <w:u w:val="none" w:color="auto"/>
        </w:rPr>
        <w:fldChar w:fldCharType="begin"/>
      </w:r>
      <w:r>
        <w:rPr>
          <w:b/>
          <w:bCs/>
          <w:color w:val="auto"/>
          <w:sz w:val="24"/>
          <w:szCs w:val="24"/>
          <w:u w:val="none" w:color="auto"/>
        </w:rPr>
        <w:instrText xml:space="preserve"> PAGEREF _Toc3987 </w:instrText>
      </w:r>
      <w:r>
        <w:rPr>
          <w:b/>
          <w:bCs/>
          <w:color w:val="auto"/>
          <w:sz w:val="24"/>
          <w:szCs w:val="24"/>
          <w:u w:val="none" w:color="auto"/>
        </w:rPr>
        <w:fldChar w:fldCharType="separate"/>
      </w:r>
      <w:r>
        <w:rPr>
          <w:b/>
          <w:bCs/>
          <w:color w:val="auto"/>
          <w:sz w:val="24"/>
          <w:szCs w:val="24"/>
          <w:u w:val="none" w:color="auto"/>
        </w:rPr>
        <w:t>26</w:t>
      </w:r>
      <w:r>
        <w:rPr>
          <w:b/>
          <w:bCs/>
          <w:color w:val="auto"/>
          <w:sz w:val="24"/>
          <w:szCs w:val="24"/>
          <w:u w:val="none" w:color="auto"/>
        </w:rPr>
        <w:fldChar w:fldCharType="end"/>
      </w:r>
      <w:r>
        <w:rPr>
          <w:rFonts w:hint="eastAsia" w:ascii="Times New Roman" w:hAnsi="Times New Roman" w:eastAsia="宋体" w:cs="Times New Roman"/>
          <w:b/>
          <w:bCs/>
          <w:color w:val="auto"/>
          <w:kern w:val="2"/>
          <w:sz w:val="24"/>
          <w:szCs w:val="24"/>
          <w:u w:val="none" w:color="auto"/>
          <w:lang w:val="en-US" w:eastAsia="zh-CN" w:bidi="ar-SA"/>
        </w:rPr>
        <w:fldChar w:fldCharType="end"/>
      </w:r>
    </w:p>
    <w:p>
      <w:pPr>
        <w:pStyle w:val="13"/>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b/>
          <w:bCs/>
          <w:color w:val="auto"/>
          <w:sz w:val="24"/>
          <w:szCs w:val="24"/>
          <w:u w:val="none" w:color="auto"/>
        </w:rPr>
      </w:pPr>
      <w:r>
        <w:rPr>
          <w:rFonts w:hint="eastAsia" w:ascii="Times New Roman" w:hAnsi="Times New Roman" w:eastAsia="宋体" w:cs="Times New Roman"/>
          <w:b/>
          <w:bCs/>
          <w:color w:val="auto"/>
          <w:kern w:val="2"/>
          <w:sz w:val="24"/>
          <w:szCs w:val="24"/>
          <w:u w:val="none" w:color="auto"/>
          <w:lang w:val="en-US" w:eastAsia="zh-CN" w:bidi="ar-SA"/>
        </w:rPr>
        <w:fldChar w:fldCharType="begin"/>
      </w:r>
      <w:r>
        <w:rPr>
          <w:rFonts w:hint="eastAsia" w:ascii="Times New Roman" w:hAnsi="Times New Roman" w:eastAsia="宋体" w:cs="Times New Roman"/>
          <w:b/>
          <w:bCs/>
          <w:color w:val="auto"/>
          <w:kern w:val="2"/>
          <w:sz w:val="24"/>
          <w:szCs w:val="24"/>
          <w:u w:val="none" w:color="auto"/>
          <w:lang w:val="en-US" w:eastAsia="zh-CN" w:bidi="ar-SA"/>
        </w:rPr>
        <w:instrText xml:space="preserve"> HYPERLINK \l _Toc8482 </w:instrText>
      </w:r>
      <w:r>
        <w:rPr>
          <w:rFonts w:hint="eastAsia" w:ascii="Times New Roman" w:hAnsi="Times New Roman" w:eastAsia="宋体" w:cs="Times New Roman"/>
          <w:b/>
          <w:bCs/>
          <w:color w:val="auto"/>
          <w:kern w:val="2"/>
          <w:sz w:val="24"/>
          <w:szCs w:val="24"/>
          <w:u w:val="none" w:color="auto"/>
          <w:lang w:val="en-US" w:eastAsia="zh-CN" w:bidi="ar-SA"/>
        </w:rPr>
        <w:fldChar w:fldCharType="separate"/>
      </w:r>
      <w:r>
        <w:rPr>
          <w:rFonts w:hint="eastAsia" w:ascii="Times New Roman" w:hAnsi="Times New Roman"/>
          <w:b/>
          <w:bCs/>
          <w:color w:val="auto"/>
          <w:sz w:val="24"/>
          <w:szCs w:val="24"/>
          <w:u w:val="none" w:color="auto"/>
          <w:lang w:val="en-US" w:eastAsia="zh-CN"/>
        </w:rPr>
        <w:t>五、环境保护措施监督检查清单</w:t>
      </w:r>
      <w:r>
        <w:rPr>
          <w:b/>
          <w:bCs/>
          <w:color w:val="auto"/>
          <w:sz w:val="24"/>
          <w:szCs w:val="24"/>
          <w:u w:val="none" w:color="auto"/>
        </w:rPr>
        <w:tab/>
      </w:r>
      <w:r>
        <w:rPr>
          <w:b/>
          <w:bCs/>
          <w:color w:val="auto"/>
          <w:sz w:val="24"/>
          <w:szCs w:val="24"/>
          <w:u w:val="none" w:color="auto"/>
        </w:rPr>
        <w:fldChar w:fldCharType="begin"/>
      </w:r>
      <w:r>
        <w:rPr>
          <w:b/>
          <w:bCs/>
          <w:color w:val="auto"/>
          <w:sz w:val="24"/>
          <w:szCs w:val="24"/>
          <w:u w:val="none" w:color="auto"/>
        </w:rPr>
        <w:instrText xml:space="preserve"> PAGEREF _Toc8482 </w:instrText>
      </w:r>
      <w:r>
        <w:rPr>
          <w:b/>
          <w:bCs/>
          <w:color w:val="auto"/>
          <w:sz w:val="24"/>
          <w:szCs w:val="24"/>
          <w:u w:val="none" w:color="auto"/>
        </w:rPr>
        <w:fldChar w:fldCharType="separate"/>
      </w:r>
      <w:r>
        <w:rPr>
          <w:b/>
          <w:bCs/>
          <w:color w:val="auto"/>
          <w:sz w:val="24"/>
          <w:szCs w:val="24"/>
          <w:u w:val="none" w:color="auto"/>
        </w:rPr>
        <w:t>48</w:t>
      </w:r>
      <w:r>
        <w:rPr>
          <w:b/>
          <w:bCs/>
          <w:color w:val="auto"/>
          <w:sz w:val="24"/>
          <w:szCs w:val="24"/>
          <w:u w:val="none" w:color="auto"/>
        </w:rPr>
        <w:fldChar w:fldCharType="end"/>
      </w:r>
      <w:r>
        <w:rPr>
          <w:rFonts w:hint="eastAsia" w:ascii="Times New Roman" w:hAnsi="Times New Roman" w:eastAsia="宋体" w:cs="Times New Roman"/>
          <w:b/>
          <w:bCs/>
          <w:color w:val="auto"/>
          <w:kern w:val="2"/>
          <w:sz w:val="24"/>
          <w:szCs w:val="24"/>
          <w:u w:val="none" w:color="auto"/>
          <w:lang w:val="en-US" w:eastAsia="zh-CN" w:bidi="ar-SA"/>
        </w:rPr>
        <w:fldChar w:fldCharType="end"/>
      </w:r>
    </w:p>
    <w:p>
      <w:pPr>
        <w:pStyle w:val="13"/>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b/>
          <w:bCs/>
          <w:color w:val="auto"/>
          <w:sz w:val="24"/>
          <w:szCs w:val="24"/>
          <w:u w:val="none" w:color="auto"/>
        </w:rPr>
      </w:pPr>
      <w:r>
        <w:rPr>
          <w:rFonts w:hint="eastAsia" w:ascii="Times New Roman" w:hAnsi="Times New Roman" w:eastAsia="宋体" w:cs="Times New Roman"/>
          <w:b/>
          <w:bCs/>
          <w:color w:val="auto"/>
          <w:kern w:val="2"/>
          <w:sz w:val="24"/>
          <w:szCs w:val="24"/>
          <w:u w:val="none" w:color="auto"/>
          <w:lang w:val="en-US" w:eastAsia="zh-CN" w:bidi="ar-SA"/>
        </w:rPr>
        <w:fldChar w:fldCharType="begin"/>
      </w:r>
      <w:r>
        <w:rPr>
          <w:rFonts w:hint="eastAsia" w:ascii="Times New Roman" w:hAnsi="Times New Roman" w:eastAsia="宋体" w:cs="Times New Roman"/>
          <w:b/>
          <w:bCs/>
          <w:color w:val="auto"/>
          <w:kern w:val="2"/>
          <w:sz w:val="24"/>
          <w:szCs w:val="24"/>
          <w:u w:val="none" w:color="auto"/>
          <w:lang w:val="en-US" w:eastAsia="zh-CN" w:bidi="ar-SA"/>
        </w:rPr>
        <w:instrText xml:space="preserve"> HYPERLINK \l _Toc11946 </w:instrText>
      </w:r>
      <w:r>
        <w:rPr>
          <w:rFonts w:hint="eastAsia" w:ascii="Times New Roman" w:hAnsi="Times New Roman" w:eastAsia="宋体" w:cs="Times New Roman"/>
          <w:b/>
          <w:bCs/>
          <w:color w:val="auto"/>
          <w:kern w:val="2"/>
          <w:sz w:val="24"/>
          <w:szCs w:val="24"/>
          <w:u w:val="none" w:color="auto"/>
          <w:lang w:val="en-US" w:eastAsia="zh-CN" w:bidi="ar-SA"/>
        </w:rPr>
        <w:fldChar w:fldCharType="separate"/>
      </w:r>
      <w:r>
        <w:rPr>
          <w:rFonts w:hint="eastAsia" w:ascii="Times New Roman" w:hAnsi="Times New Roman"/>
          <w:b/>
          <w:bCs/>
          <w:color w:val="auto"/>
          <w:sz w:val="24"/>
          <w:szCs w:val="24"/>
          <w:u w:val="none" w:color="auto"/>
          <w:lang w:val="en-US" w:eastAsia="zh-CN"/>
        </w:rPr>
        <w:t>六、结论</w:t>
      </w:r>
      <w:r>
        <w:rPr>
          <w:b/>
          <w:bCs/>
          <w:color w:val="auto"/>
          <w:sz w:val="24"/>
          <w:szCs w:val="24"/>
          <w:u w:val="none" w:color="auto"/>
        </w:rPr>
        <w:tab/>
      </w:r>
      <w:r>
        <w:rPr>
          <w:b/>
          <w:bCs/>
          <w:color w:val="auto"/>
          <w:sz w:val="24"/>
          <w:szCs w:val="24"/>
          <w:u w:val="none" w:color="auto"/>
        </w:rPr>
        <w:fldChar w:fldCharType="begin"/>
      </w:r>
      <w:r>
        <w:rPr>
          <w:b/>
          <w:bCs/>
          <w:color w:val="auto"/>
          <w:sz w:val="24"/>
          <w:szCs w:val="24"/>
          <w:u w:val="none" w:color="auto"/>
        </w:rPr>
        <w:instrText xml:space="preserve"> PAGEREF _Toc11946 </w:instrText>
      </w:r>
      <w:r>
        <w:rPr>
          <w:b/>
          <w:bCs/>
          <w:color w:val="auto"/>
          <w:sz w:val="24"/>
          <w:szCs w:val="24"/>
          <w:u w:val="none" w:color="auto"/>
        </w:rPr>
        <w:fldChar w:fldCharType="separate"/>
      </w:r>
      <w:r>
        <w:rPr>
          <w:b/>
          <w:bCs/>
          <w:color w:val="auto"/>
          <w:sz w:val="24"/>
          <w:szCs w:val="24"/>
          <w:u w:val="none" w:color="auto"/>
        </w:rPr>
        <w:t>49</w:t>
      </w:r>
      <w:r>
        <w:rPr>
          <w:b/>
          <w:bCs/>
          <w:color w:val="auto"/>
          <w:sz w:val="24"/>
          <w:szCs w:val="24"/>
          <w:u w:val="none" w:color="auto"/>
        </w:rPr>
        <w:fldChar w:fldCharType="end"/>
      </w:r>
      <w:r>
        <w:rPr>
          <w:rFonts w:hint="eastAsia" w:ascii="Times New Roman" w:hAnsi="Times New Roman" w:eastAsia="宋体" w:cs="Times New Roman"/>
          <w:b/>
          <w:bCs/>
          <w:color w:val="auto"/>
          <w:kern w:val="2"/>
          <w:sz w:val="24"/>
          <w:szCs w:val="24"/>
          <w:u w:val="none" w:color="auto"/>
          <w:lang w:val="en-US" w:eastAsia="zh-CN" w:bidi="ar-SA"/>
        </w:rPr>
        <w:fldChar w:fldCharType="end"/>
      </w:r>
    </w:p>
    <w:p>
      <w:pPr>
        <w:bidi w:val="0"/>
        <w:rPr>
          <w:rFonts w:hint="eastAsia" w:ascii="Times New Roman" w:hAnsi="Times New Roman" w:eastAsia="宋体" w:cs="Times New Roman"/>
          <w:b/>
          <w:bCs/>
          <w:color w:val="FF0000"/>
          <w:kern w:val="2"/>
          <w:sz w:val="24"/>
          <w:szCs w:val="24"/>
          <w:u w:val="none" w:color="auto"/>
          <w:lang w:val="en-US" w:eastAsia="zh-CN" w:bidi="ar-SA"/>
        </w:rPr>
      </w:pPr>
      <w:r>
        <w:rPr>
          <w:rFonts w:hint="eastAsia" w:ascii="Times New Roman" w:hAnsi="Times New Roman" w:eastAsia="宋体" w:cs="Times New Roman"/>
          <w:b/>
          <w:bCs/>
          <w:color w:val="auto"/>
          <w:kern w:val="2"/>
          <w:sz w:val="24"/>
          <w:szCs w:val="24"/>
          <w:u w:val="none" w:color="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Times New Roman" w:hAnsi="Times New Roman" w:eastAsia="宋体" w:cs="Times New Roman"/>
          <w:b/>
          <w:bCs/>
          <w:color w:val="auto"/>
          <w:sz w:val="28"/>
          <w:szCs w:val="28"/>
          <w:highlight w:val="none"/>
          <w:u w:val="none" w:color="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8"/>
          <w:szCs w:val="28"/>
          <w:highlight w:val="none"/>
          <w:u w:val="none" w:color="auto"/>
          <w:lang w:val="en-US" w:eastAsia="zh-CN"/>
        </w:rPr>
      </w:pPr>
      <w:r>
        <w:rPr>
          <w:rFonts w:hint="eastAsia" w:ascii="Times New Roman" w:hAnsi="Times New Roman" w:eastAsia="宋体" w:cs="Times New Roman"/>
          <w:b/>
          <w:bCs/>
          <w:color w:val="auto"/>
          <w:sz w:val="28"/>
          <w:szCs w:val="28"/>
          <w:highlight w:val="none"/>
          <w:u w:val="none" w:color="auto"/>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en-US" w:eastAsia="zh-CN"/>
        </w:rPr>
        <w:t>附件1：</w:t>
      </w:r>
      <w:r>
        <w:rPr>
          <w:rFonts w:hint="eastAsia" w:ascii="Times New Roman" w:hAnsi="Times New Roman" w:eastAsia="宋体" w:cs="Times New Roman"/>
          <w:color w:val="auto"/>
          <w:sz w:val="24"/>
          <w:highlight w:val="none"/>
          <w:u w:val="none" w:color="auto"/>
          <w:lang w:val="en-US" w:eastAsia="zh-CN"/>
        </w:rPr>
        <w:t>环评委托书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附件2：</w:t>
      </w:r>
      <w:r>
        <w:rPr>
          <w:rFonts w:hint="eastAsia" w:ascii="Times New Roman" w:hAnsi="Times New Roman" w:eastAsia="宋体" w:cs="Times New Roman"/>
          <w:color w:val="auto"/>
          <w:sz w:val="24"/>
          <w:highlight w:val="none"/>
          <w:u w:val="none" w:color="auto"/>
          <w:lang w:val="en-US" w:eastAsia="zh-CN"/>
        </w:rPr>
        <w:t>营业执照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附件3：编制情况承诺书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附件</w:t>
      </w:r>
      <w:r>
        <w:rPr>
          <w:rFonts w:hint="eastAsia" w:cs="Times New Roman"/>
          <w:color w:val="auto"/>
          <w:sz w:val="24"/>
          <w:highlight w:val="none"/>
          <w:u w:val="none" w:color="auto"/>
          <w:lang w:val="en-US" w:eastAsia="zh-CN"/>
        </w:rPr>
        <w:t>4</w:t>
      </w:r>
      <w:r>
        <w:rPr>
          <w:rFonts w:hint="eastAsia" w:ascii="Times New Roman" w:hAnsi="Times New Roman" w:eastAsia="宋体" w:cs="Times New Roman"/>
          <w:color w:val="auto"/>
          <w:sz w:val="24"/>
          <w:highlight w:val="none"/>
          <w:u w:val="none" w:color="auto"/>
          <w:lang w:val="en-US" w:eastAsia="zh-CN"/>
        </w:rPr>
        <w:t>：</w:t>
      </w:r>
      <w:r>
        <w:rPr>
          <w:rFonts w:hint="eastAsia" w:cs="Times New Roman"/>
          <w:color w:val="auto"/>
          <w:sz w:val="24"/>
          <w:highlight w:val="none"/>
          <w:u w:val="none" w:color="auto"/>
          <w:lang w:val="en-US" w:eastAsia="zh-CN"/>
        </w:rPr>
        <w:t>原</w:t>
      </w:r>
      <w:r>
        <w:rPr>
          <w:rFonts w:hint="eastAsia" w:ascii="Times New Roman" w:hAnsi="Times New Roman" w:eastAsia="宋体" w:cs="Times New Roman"/>
          <w:color w:val="auto"/>
          <w:sz w:val="24"/>
          <w:highlight w:val="none"/>
          <w:u w:val="none" w:color="auto"/>
          <w:lang w:val="en-US" w:eastAsia="zh-CN"/>
        </w:rPr>
        <w:t>岳阳市环境保护局关于《湘阴县金龙新区工业区规划环境影响报告书的审查意见》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附件5：原湘阴县环境保护局关于《湖南卓达置业有限公司卓达金谷创新园建设项目环境影响报告表》的批复（湘阴环评批〔2017〕62号）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en-US" w:eastAsia="zh-CN"/>
        </w:rPr>
        <w:t>附件</w:t>
      </w:r>
      <w:r>
        <w:rPr>
          <w:rFonts w:hint="eastAsia" w:cs="Times New Roman"/>
          <w:color w:val="auto"/>
          <w:sz w:val="24"/>
          <w:highlight w:val="none"/>
          <w:u w:val="none" w:color="auto"/>
          <w:lang w:val="en-US" w:eastAsia="zh-CN"/>
        </w:rPr>
        <w:t>6</w:t>
      </w:r>
      <w:r>
        <w:rPr>
          <w:rFonts w:hint="default" w:ascii="Times New Roman" w:hAnsi="Times New Roman" w:eastAsia="宋体" w:cs="Times New Roman"/>
          <w:color w:val="auto"/>
          <w:sz w:val="24"/>
          <w:highlight w:val="none"/>
          <w:u w:val="none" w:color="auto"/>
          <w:lang w:val="en-US" w:eastAsia="zh-CN"/>
        </w:rPr>
        <w:t>：湘阴县项目联审联办工作领导小组关于结构加固材料生产项目的联审意见（湘阴项目联审〔2021〕4号）</w:t>
      </w:r>
    </w:p>
    <w:p>
      <w:pPr>
        <w:spacing w:line="360" w:lineRule="auto"/>
        <w:ind w:firstLine="480" w:firstLineChars="200"/>
        <w:rPr>
          <w:rFonts w:hint="default"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附件7：湖南省自然资源厅关于《湘阴高新技术产业开发区发展方向区调整成果审核意见的复函》</w:t>
      </w:r>
    </w:p>
    <w:p>
      <w:pPr>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附件8：入园协议</w:t>
      </w:r>
    </w:p>
    <w:p>
      <w:pPr>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附件</w:t>
      </w:r>
      <w:r>
        <w:rPr>
          <w:rFonts w:hint="eastAsia" w:cs="Times New Roman"/>
          <w:color w:val="auto"/>
          <w:sz w:val="24"/>
          <w:highlight w:val="none"/>
          <w:u w:val="none" w:color="auto"/>
          <w:lang w:val="en-US" w:eastAsia="zh-CN"/>
        </w:rPr>
        <w:t>9</w:t>
      </w:r>
      <w:r>
        <w:rPr>
          <w:rFonts w:hint="eastAsia" w:ascii="Times New Roman" w:hAnsi="Times New Roman" w:eastAsia="宋体" w:cs="Times New Roman"/>
          <w:color w:val="auto"/>
          <w:sz w:val="24"/>
          <w:highlight w:val="none"/>
          <w:u w:val="none" w:color="auto"/>
          <w:lang w:val="en-US" w:eastAsia="zh-CN"/>
        </w:rPr>
        <w:t>：</w:t>
      </w:r>
      <w:r>
        <w:rPr>
          <w:rFonts w:hint="eastAsia" w:cs="Times New Roman"/>
          <w:color w:val="auto"/>
          <w:sz w:val="24"/>
          <w:highlight w:val="none"/>
          <w:u w:val="none" w:color="auto"/>
          <w:lang w:val="en-US" w:eastAsia="zh-CN"/>
        </w:rPr>
        <w:t>厂房买卖合同</w:t>
      </w:r>
    </w:p>
    <w:p>
      <w:pPr>
        <w:spacing w:line="360" w:lineRule="auto"/>
        <w:ind w:firstLine="480" w:firstLineChars="200"/>
        <w:rPr>
          <w:rFonts w:hint="default"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附件10：原辅料MSDS</w:t>
      </w:r>
    </w:p>
    <w:p>
      <w:pPr>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附件11：专家评审意见及签到表</w:t>
      </w:r>
    </w:p>
    <w:p>
      <w:pPr>
        <w:spacing w:line="360" w:lineRule="auto"/>
        <w:rPr>
          <w:rFonts w:hint="eastAsia" w:ascii="Times New Roman" w:hAnsi="Times New Roman" w:eastAsia="宋体" w:cs="Times New Roman"/>
          <w:b/>
          <w:bCs/>
          <w:color w:val="auto"/>
          <w:sz w:val="28"/>
          <w:szCs w:val="28"/>
          <w:highlight w:val="none"/>
          <w:u w:val="none" w:color="auto"/>
          <w:lang w:val="en-US" w:eastAsia="zh-CN"/>
        </w:rPr>
      </w:pPr>
    </w:p>
    <w:p>
      <w:pPr>
        <w:spacing w:line="360" w:lineRule="auto"/>
        <w:rPr>
          <w:rFonts w:hint="default" w:ascii="Times New Roman" w:hAnsi="Times New Roman" w:eastAsia="宋体" w:cs="Times New Roman"/>
          <w:b/>
          <w:bCs/>
          <w:color w:val="auto"/>
          <w:sz w:val="28"/>
          <w:szCs w:val="28"/>
          <w:highlight w:val="none"/>
          <w:u w:val="none" w:color="auto"/>
          <w:lang w:val="en-US" w:eastAsia="zh-CN"/>
        </w:rPr>
      </w:pPr>
      <w:r>
        <w:rPr>
          <w:rFonts w:hint="eastAsia" w:ascii="Times New Roman" w:hAnsi="Times New Roman" w:eastAsia="宋体" w:cs="Times New Roman"/>
          <w:b/>
          <w:bCs/>
          <w:color w:val="auto"/>
          <w:sz w:val="28"/>
          <w:szCs w:val="28"/>
          <w:highlight w:val="none"/>
          <w:u w:val="none" w:color="auto"/>
          <w:lang w:val="en-US" w:eastAsia="zh-CN"/>
        </w:rPr>
        <w:t>附图：</w:t>
      </w:r>
    </w:p>
    <w:p>
      <w:pPr>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en-US" w:eastAsia="zh-CN"/>
        </w:rPr>
        <w:t>附图1：项目地理位置图</w:t>
      </w:r>
    </w:p>
    <w:p>
      <w:pPr>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en-US" w:eastAsia="zh-CN"/>
        </w:rPr>
        <w:t>附图2：</w:t>
      </w:r>
      <w:r>
        <w:rPr>
          <w:rFonts w:hint="eastAsia" w:ascii="Times New Roman" w:hAnsi="Times New Roman" w:eastAsia="宋体" w:cs="Times New Roman"/>
          <w:color w:val="auto"/>
          <w:sz w:val="24"/>
          <w:highlight w:val="none"/>
          <w:u w:val="none" w:color="auto"/>
          <w:lang w:val="en-US" w:eastAsia="zh-CN"/>
        </w:rPr>
        <w:t>项目平面布置图</w:t>
      </w:r>
    </w:p>
    <w:p>
      <w:pPr>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附</w:t>
      </w:r>
      <w:r>
        <w:rPr>
          <w:rFonts w:hint="eastAsia" w:cs="Times New Roman"/>
          <w:color w:val="auto"/>
          <w:sz w:val="24"/>
          <w:highlight w:val="none"/>
          <w:u w:val="none" w:color="auto"/>
          <w:lang w:val="en-US" w:eastAsia="zh-CN"/>
        </w:rPr>
        <w:t>图3</w:t>
      </w:r>
      <w:r>
        <w:rPr>
          <w:rFonts w:hint="eastAsia" w:ascii="Times New Roman" w:hAnsi="Times New Roman" w:eastAsia="宋体" w:cs="Times New Roman"/>
          <w:color w:val="auto"/>
          <w:sz w:val="24"/>
          <w:highlight w:val="none"/>
          <w:u w:val="none" w:color="auto"/>
          <w:lang w:val="en-US" w:eastAsia="zh-CN"/>
        </w:rPr>
        <w:t>：</w:t>
      </w:r>
      <w:r>
        <w:rPr>
          <w:rFonts w:hint="eastAsia" w:cs="Times New Roman"/>
          <w:color w:val="auto"/>
          <w:sz w:val="24"/>
          <w:highlight w:val="none"/>
          <w:u w:val="none" w:color="auto"/>
          <w:lang w:val="en-US" w:eastAsia="zh-CN"/>
        </w:rPr>
        <w:t>项目大气环境保护目标图</w:t>
      </w:r>
    </w:p>
    <w:p>
      <w:pPr>
        <w:spacing w:line="360" w:lineRule="auto"/>
        <w:ind w:firstLine="480" w:firstLineChars="200"/>
        <w:rPr>
          <w:rFonts w:hint="default"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附图4：项目周边水系图</w:t>
      </w:r>
    </w:p>
    <w:p>
      <w:pPr>
        <w:spacing w:line="360" w:lineRule="auto"/>
        <w:ind w:firstLine="480" w:firstLineChars="200"/>
        <w:rPr>
          <w:rFonts w:hint="eastAsia"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附图5：湘阴县金龙新区土地利用规划图</w:t>
      </w:r>
    </w:p>
    <w:p>
      <w:pPr>
        <w:spacing w:line="360" w:lineRule="auto"/>
        <w:ind w:firstLine="480" w:firstLineChars="200"/>
        <w:rPr>
          <w:rFonts w:hint="default"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附图6：现场勘查照片</w:t>
      </w:r>
    </w:p>
    <w:p>
      <w:pPr>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附图7：现状照片</w:t>
      </w:r>
    </w:p>
    <w:p>
      <w:pPr>
        <w:spacing w:line="360" w:lineRule="auto"/>
        <w:rPr>
          <w:rFonts w:hint="eastAsia" w:ascii="Times New Roman" w:hAnsi="Times New Roman" w:eastAsia="宋体" w:cs="Times New Roman"/>
          <w:b/>
          <w:bCs/>
          <w:color w:val="auto"/>
          <w:sz w:val="28"/>
          <w:szCs w:val="28"/>
          <w:highlight w:val="none"/>
          <w:u w:val="none" w:color="auto"/>
          <w:lang w:val="en-US" w:eastAsia="zh-CN"/>
        </w:rPr>
      </w:pPr>
      <w:bookmarkStart w:id="3" w:name="_Toc26633"/>
    </w:p>
    <w:p>
      <w:pPr>
        <w:spacing w:line="360" w:lineRule="auto"/>
        <w:rPr>
          <w:rFonts w:hint="default" w:ascii="Times New Roman" w:hAnsi="Times New Roman" w:eastAsia="宋体" w:cs="Times New Roman"/>
          <w:b/>
          <w:bCs/>
          <w:color w:val="auto"/>
          <w:sz w:val="28"/>
          <w:szCs w:val="28"/>
          <w:highlight w:val="none"/>
          <w:u w:val="none" w:color="auto"/>
          <w:lang w:val="en-US" w:eastAsia="zh-CN"/>
        </w:rPr>
      </w:pPr>
      <w:r>
        <w:rPr>
          <w:rFonts w:hint="eastAsia" w:ascii="Times New Roman" w:hAnsi="Times New Roman" w:eastAsia="宋体" w:cs="Times New Roman"/>
          <w:b/>
          <w:bCs/>
          <w:color w:val="auto"/>
          <w:sz w:val="28"/>
          <w:szCs w:val="28"/>
          <w:highlight w:val="none"/>
          <w:u w:val="none" w:color="auto"/>
          <w:lang w:val="en-US" w:eastAsia="zh-CN"/>
        </w:rPr>
        <w:t>附</w:t>
      </w:r>
      <w:r>
        <w:rPr>
          <w:rFonts w:hint="eastAsia" w:cs="Times New Roman"/>
          <w:b/>
          <w:bCs/>
          <w:color w:val="auto"/>
          <w:sz w:val="28"/>
          <w:szCs w:val="28"/>
          <w:highlight w:val="none"/>
          <w:u w:val="none" w:color="auto"/>
          <w:lang w:val="en-US" w:eastAsia="zh-CN"/>
        </w:rPr>
        <w:t>表</w:t>
      </w:r>
      <w:r>
        <w:rPr>
          <w:rFonts w:hint="eastAsia" w:ascii="Times New Roman" w:hAnsi="Times New Roman" w:eastAsia="宋体" w:cs="Times New Roman"/>
          <w:b/>
          <w:bCs/>
          <w:color w:val="auto"/>
          <w:sz w:val="28"/>
          <w:szCs w:val="28"/>
          <w:highlight w:val="none"/>
          <w:u w:val="none" w:color="auto"/>
          <w:lang w:val="en-US" w:eastAsia="zh-CN"/>
        </w:rPr>
        <w:t>：</w:t>
      </w:r>
    </w:p>
    <w:p>
      <w:pPr>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en-US" w:eastAsia="zh-CN"/>
        </w:rPr>
        <w:t>建设项目污染物排放量汇总表</w:t>
      </w:r>
    </w:p>
    <w:p>
      <w:pPr>
        <w:pStyle w:val="3"/>
        <w:numPr>
          <w:ilvl w:val="0"/>
          <w:numId w:val="0"/>
        </w:numPr>
        <w:bidi w:val="0"/>
        <w:ind w:left="0" w:leftChars="0" w:firstLine="0"/>
        <w:jc w:val="center"/>
        <w:rPr>
          <w:rFonts w:hint="eastAsia" w:ascii="Times New Roman" w:hAnsi="Times New Roman"/>
          <w:b w:val="0"/>
          <w:color w:val="FF0000"/>
          <w:u w:val="none" w:color="auto"/>
          <w:lang w:val="en-US" w:eastAsia="zh-CN"/>
        </w:rPr>
        <w:sectPr>
          <w:pgSz w:w="11906" w:h="16838"/>
          <w:pgMar w:top="1417" w:right="1417" w:bottom="1417" w:left="1417" w:header="851" w:footer="992" w:gutter="0"/>
          <w:pgNumType w:fmt="decimal" w:start="1"/>
          <w:cols w:space="425" w:num="1"/>
          <w:docGrid w:type="lines" w:linePitch="312" w:charSpace="0"/>
        </w:sectPr>
      </w:pPr>
    </w:p>
    <w:p>
      <w:pPr>
        <w:pStyle w:val="3"/>
        <w:numPr>
          <w:ilvl w:val="0"/>
          <w:numId w:val="0"/>
        </w:numPr>
        <w:bidi w:val="0"/>
        <w:ind w:left="0" w:leftChars="0" w:firstLine="0"/>
        <w:jc w:val="center"/>
        <w:rPr>
          <w:rFonts w:hint="eastAsia" w:ascii="Times New Roman" w:hAnsi="Times New Roman"/>
          <w:b w:val="0"/>
          <w:color w:val="auto"/>
          <w:u w:val="none" w:color="auto"/>
          <w:lang w:val="en-US" w:eastAsia="zh-CN"/>
        </w:rPr>
      </w:pPr>
      <w:r>
        <w:rPr>
          <w:rFonts w:hint="eastAsia" w:ascii="Times New Roman" w:hAnsi="Times New Roman"/>
          <w:b w:val="0"/>
          <w:color w:val="auto"/>
          <w:u w:val="none" w:color="auto"/>
          <w:lang w:val="en-US" w:eastAsia="zh-CN"/>
        </w:rPr>
        <w:t>一、建设项目基本情况</w:t>
      </w:r>
      <w:bookmarkEnd w:id="3"/>
    </w:p>
    <w:tbl>
      <w:tblPr>
        <w:tblStyle w:val="1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245"/>
        <w:gridCol w:w="1873"/>
        <w:gridCol w:w="2267"/>
        <w:gridCol w:w="27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33" w:type="pct"/>
            <w:noWrap w:val="0"/>
            <w:tcMar>
              <w:top w:w="16" w:type="dxa"/>
              <w:left w:w="16" w:type="dxa"/>
              <w:right w:w="16" w:type="dxa"/>
            </w:tcMar>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建设项目名称</w:t>
            </w:r>
          </w:p>
        </w:tc>
        <w:tc>
          <w:tcPr>
            <w:tcW w:w="3766" w:type="pct"/>
            <w:gridSpan w:val="3"/>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年产结构加固材料50000吨建设项目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33" w:type="pct"/>
            <w:noWrap w:val="0"/>
            <w:tcMar>
              <w:top w:w="16" w:type="dxa"/>
              <w:left w:w="16" w:type="dxa"/>
              <w:right w:w="16" w:type="dxa"/>
            </w:tcMar>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项目代码</w:t>
            </w:r>
          </w:p>
        </w:tc>
        <w:tc>
          <w:tcPr>
            <w:tcW w:w="3766" w:type="pct"/>
            <w:gridSpan w:val="3"/>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33" w:type="pct"/>
            <w:noWrap w:val="0"/>
            <w:tcMar>
              <w:top w:w="16" w:type="dxa"/>
              <w:left w:w="16" w:type="dxa"/>
              <w:right w:w="16" w:type="dxa"/>
            </w:tcMar>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建设单位联系人</w:t>
            </w:r>
          </w:p>
        </w:tc>
        <w:tc>
          <w:tcPr>
            <w:tcW w:w="1029"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谭磊</w:t>
            </w:r>
          </w:p>
        </w:tc>
        <w:tc>
          <w:tcPr>
            <w:tcW w:w="1245"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联系方式</w:t>
            </w:r>
          </w:p>
        </w:tc>
        <w:tc>
          <w:tcPr>
            <w:tcW w:w="1491"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13027318666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33" w:type="pct"/>
            <w:noWrap w:val="0"/>
            <w:tcMar>
              <w:top w:w="16" w:type="dxa"/>
              <w:left w:w="16" w:type="dxa"/>
              <w:right w:w="16" w:type="dxa"/>
            </w:tcMar>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建设地点</w:t>
            </w:r>
          </w:p>
        </w:tc>
        <w:tc>
          <w:tcPr>
            <w:tcW w:w="3766" w:type="pct"/>
            <w:gridSpan w:val="3"/>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FF0000"/>
                <w:sz w:val="21"/>
                <w:szCs w:val="21"/>
                <w:u w:val="none" w:color="auto"/>
                <w:lang w:val="en-US" w:eastAsia="zh-CN"/>
              </w:rPr>
            </w:pPr>
            <w:r>
              <w:rPr>
                <w:rFonts w:hint="eastAsia" w:cs="Times New Roman"/>
                <w:b w:val="0"/>
                <w:bCs w:val="0"/>
                <w:color w:val="auto"/>
                <w:sz w:val="21"/>
                <w:szCs w:val="21"/>
                <w:u w:val="none" w:color="auto"/>
                <w:lang w:val="en-US" w:eastAsia="zh-CN"/>
              </w:rPr>
              <w:t>岳阳市湘阴县金龙新区卓达金谷创新园19栋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33" w:type="pct"/>
            <w:noWrap w:val="0"/>
            <w:tcMar>
              <w:top w:w="16" w:type="dxa"/>
              <w:left w:w="16" w:type="dxa"/>
              <w:right w:w="16" w:type="dxa"/>
            </w:tcMar>
            <w:vAlign w:val="center"/>
          </w:tcPr>
          <w:p>
            <w:pPr>
              <w:adjustRightInd w:val="0"/>
              <w:snapToGrid w:val="0"/>
              <w:jc w:val="center"/>
              <w:rPr>
                <w:rFonts w:ascii="宋体" w:hAnsi="宋体" w:cs="宋体"/>
                <w:b/>
                <w:bCs/>
                <w:color w:val="auto"/>
                <w:szCs w:val="21"/>
                <w:u w:val="none" w:color="auto"/>
              </w:rPr>
            </w:pPr>
            <w:r>
              <w:rPr>
                <w:rFonts w:hint="eastAsia" w:ascii="宋体" w:hAnsi="宋体" w:cs="宋体"/>
                <w:b/>
                <w:bCs/>
                <w:color w:val="auto"/>
                <w:szCs w:val="21"/>
                <w:u w:val="none" w:color="auto"/>
              </w:rPr>
              <w:t>地理坐标</w:t>
            </w:r>
          </w:p>
        </w:tc>
        <w:tc>
          <w:tcPr>
            <w:tcW w:w="3766" w:type="pct"/>
            <w:gridSpan w:val="3"/>
            <w:noWrap w:val="0"/>
            <w:vAlign w:val="center"/>
          </w:tcPr>
          <w:p>
            <w:pPr>
              <w:jc w:val="center"/>
              <w:rPr>
                <w:rFonts w:hint="eastAsia" w:ascii="宋体" w:hAnsi="宋体" w:cs="宋体"/>
                <w:color w:val="auto"/>
                <w:szCs w:val="21"/>
                <w:u w:val="none" w:color="auto"/>
              </w:rPr>
            </w:pPr>
            <w:r>
              <w:rPr>
                <w:rFonts w:hint="default" w:ascii="Times New Roman" w:hAnsi="Times New Roman" w:cs="Times New Roman"/>
                <w:color w:val="auto"/>
                <w:szCs w:val="21"/>
                <w:u w:val="none" w:color="auto"/>
              </w:rPr>
              <w:t>（</w:t>
            </w:r>
            <w:r>
              <w:rPr>
                <w:rFonts w:hint="default" w:ascii="Times New Roman" w:hAnsi="Times New Roman" w:cs="Times New Roman"/>
                <w:color w:val="auto"/>
                <w:szCs w:val="21"/>
                <w:u w:val="single" w:color="auto"/>
              </w:rPr>
              <w:t xml:space="preserve"> </w:t>
            </w:r>
            <w:r>
              <w:rPr>
                <w:rFonts w:hint="default" w:ascii="Times New Roman" w:hAnsi="Times New Roman" w:cs="Times New Roman"/>
                <w:color w:val="auto"/>
                <w:szCs w:val="21"/>
                <w:u w:val="single" w:color="auto"/>
                <w:lang w:val="en-US" w:eastAsia="zh-CN"/>
              </w:rPr>
              <w:t>11</w:t>
            </w:r>
            <w:r>
              <w:rPr>
                <w:rFonts w:hint="eastAsia" w:cs="Times New Roman"/>
                <w:color w:val="auto"/>
                <w:szCs w:val="21"/>
                <w:u w:val="single" w:color="auto"/>
                <w:lang w:val="en-US" w:eastAsia="zh-CN"/>
              </w:rPr>
              <w:t>2</w:t>
            </w:r>
            <w:r>
              <w:rPr>
                <w:rFonts w:hint="default" w:ascii="Times New Roman" w:hAnsi="Times New Roman" w:cs="Times New Roman"/>
                <w:color w:val="auto"/>
                <w:szCs w:val="21"/>
                <w:u w:val="single" w:color="auto"/>
              </w:rPr>
              <w:t xml:space="preserve"> </w:t>
            </w:r>
            <w:r>
              <w:rPr>
                <w:rFonts w:hint="default" w:ascii="Times New Roman" w:hAnsi="Times New Roman" w:cs="Times New Roman"/>
                <w:color w:val="auto"/>
                <w:szCs w:val="21"/>
                <w:u w:val="none" w:color="auto"/>
              </w:rPr>
              <w:t>度</w:t>
            </w:r>
            <w:r>
              <w:rPr>
                <w:rFonts w:hint="default" w:ascii="Times New Roman" w:hAnsi="Times New Roman" w:cs="Times New Roman"/>
                <w:color w:val="auto"/>
                <w:szCs w:val="21"/>
                <w:u w:val="single" w:color="auto"/>
              </w:rPr>
              <w:t xml:space="preserve"> </w:t>
            </w:r>
            <w:r>
              <w:rPr>
                <w:rFonts w:hint="eastAsia" w:cs="Times New Roman"/>
                <w:color w:val="auto"/>
                <w:szCs w:val="21"/>
                <w:u w:val="single" w:color="auto"/>
                <w:lang w:val="en-US" w:eastAsia="zh-CN"/>
              </w:rPr>
              <w:t>55</w:t>
            </w:r>
            <w:r>
              <w:rPr>
                <w:rFonts w:hint="default" w:ascii="Times New Roman" w:hAnsi="Times New Roman" w:cs="Times New Roman"/>
                <w:color w:val="auto"/>
                <w:szCs w:val="21"/>
                <w:u w:val="single" w:color="auto"/>
              </w:rPr>
              <w:t xml:space="preserve"> </w:t>
            </w:r>
            <w:r>
              <w:rPr>
                <w:rFonts w:hint="default" w:ascii="Times New Roman" w:hAnsi="Times New Roman" w:cs="Times New Roman"/>
                <w:color w:val="auto"/>
                <w:szCs w:val="21"/>
                <w:u w:val="none" w:color="auto"/>
              </w:rPr>
              <w:t>分</w:t>
            </w:r>
            <w:r>
              <w:rPr>
                <w:rFonts w:hint="default" w:ascii="Times New Roman" w:hAnsi="Times New Roman" w:cs="Times New Roman"/>
                <w:color w:val="auto"/>
                <w:szCs w:val="21"/>
                <w:u w:val="single" w:color="auto"/>
              </w:rPr>
              <w:t xml:space="preserve"> </w:t>
            </w:r>
            <w:r>
              <w:rPr>
                <w:rFonts w:hint="eastAsia" w:cs="Times New Roman"/>
                <w:color w:val="auto"/>
                <w:szCs w:val="21"/>
                <w:u w:val="single" w:color="auto"/>
                <w:lang w:val="en-US" w:eastAsia="zh-CN"/>
              </w:rPr>
              <w:t>55</w:t>
            </w:r>
            <w:r>
              <w:rPr>
                <w:rFonts w:hint="default" w:ascii="Times New Roman" w:hAnsi="Times New Roman" w:cs="Times New Roman"/>
                <w:color w:val="auto"/>
                <w:szCs w:val="21"/>
                <w:u w:val="single" w:color="auto"/>
                <w:lang w:val="en-US" w:eastAsia="zh-CN"/>
              </w:rPr>
              <w:t>.</w:t>
            </w:r>
            <w:r>
              <w:rPr>
                <w:rFonts w:hint="eastAsia" w:cs="Times New Roman"/>
                <w:color w:val="auto"/>
                <w:szCs w:val="21"/>
                <w:u w:val="single" w:color="auto"/>
                <w:lang w:val="en-US" w:eastAsia="zh-CN"/>
              </w:rPr>
              <w:t>246</w:t>
            </w:r>
            <w:r>
              <w:rPr>
                <w:rFonts w:hint="default" w:ascii="Times New Roman" w:hAnsi="Times New Roman" w:cs="Times New Roman"/>
                <w:color w:val="auto"/>
                <w:szCs w:val="21"/>
                <w:u w:val="single" w:color="auto"/>
              </w:rPr>
              <w:t xml:space="preserve"> </w:t>
            </w:r>
            <w:r>
              <w:rPr>
                <w:rFonts w:hint="default" w:ascii="Times New Roman" w:hAnsi="Times New Roman" w:cs="Times New Roman"/>
                <w:color w:val="auto"/>
                <w:szCs w:val="21"/>
                <w:u w:val="none" w:color="auto"/>
              </w:rPr>
              <w:t>秒，</w:t>
            </w:r>
            <w:r>
              <w:rPr>
                <w:rFonts w:hint="default" w:ascii="Times New Roman" w:hAnsi="Times New Roman" w:cs="Times New Roman"/>
                <w:i w:val="0"/>
                <w:iCs w:val="0"/>
                <w:color w:val="auto"/>
                <w:szCs w:val="21"/>
                <w:u w:val="single" w:color="auto"/>
              </w:rPr>
              <w:t xml:space="preserve"> </w:t>
            </w:r>
            <w:r>
              <w:rPr>
                <w:rFonts w:hint="default" w:ascii="Times New Roman" w:hAnsi="Times New Roman" w:cs="Times New Roman"/>
                <w:i w:val="0"/>
                <w:iCs w:val="0"/>
                <w:color w:val="auto"/>
                <w:szCs w:val="21"/>
                <w:u w:val="single" w:color="auto"/>
                <w:lang w:val="en-US" w:eastAsia="zh-CN"/>
              </w:rPr>
              <w:t>28</w:t>
            </w:r>
            <w:r>
              <w:rPr>
                <w:rFonts w:hint="default" w:ascii="Times New Roman" w:hAnsi="Times New Roman" w:cs="Times New Roman"/>
                <w:i w:val="0"/>
                <w:iCs w:val="0"/>
                <w:color w:val="auto"/>
                <w:szCs w:val="21"/>
                <w:u w:val="single" w:color="auto"/>
              </w:rPr>
              <w:t xml:space="preserve"> </w:t>
            </w:r>
            <w:r>
              <w:rPr>
                <w:rFonts w:hint="default" w:ascii="Times New Roman" w:hAnsi="Times New Roman" w:cs="Times New Roman"/>
                <w:color w:val="auto"/>
                <w:szCs w:val="21"/>
                <w:u w:val="none" w:color="auto"/>
              </w:rPr>
              <w:t>度</w:t>
            </w:r>
            <w:r>
              <w:rPr>
                <w:rFonts w:hint="default" w:ascii="Times New Roman" w:hAnsi="Times New Roman" w:cs="Times New Roman"/>
                <w:color w:val="auto"/>
                <w:szCs w:val="21"/>
                <w:u w:val="single" w:color="auto"/>
              </w:rPr>
              <w:t xml:space="preserve"> </w:t>
            </w:r>
            <w:r>
              <w:rPr>
                <w:rFonts w:hint="eastAsia" w:cs="Times New Roman"/>
                <w:color w:val="auto"/>
                <w:szCs w:val="21"/>
                <w:u w:val="single" w:color="auto"/>
                <w:lang w:val="en-US" w:eastAsia="zh-CN"/>
              </w:rPr>
              <w:t>31</w:t>
            </w:r>
            <w:r>
              <w:rPr>
                <w:rFonts w:hint="default" w:ascii="Times New Roman" w:hAnsi="Times New Roman" w:cs="Times New Roman"/>
                <w:color w:val="auto"/>
                <w:szCs w:val="21"/>
                <w:u w:val="single" w:color="auto"/>
              </w:rPr>
              <w:t xml:space="preserve"> </w:t>
            </w:r>
            <w:r>
              <w:rPr>
                <w:rFonts w:hint="default" w:ascii="Times New Roman" w:hAnsi="Times New Roman" w:cs="Times New Roman"/>
                <w:color w:val="auto"/>
                <w:szCs w:val="21"/>
                <w:u w:val="none" w:color="auto"/>
              </w:rPr>
              <w:t>分</w:t>
            </w:r>
            <w:r>
              <w:rPr>
                <w:rFonts w:hint="default" w:ascii="Times New Roman" w:hAnsi="Times New Roman" w:cs="Times New Roman"/>
                <w:color w:val="auto"/>
                <w:szCs w:val="21"/>
                <w:u w:val="single" w:color="auto"/>
              </w:rPr>
              <w:t xml:space="preserve"> </w:t>
            </w:r>
            <w:r>
              <w:rPr>
                <w:rFonts w:hint="eastAsia" w:cs="Times New Roman"/>
                <w:color w:val="auto"/>
                <w:szCs w:val="21"/>
                <w:u w:val="single" w:color="auto"/>
                <w:lang w:val="en-US" w:eastAsia="zh-CN"/>
              </w:rPr>
              <w:t>31</w:t>
            </w:r>
            <w:r>
              <w:rPr>
                <w:rFonts w:hint="default" w:ascii="Times New Roman" w:hAnsi="Times New Roman" w:cs="Times New Roman"/>
                <w:color w:val="auto"/>
                <w:szCs w:val="21"/>
                <w:u w:val="single" w:color="auto"/>
                <w:lang w:val="en-US" w:eastAsia="zh-CN"/>
              </w:rPr>
              <w:t>.</w:t>
            </w:r>
            <w:r>
              <w:rPr>
                <w:rFonts w:hint="eastAsia" w:cs="Times New Roman"/>
                <w:color w:val="auto"/>
                <w:szCs w:val="21"/>
                <w:u w:val="single" w:color="auto"/>
                <w:lang w:val="en-US" w:eastAsia="zh-CN"/>
              </w:rPr>
              <w:t>132</w:t>
            </w:r>
            <w:r>
              <w:rPr>
                <w:rFonts w:hint="default" w:ascii="Times New Roman" w:hAnsi="Times New Roman" w:cs="Times New Roman"/>
                <w:color w:val="auto"/>
                <w:szCs w:val="21"/>
                <w:u w:val="single" w:color="auto"/>
              </w:rPr>
              <w:t xml:space="preserve"> </w:t>
            </w:r>
            <w:r>
              <w:rPr>
                <w:rFonts w:hint="default" w:ascii="Times New Roman" w:hAnsi="Times New Roman" w:cs="Times New Roman"/>
                <w:color w:val="auto"/>
                <w:szCs w:val="21"/>
                <w:u w:val="none" w:color="auto"/>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33" w:type="pct"/>
            <w:noWrap w:val="0"/>
            <w:tcMar>
              <w:top w:w="16" w:type="dxa"/>
              <w:left w:w="16" w:type="dxa"/>
              <w:right w:w="16" w:type="dxa"/>
            </w:tcMar>
            <w:vAlign w:val="center"/>
          </w:tcPr>
          <w:p>
            <w:pPr>
              <w:adjustRightInd w:val="0"/>
              <w:snapToGrid w:val="0"/>
              <w:jc w:val="center"/>
              <w:rPr>
                <w:rFonts w:hint="eastAsia" w:ascii="宋体" w:hAnsi="宋体" w:cs="宋体"/>
                <w:b/>
                <w:bCs/>
                <w:color w:val="auto"/>
                <w:szCs w:val="21"/>
                <w:u w:val="none" w:color="auto"/>
              </w:rPr>
            </w:pPr>
            <w:r>
              <w:rPr>
                <w:rFonts w:hint="eastAsia" w:ascii="宋体" w:hAnsi="宋体" w:cs="宋体"/>
                <w:b/>
                <w:bCs/>
                <w:color w:val="auto"/>
                <w:szCs w:val="21"/>
                <w:u w:val="none" w:color="auto"/>
              </w:rPr>
              <w:t>国民经济</w:t>
            </w:r>
          </w:p>
          <w:p>
            <w:pPr>
              <w:adjustRightInd w:val="0"/>
              <w:snapToGrid w:val="0"/>
              <w:jc w:val="center"/>
              <w:rPr>
                <w:rFonts w:ascii="宋体" w:hAnsi="宋体" w:cs="宋体"/>
                <w:b/>
                <w:bCs/>
                <w:color w:val="auto"/>
                <w:szCs w:val="21"/>
                <w:u w:val="none" w:color="auto"/>
              </w:rPr>
            </w:pPr>
            <w:r>
              <w:rPr>
                <w:rFonts w:hint="eastAsia" w:ascii="宋体" w:hAnsi="宋体" w:cs="宋体"/>
                <w:b/>
                <w:bCs/>
                <w:color w:val="auto"/>
                <w:szCs w:val="21"/>
                <w:u w:val="none" w:color="auto"/>
              </w:rPr>
              <w:t>行业类别</w:t>
            </w:r>
          </w:p>
        </w:tc>
        <w:tc>
          <w:tcPr>
            <w:tcW w:w="1029"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其他专用化学产品制造</w:t>
            </w:r>
          </w:p>
          <w:p>
            <w:pPr>
              <w:adjustRightInd w:val="0"/>
              <w:snapToGrid w:val="0"/>
              <w:jc w:val="center"/>
              <w:rPr>
                <w:rFonts w:ascii="宋体" w:hAnsi="宋体" w:cs="宋体"/>
                <w:color w:val="FF0000"/>
                <w:szCs w:val="21"/>
                <w:u w:val="none" w:color="auto"/>
              </w:rPr>
            </w:pPr>
            <w:r>
              <w:rPr>
                <w:rFonts w:hint="default" w:ascii="Times New Roman" w:hAnsi="Times New Roman" w:eastAsia="宋体" w:cs="Times New Roman"/>
                <w:color w:val="auto"/>
                <w:szCs w:val="21"/>
                <w:u w:val="none" w:color="auto"/>
                <w:lang w:val="en-US" w:eastAsia="zh-CN"/>
              </w:rPr>
              <w:t>[C26</w:t>
            </w:r>
            <w:r>
              <w:rPr>
                <w:rFonts w:hint="eastAsia" w:cs="Times New Roman"/>
                <w:color w:val="auto"/>
                <w:szCs w:val="21"/>
                <w:u w:val="none" w:color="auto"/>
                <w:lang w:val="en-US" w:eastAsia="zh-CN"/>
              </w:rPr>
              <w:t>69</w:t>
            </w:r>
            <w:r>
              <w:rPr>
                <w:rFonts w:hint="default" w:ascii="Times New Roman" w:hAnsi="Times New Roman" w:eastAsia="宋体" w:cs="Times New Roman"/>
                <w:color w:val="auto"/>
                <w:szCs w:val="21"/>
                <w:u w:val="none" w:color="auto"/>
                <w:lang w:val="en-US" w:eastAsia="zh-CN"/>
              </w:rPr>
              <w:t>]</w:t>
            </w:r>
          </w:p>
        </w:tc>
        <w:tc>
          <w:tcPr>
            <w:tcW w:w="1245" w:type="pct"/>
            <w:noWrap w:val="0"/>
            <w:vAlign w:val="center"/>
          </w:tcPr>
          <w:p>
            <w:pPr>
              <w:adjustRightInd w:val="0"/>
              <w:snapToGrid w:val="0"/>
              <w:jc w:val="center"/>
              <w:rPr>
                <w:rFonts w:ascii="宋体" w:hAnsi="宋体" w:cs="宋体"/>
                <w:b/>
                <w:bCs/>
                <w:color w:val="auto"/>
                <w:szCs w:val="21"/>
                <w:u w:val="none" w:color="auto"/>
              </w:rPr>
            </w:pPr>
            <w:bookmarkStart w:id="4" w:name="_Hlk49843745"/>
            <w:r>
              <w:rPr>
                <w:rFonts w:hint="eastAsia" w:ascii="宋体" w:hAnsi="宋体" w:cs="宋体"/>
                <w:b/>
                <w:bCs/>
                <w:color w:val="auto"/>
                <w:szCs w:val="21"/>
                <w:u w:val="none" w:color="auto"/>
              </w:rPr>
              <w:t>建设项目</w:t>
            </w:r>
          </w:p>
          <w:p>
            <w:pPr>
              <w:adjustRightInd w:val="0"/>
              <w:snapToGrid w:val="0"/>
              <w:jc w:val="center"/>
              <w:rPr>
                <w:rFonts w:ascii="宋体" w:hAnsi="宋体" w:cs="宋体"/>
                <w:b/>
                <w:bCs/>
                <w:color w:val="FF0000"/>
                <w:szCs w:val="21"/>
                <w:u w:val="none" w:color="auto"/>
              </w:rPr>
            </w:pPr>
            <w:r>
              <w:rPr>
                <w:rFonts w:hint="eastAsia" w:ascii="宋体" w:hAnsi="宋体" w:cs="宋体"/>
                <w:b/>
                <w:bCs/>
                <w:color w:val="auto"/>
                <w:szCs w:val="21"/>
                <w:u w:val="none" w:color="auto"/>
              </w:rPr>
              <w:t>行业类别</w:t>
            </w:r>
            <w:bookmarkEnd w:id="4"/>
          </w:p>
        </w:tc>
        <w:tc>
          <w:tcPr>
            <w:tcW w:w="1491" w:type="pct"/>
            <w:noWrap w:val="0"/>
            <w:vAlign w:val="center"/>
          </w:tcPr>
          <w:p>
            <w:pPr>
              <w:adjustRightInd w:val="0"/>
              <w:snapToGrid w:val="0"/>
              <w:rPr>
                <w:rFonts w:ascii="宋体" w:hAnsi="宋体" w:cs="宋体"/>
                <w:color w:val="FF0000"/>
                <w:szCs w:val="21"/>
                <w:u w:val="none" w:color="auto"/>
              </w:rPr>
            </w:pPr>
            <w:r>
              <w:rPr>
                <w:rFonts w:hint="default" w:ascii="Times New Roman" w:hAnsi="Times New Roman" w:cs="Times New Roman"/>
                <w:color w:val="auto"/>
                <w:szCs w:val="21"/>
                <w:u w:val="none" w:color="auto"/>
                <w:lang w:val="en-US" w:eastAsia="zh-CN"/>
              </w:rPr>
              <w:t>二十三、化学原料和化学制品制造业-4</w:t>
            </w:r>
            <w:r>
              <w:rPr>
                <w:rFonts w:hint="eastAsia" w:cs="Times New Roman"/>
                <w:color w:val="auto"/>
                <w:szCs w:val="21"/>
                <w:u w:val="none" w:color="auto"/>
                <w:lang w:val="en-US" w:eastAsia="zh-CN"/>
              </w:rPr>
              <w:t>4基础化学原料制造；农药制造；涂料、油墨、颜料及类似产品制造；合成材料制造；专用化学产品制造；炸药、火工及焰火产品制造</w:t>
            </w:r>
            <w:r>
              <w:rPr>
                <w:rFonts w:hint="default" w:ascii="Times New Roman" w:hAnsi="Times New Roman" w:cs="Times New Roman"/>
                <w:color w:val="auto"/>
                <w:szCs w:val="21"/>
                <w:u w:val="none" w:color="auto"/>
                <w:lang w:val="en-US" w:eastAsia="zh-CN"/>
              </w:rPr>
              <w:t>-</w:t>
            </w:r>
            <w:r>
              <w:rPr>
                <w:rFonts w:hint="eastAsia" w:cs="Times New Roman"/>
                <w:color w:val="auto"/>
                <w:szCs w:val="21"/>
                <w:u w:val="none" w:color="auto"/>
                <w:lang w:val="en-US" w:eastAsia="zh-CN"/>
              </w:rPr>
              <w:t>单纯物理分离、物理提纯、混合、分装的（不产生废水或挥发性有机物的除外）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33" w:type="pct"/>
            <w:noWrap w:val="0"/>
            <w:tcMar>
              <w:top w:w="16" w:type="dxa"/>
              <w:left w:w="16" w:type="dxa"/>
              <w:right w:w="16" w:type="dxa"/>
            </w:tcMar>
            <w:vAlign w:val="center"/>
          </w:tcPr>
          <w:p>
            <w:pPr>
              <w:adjustRightInd w:val="0"/>
              <w:snapToGrid w:val="0"/>
              <w:jc w:val="center"/>
              <w:rPr>
                <w:rFonts w:ascii="宋体" w:hAnsi="宋体" w:cs="宋体"/>
                <w:b/>
                <w:bCs/>
                <w:color w:val="auto"/>
                <w:szCs w:val="21"/>
                <w:u w:val="none" w:color="auto"/>
              </w:rPr>
            </w:pPr>
            <w:r>
              <w:rPr>
                <w:rFonts w:hint="eastAsia" w:ascii="宋体" w:hAnsi="宋体" w:cs="宋体"/>
                <w:b/>
                <w:bCs/>
                <w:color w:val="auto"/>
                <w:szCs w:val="21"/>
                <w:u w:val="none" w:color="auto"/>
              </w:rPr>
              <w:t>建设性质</w:t>
            </w:r>
          </w:p>
        </w:tc>
        <w:tc>
          <w:tcPr>
            <w:tcW w:w="1029" w:type="pct"/>
            <w:noWrap w:val="0"/>
            <w:vAlign w:val="center"/>
          </w:tcPr>
          <w:p>
            <w:pPr>
              <w:jc w:val="left"/>
              <w:rPr>
                <w:rFonts w:ascii="宋体" w:hAnsi="宋体" w:cs="宋体"/>
                <w:color w:val="auto"/>
                <w:szCs w:val="21"/>
                <w:u w:val="none" w:color="auto"/>
              </w:rPr>
            </w:pPr>
            <w:r>
              <w:rPr>
                <w:rFonts w:hint="eastAsia" w:ascii="宋体" w:hAnsi="宋体" w:cs="宋体"/>
                <w:color w:val="auto"/>
                <w:szCs w:val="21"/>
                <w:u w:val="none" w:color="auto"/>
              </w:rPr>
              <w:sym w:font="Wingdings 2" w:char="0052"/>
            </w:r>
            <w:r>
              <w:rPr>
                <w:rFonts w:hint="eastAsia" w:ascii="宋体" w:hAnsi="宋体" w:cs="宋体"/>
                <w:color w:val="auto"/>
                <w:szCs w:val="21"/>
                <w:u w:val="none" w:color="auto"/>
              </w:rPr>
              <w:t>新建（迁建）</w:t>
            </w:r>
          </w:p>
          <w:p>
            <w:pPr>
              <w:jc w:val="left"/>
              <w:rPr>
                <w:rFonts w:hint="eastAsia" w:ascii="宋体" w:hAnsi="宋体" w:cs="宋体"/>
                <w:color w:val="auto"/>
                <w:szCs w:val="21"/>
                <w:u w:val="none" w:color="auto"/>
              </w:rPr>
            </w:pPr>
            <w:r>
              <w:rPr>
                <w:rFonts w:hint="eastAsia" w:ascii="宋体" w:hAnsi="宋体" w:cs="宋体"/>
                <w:color w:val="auto"/>
                <w:szCs w:val="21"/>
                <w:u w:val="none" w:color="auto"/>
              </w:rPr>
              <w:t>□改建</w:t>
            </w:r>
          </w:p>
          <w:p>
            <w:pPr>
              <w:jc w:val="left"/>
              <w:rPr>
                <w:rFonts w:hint="eastAsia" w:ascii="宋体" w:hAnsi="宋体" w:cs="宋体"/>
                <w:color w:val="auto"/>
                <w:szCs w:val="21"/>
                <w:u w:val="none" w:color="auto"/>
              </w:rPr>
            </w:pPr>
            <w:r>
              <w:rPr>
                <w:rFonts w:hint="eastAsia" w:ascii="宋体" w:hAnsi="宋体" w:cs="宋体"/>
                <w:color w:val="auto"/>
                <w:szCs w:val="21"/>
                <w:u w:val="none" w:color="auto"/>
              </w:rPr>
              <w:t>□扩建</w:t>
            </w:r>
          </w:p>
          <w:p>
            <w:pPr>
              <w:jc w:val="left"/>
              <w:rPr>
                <w:rFonts w:ascii="宋体" w:hAnsi="宋体" w:cs="宋体"/>
                <w:color w:val="auto"/>
                <w:szCs w:val="21"/>
                <w:u w:val="none" w:color="auto"/>
              </w:rPr>
            </w:pPr>
            <w:r>
              <w:rPr>
                <w:rFonts w:hint="eastAsia" w:ascii="宋体" w:hAnsi="宋体" w:cs="宋体"/>
                <w:color w:val="auto"/>
                <w:szCs w:val="21"/>
                <w:u w:val="none" w:color="auto"/>
              </w:rPr>
              <w:t>□技术改造</w:t>
            </w:r>
          </w:p>
        </w:tc>
        <w:tc>
          <w:tcPr>
            <w:tcW w:w="1245" w:type="pct"/>
            <w:noWrap w:val="0"/>
            <w:vAlign w:val="center"/>
          </w:tcPr>
          <w:p>
            <w:pPr>
              <w:adjustRightInd w:val="0"/>
              <w:snapToGrid w:val="0"/>
              <w:jc w:val="center"/>
              <w:rPr>
                <w:rFonts w:hint="eastAsia" w:ascii="宋体" w:hAnsi="宋体" w:cs="宋体"/>
                <w:b/>
                <w:bCs/>
                <w:color w:val="auto"/>
                <w:szCs w:val="21"/>
                <w:u w:val="none" w:color="auto"/>
              </w:rPr>
            </w:pPr>
            <w:r>
              <w:rPr>
                <w:rFonts w:hint="eastAsia" w:ascii="宋体" w:hAnsi="宋体" w:cs="宋体"/>
                <w:b/>
                <w:bCs/>
                <w:color w:val="auto"/>
                <w:szCs w:val="21"/>
                <w:u w:val="none" w:color="auto"/>
              </w:rPr>
              <w:t>建设项目</w:t>
            </w:r>
          </w:p>
          <w:p>
            <w:pPr>
              <w:adjustRightInd w:val="0"/>
              <w:snapToGrid w:val="0"/>
              <w:jc w:val="center"/>
              <w:rPr>
                <w:rFonts w:ascii="宋体" w:hAnsi="宋体" w:cs="宋体"/>
                <w:b/>
                <w:bCs/>
                <w:color w:val="auto"/>
                <w:szCs w:val="21"/>
                <w:u w:val="none" w:color="auto"/>
              </w:rPr>
            </w:pPr>
            <w:r>
              <w:rPr>
                <w:rFonts w:hint="eastAsia" w:ascii="宋体" w:hAnsi="宋体" w:cs="宋体"/>
                <w:b/>
                <w:bCs/>
                <w:color w:val="auto"/>
                <w:szCs w:val="21"/>
                <w:u w:val="none" w:color="auto"/>
              </w:rPr>
              <w:t>申报情形</w:t>
            </w:r>
          </w:p>
        </w:tc>
        <w:tc>
          <w:tcPr>
            <w:tcW w:w="1491" w:type="pct"/>
            <w:noWrap w:val="0"/>
            <w:vAlign w:val="center"/>
          </w:tcPr>
          <w:p>
            <w:pPr>
              <w:jc w:val="left"/>
              <w:rPr>
                <w:rFonts w:ascii="宋体" w:hAnsi="宋体" w:cs="宋体"/>
                <w:color w:val="auto"/>
                <w:szCs w:val="21"/>
                <w:u w:val="none" w:color="auto"/>
              </w:rPr>
            </w:pPr>
            <w:r>
              <w:rPr>
                <w:rFonts w:hint="eastAsia" w:ascii="宋体" w:hAnsi="宋体" w:cs="宋体"/>
                <w:color w:val="auto"/>
                <w:szCs w:val="21"/>
                <w:u w:val="none" w:color="auto"/>
              </w:rPr>
              <w:sym w:font="Wingdings 2" w:char="0052"/>
            </w:r>
            <w:r>
              <w:rPr>
                <w:rFonts w:hint="eastAsia" w:ascii="宋体" w:hAnsi="宋体" w:cs="宋体"/>
                <w:color w:val="auto"/>
                <w:szCs w:val="21"/>
                <w:u w:val="none" w:color="auto"/>
              </w:rPr>
              <w:t>首次申报项目</w:t>
            </w:r>
            <w:r>
              <w:rPr>
                <w:rFonts w:ascii="宋体" w:hAnsi="宋体" w:cs="宋体"/>
                <w:color w:val="auto"/>
                <w:szCs w:val="21"/>
                <w:u w:val="none" w:color="auto"/>
              </w:rPr>
              <w:t xml:space="preserve">             </w:t>
            </w:r>
          </w:p>
          <w:p>
            <w:pPr>
              <w:jc w:val="left"/>
              <w:rPr>
                <w:rFonts w:ascii="宋体" w:hAnsi="宋体" w:cs="宋体"/>
                <w:color w:val="auto"/>
                <w:szCs w:val="21"/>
                <w:u w:val="none" w:color="auto"/>
              </w:rPr>
            </w:pPr>
            <w:r>
              <w:rPr>
                <w:rFonts w:hint="eastAsia" w:ascii="宋体" w:hAnsi="宋体" w:cs="宋体"/>
                <w:color w:val="auto"/>
                <w:szCs w:val="21"/>
                <w:u w:val="none" w:color="auto"/>
              </w:rPr>
              <w:t>□不予批准后再次申报项目</w:t>
            </w:r>
          </w:p>
          <w:p>
            <w:pPr>
              <w:jc w:val="left"/>
              <w:rPr>
                <w:rFonts w:ascii="宋体" w:hAnsi="宋体" w:cs="宋体"/>
                <w:color w:val="auto"/>
                <w:szCs w:val="21"/>
                <w:u w:val="none" w:color="auto"/>
              </w:rPr>
            </w:pPr>
            <w:r>
              <w:rPr>
                <w:rFonts w:hint="eastAsia" w:ascii="宋体" w:hAnsi="宋体" w:cs="宋体"/>
                <w:color w:val="auto"/>
                <w:szCs w:val="21"/>
                <w:u w:val="none" w:color="auto"/>
              </w:rPr>
              <w:sym w:font="Wingdings 2" w:char="00A3"/>
            </w:r>
            <w:r>
              <w:rPr>
                <w:rFonts w:hint="eastAsia" w:ascii="宋体" w:hAnsi="宋体" w:cs="宋体"/>
                <w:color w:val="auto"/>
                <w:szCs w:val="21"/>
                <w:u w:val="none" w:color="auto"/>
              </w:rPr>
              <w:t>超五年重新审核项目</w:t>
            </w:r>
            <w:r>
              <w:rPr>
                <w:rFonts w:ascii="宋体" w:hAnsi="宋体" w:cs="宋体"/>
                <w:color w:val="auto"/>
                <w:szCs w:val="21"/>
                <w:u w:val="none" w:color="auto"/>
              </w:rPr>
              <w:t xml:space="preserve">     </w:t>
            </w:r>
          </w:p>
          <w:p>
            <w:pPr>
              <w:jc w:val="left"/>
              <w:rPr>
                <w:rFonts w:ascii="宋体" w:hAnsi="宋体" w:cs="宋体"/>
                <w:color w:val="auto"/>
                <w:szCs w:val="21"/>
                <w:u w:val="none" w:color="auto"/>
              </w:rPr>
            </w:pPr>
            <w:r>
              <w:rPr>
                <w:rFonts w:hint="eastAsia" w:ascii="宋体" w:hAnsi="宋体" w:cs="宋体"/>
                <w:color w:val="auto"/>
                <w:szCs w:val="21"/>
                <w:u w:val="none" w:color="auto"/>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33" w:type="pct"/>
            <w:noWrap w:val="0"/>
            <w:tcMar>
              <w:top w:w="16" w:type="dxa"/>
              <w:left w:w="16" w:type="dxa"/>
              <w:right w:w="16"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项目审批（核准</w:t>
            </w:r>
            <w:r>
              <w:rPr>
                <w:rFonts w:hint="default" w:ascii="Times New Roman" w:hAnsi="Times New Roman" w:eastAsia="宋体" w:cs="Times New Roman"/>
                <w:b/>
                <w:bCs/>
                <w:color w:val="auto"/>
                <w:sz w:val="21"/>
                <w:szCs w:val="21"/>
                <w:u w:val="none" w:color="auto"/>
                <w:lang w:val="en-US" w:eastAsia="zh-CN"/>
              </w:rPr>
              <w:t>/</w:t>
            </w:r>
            <w:r>
              <w:rPr>
                <w:rFonts w:hint="eastAsia" w:ascii="Times New Roman" w:hAnsi="Times New Roman" w:eastAsia="宋体" w:cs="Times New Roman"/>
                <w:b/>
                <w:bCs/>
                <w:color w:val="auto"/>
                <w:sz w:val="21"/>
                <w:szCs w:val="21"/>
                <w:u w:val="none" w:color="auto"/>
                <w:lang w:val="en-US" w:eastAsia="zh-CN"/>
              </w:rPr>
              <w:t>备案）部门（选填）</w:t>
            </w:r>
          </w:p>
        </w:tc>
        <w:tc>
          <w:tcPr>
            <w:tcW w:w="1029" w:type="pct"/>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w:t>
            </w:r>
          </w:p>
        </w:tc>
        <w:tc>
          <w:tcPr>
            <w:tcW w:w="1245" w:type="pct"/>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项目审批（核准</w:t>
            </w:r>
            <w:r>
              <w:rPr>
                <w:rFonts w:hint="default" w:ascii="Times New Roman" w:hAnsi="Times New Roman" w:eastAsia="宋体" w:cs="Times New Roman"/>
                <w:b/>
                <w:bCs/>
                <w:color w:val="auto"/>
                <w:sz w:val="21"/>
                <w:szCs w:val="21"/>
                <w:u w:val="none" w:color="auto"/>
                <w:lang w:val="en-US" w:eastAsia="zh-CN"/>
              </w:rPr>
              <w:t>/</w:t>
            </w:r>
            <w:r>
              <w:rPr>
                <w:rFonts w:hint="eastAsia" w:ascii="Times New Roman" w:hAnsi="Times New Roman" w:eastAsia="宋体" w:cs="Times New Roman"/>
                <w:b/>
                <w:bCs/>
                <w:color w:val="auto"/>
                <w:sz w:val="21"/>
                <w:szCs w:val="21"/>
                <w:u w:val="none" w:color="auto"/>
                <w:lang w:val="en-US" w:eastAsia="zh-CN"/>
              </w:rPr>
              <w:t>备案）文号（选填）</w:t>
            </w:r>
          </w:p>
        </w:tc>
        <w:tc>
          <w:tcPr>
            <w:tcW w:w="1491" w:type="pct"/>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33" w:type="pct"/>
            <w:noWrap w:val="0"/>
            <w:tcMar>
              <w:top w:w="16" w:type="dxa"/>
              <w:left w:w="16" w:type="dxa"/>
              <w:right w:w="16" w:type="dxa"/>
            </w:tcMar>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总投资（万元）</w:t>
            </w:r>
          </w:p>
        </w:tc>
        <w:tc>
          <w:tcPr>
            <w:tcW w:w="1029"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3800</w:t>
            </w:r>
          </w:p>
        </w:tc>
        <w:tc>
          <w:tcPr>
            <w:tcW w:w="1245" w:type="pct"/>
            <w:noWrap w:val="0"/>
            <w:tcMar>
              <w:top w:w="16" w:type="dxa"/>
              <w:left w:w="16" w:type="dxa"/>
              <w:right w:w="16" w:type="dxa"/>
            </w:tcMar>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环保投资（万元）</w:t>
            </w:r>
          </w:p>
        </w:tc>
        <w:tc>
          <w:tcPr>
            <w:tcW w:w="1491"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33" w:type="pct"/>
            <w:noWrap w:val="0"/>
            <w:tcMar>
              <w:top w:w="16" w:type="dxa"/>
              <w:left w:w="16" w:type="dxa"/>
              <w:right w:w="16" w:type="dxa"/>
            </w:tcMar>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环保投资占比（%）</w:t>
            </w:r>
          </w:p>
        </w:tc>
        <w:tc>
          <w:tcPr>
            <w:tcW w:w="1029"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1.08</w:t>
            </w:r>
          </w:p>
        </w:tc>
        <w:tc>
          <w:tcPr>
            <w:tcW w:w="1245" w:type="pct"/>
            <w:noWrap w:val="0"/>
            <w:tcMar>
              <w:top w:w="16" w:type="dxa"/>
              <w:left w:w="16" w:type="dxa"/>
              <w:right w:w="16" w:type="dxa"/>
            </w:tcMar>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施工工期</w:t>
            </w:r>
          </w:p>
        </w:tc>
        <w:tc>
          <w:tcPr>
            <w:tcW w:w="1491"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3个月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33" w:type="pct"/>
            <w:noWrap w:val="0"/>
            <w:tcMar>
              <w:top w:w="16" w:type="dxa"/>
              <w:left w:w="16" w:type="dxa"/>
              <w:right w:w="16" w:type="dxa"/>
            </w:tcMar>
            <w:vAlign w:val="center"/>
          </w:tcPr>
          <w:p>
            <w:pPr>
              <w:adjustRightInd w:val="0"/>
              <w:snapToGrid w:val="0"/>
              <w:jc w:val="center"/>
              <w:rPr>
                <w:rFonts w:hint="eastAsia" w:ascii="宋体" w:hAnsi="宋体" w:cs="宋体"/>
                <w:b/>
                <w:bCs/>
                <w:color w:val="auto"/>
                <w:szCs w:val="21"/>
                <w:u w:val="none" w:color="auto"/>
              </w:rPr>
            </w:pPr>
            <w:r>
              <w:rPr>
                <w:rFonts w:hint="eastAsia" w:ascii="宋体" w:hAnsi="宋体" w:cs="宋体"/>
                <w:b/>
                <w:bCs/>
                <w:color w:val="auto"/>
                <w:szCs w:val="21"/>
                <w:u w:val="none" w:color="auto"/>
              </w:rPr>
              <w:t>是否开工建设</w:t>
            </w:r>
          </w:p>
        </w:tc>
        <w:tc>
          <w:tcPr>
            <w:tcW w:w="1029" w:type="pct"/>
            <w:noWrap w:val="0"/>
            <w:vAlign w:val="center"/>
          </w:tcPr>
          <w:p>
            <w:pPr>
              <w:adjustRightInd w:val="0"/>
              <w:snapToGrid w:val="0"/>
              <w:rPr>
                <w:rFonts w:ascii="宋体" w:hAnsi="宋体" w:cs="宋体"/>
                <w:color w:val="auto"/>
                <w:szCs w:val="21"/>
                <w:u w:val="none" w:color="auto"/>
              </w:rPr>
            </w:pPr>
            <w:r>
              <w:rPr>
                <w:rFonts w:hint="eastAsia" w:ascii="宋体" w:hAnsi="宋体" w:cs="宋体"/>
                <w:color w:val="auto"/>
                <w:szCs w:val="21"/>
                <w:u w:val="none" w:color="auto"/>
              </w:rPr>
              <w:sym w:font="Wingdings 2" w:char="0052"/>
            </w:r>
            <w:r>
              <w:rPr>
                <w:rFonts w:hint="eastAsia" w:ascii="宋体" w:hAnsi="宋体" w:cs="宋体"/>
                <w:color w:val="auto"/>
                <w:szCs w:val="21"/>
                <w:u w:val="none" w:color="auto"/>
              </w:rPr>
              <w:t>否</w:t>
            </w:r>
          </w:p>
          <w:p>
            <w:pPr>
              <w:adjustRightInd w:val="0"/>
              <w:snapToGrid w:val="0"/>
              <w:rPr>
                <w:rFonts w:ascii="宋体" w:hAnsi="宋体" w:cs="宋体"/>
                <w:color w:val="auto"/>
                <w:szCs w:val="21"/>
                <w:u w:val="none" w:color="auto"/>
              </w:rPr>
            </w:pPr>
            <w:r>
              <w:rPr>
                <w:rFonts w:hint="eastAsia" w:ascii="宋体" w:hAnsi="宋体" w:cs="宋体"/>
                <w:color w:val="auto"/>
                <w:szCs w:val="21"/>
                <w:u w:val="none" w:color="auto"/>
              </w:rPr>
              <w:sym w:font="Wingdings 2" w:char="00A3"/>
            </w:r>
            <w:r>
              <w:rPr>
                <w:rFonts w:hint="eastAsia" w:ascii="宋体" w:hAnsi="宋体" w:cs="宋体"/>
                <w:color w:val="auto"/>
                <w:szCs w:val="21"/>
                <w:u w:val="none" w:color="auto"/>
              </w:rPr>
              <w:t>是：</w:t>
            </w:r>
            <w:r>
              <w:rPr>
                <w:rFonts w:hint="eastAsia" w:ascii="宋体" w:hAnsi="宋体" w:cs="宋体"/>
                <w:color w:val="auto"/>
                <w:szCs w:val="21"/>
                <w:u w:val="single" w:color="auto"/>
              </w:rPr>
              <w:t xml:space="preserve">           </w:t>
            </w:r>
            <w:r>
              <w:rPr>
                <w:rFonts w:hint="eastAsia" w:ascii="宋体" w:hAnsi="宋体" w:cs="宋体"/>
                <w:color w:val="auto"/>
                <w:szCs w:val="21"/>
                <w:u w:val="none" w:color="auto"/>
              </w:rPr>
              <w:t xml:space="preserve">  </w:t>
            </w:r>
          </w:p>
        </w:tc>
        <w:tc>
          <w:tcPr>
            <w:tcW w:w="1245" w:type="pct"/>
            <w:noWrap w:val="0"/>
            <w:tcMar>
              <w:top w:w="16" w:type="dxa"/>
              <w:left w:w="16" w:type="dxa"/>
              <w:right w:w="16" w:type="dxa"/>
            </w:tcMar>
            <w:vAlign w:val="center"/>
          </w:tcPr>
          <w:p>
            <w:pPr>
              <w:adjustRightInd w:val="0"/>
              <w:snapToGrid w:val="0"/>
              <w:jc w:val="center"/>
              <w:rPr>
                <w:rFonts w:hint="default" w:ascii="Times New Roman" w:hAnsi="Times New Roman" w:cs="Times New Roman"/>
                <w:b/>
                <w:bCs/>
                <w:color w:val="auto"/>
                <w:spacing w:val="-6"/>
                <w:szCs w:val="21"/>
                <w:u w:val="none" w:color="auto"/>
              </w:rPr>
            </w:pPr>
            <w:r>
              <w:rPr>
                <w:rFonts w:hint="default" w:ascii="Times New Roman" w:hAnsi="Times New Roman" w:cs="Times New Roman"/>
                <w:b/>
                <w:bCs/>
                <w:color w:val="auto"/>
                <w:spacing w:val="-6"/>
                <w:szCs w:val="21"/>
                <w:u w:val="none" w:color="auto"/>
              </w:rPr>
              <w:t>用地（用海）</w:t>
            </w:r>
          </w:p>
          <w:p>
            <w:pPr>
              <w:adjustRightInd w:val="0"/>
              <w:snapToGrid w:val="0"/>
              <w:jc w:val="center"/>
              <w:rPr>
                <w:rFonts w:hint="default" w:ascii="Times New Roman" w:hAnsi="Times New Roman" w:cs="Times New Roman"/>
                <w:b/>
                <w:bCs/>
                <w:color w:val="auto"/>
                <w:szCs w:val="21"/>
                <w:u w:val="none" w:color="auto"/>
              </w:rPr>
            </w:pPr>
            <w:r>
              <w:rPr>
                <w:rFonts w:hint="default" w:ascii="Times New Roman" w:hAnsi="Times New Roman" w:cs="Times New Roman"/>
                <w:b/>
                <w:bCs/>
                <w:color w:val="auto"/>
                <w:spacing w:val="-6"/>
                <w:szCs w:val="21"/>
                <w:u w:val="none" w:color="auto"/>
              </w:rPr>
              <w:t>面积（m</w:t>
            </w:r>
            <w:r>
              <w:rPr>
                <w:rFonts w:hint="default" w:ascii="Times New Roman" w:hAnsi="Times New Roman" w:cs="Times New Roman"/>
                <w:b/>
                <w:bCs/>
                <w:color w:val="auto"/>
                <w:spacing w:val="-6"/>
                <w:szCs w:val="21"/>
                <w:u w:val="none" w:color="auto"/>
                <w:vertAlign w:val="superscript"/>
              </w:rPr>
              <w:t>2</w:t>
            </w:r>
            <w:r>
              <w:rPr>
                <w:rFonts w:hint="default" w:ascii="Times New Roman" w:hAnsi="Times New Roman" w:cs="Times New Roman"/>
                <w:b/>
                <w:bCs/>
                <w:color w:val="auto"/>
                <w:spacing w:val="-6"/>
                <w:szCs w:val="21"/>
                <w:u w:val="none" w:color="auto"/>
              </w:rPr>
              <w:t>）</w:t>
            </w:r>
          </w:p>
        </w:tc>
        <w:tc>
          <w:tcPr>
            <w:tcW w:w="1491" w:type="pct"/>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4000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3"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专项评价设置情况</w:t>
            </w:r>
          </w:p>
        </w:tc>
        <w:tc>
          <w:tcPr>
            <w:tcW w:w="3766" w:type="pct"/>
            <w:gridSpan w:val="3"/>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3"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规划情况</w:t>
            </w:r>
          </w:p>
        </w:tc>
        <w:tc>
          <w:tcPr>
            <w:tcW w:w="3766" w:type="pct"/>
            <w:gridSpan w:val="3"/>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33" w:type="pct"/>
            <w:noWrap w:val="0"/>
            <w:vAlign w:val="center"/>
          </w:tcPr>
          <w:p>
            <w:pPr>
              <w:adjustRightInd w:val="0"/>
              <w:snapToGrid w:val="0"/>
              <w:jc w:val="center"/>
              <w:rPr>
                <w:rFonts w:hint="default" w:ascii="Times New Roman" w:hAnsi="Times New Roman" w:cs="Times New Roman"/>
                <w:b/>
                <w:bCs/>
                <w:color w:val="auto"/>
                <w:szCs w:val="21"/>
                <w:u w:val="none" w:color="auto"/>
              </w:rPr>
            </w:pPr>
            <w:r>
              <w:rPr>
                <w:rFonts w:hint="default" w:ascii="Times New Roman" w:hAnsi="Times New Roman" w:cs="Times New Roman"/>
                <w:b/>
                <w:bCs/>
                <w:color w:val="auto"/>
                <w:szCs w:val="21"/>
                <w:u w:val="none" w:color="auto"/>
              </w:rPr>
              <w:t>规划环境影响</w:t>
            </w:r>
          </w:p>
          <w:p>
            <w:pPr>
              <w:adjustRightInd w:val="0"/>
              <w:snapToGrid w:val="0"/>
              <w:jc w:val="center"/>
              <w:rPr>
                <w:rFonts w:hint="default" w:ascii="Times New Roman" w:hAnsi="Times New Roman" w:cs="Times New Roman"/>
                <w:b/>
                <w:bCs/>
                <w:color w:val="auto"/>
                <w:kern w:val="0"/>
                <w:szCs w:val="21"/>
                <w:u w:val="none" w:color="auto"/>
              </w:rPr>
            </w:pPr>
            <w:r>
              <w:rPr>
                <w:rFonts w:hint="default" w:ascii="Times New Roman" w:hAnsi="Times New Roman" w:cs="Times New Roman"/>
                <w:b/>
                <w:bCs/>
                <w:color w:val="auto"/>
                <w:szCs w:val="21"/>
                <w:u w:val="none" w:color="auto"/>
              </w:rPr>
              <w:t>评价情况</w:t>
            </w:r>
          </w:p>
        </w:tc>
        <w:tc>
          <w:tcPr>
            <w:tcW w:w="3766" w:type="pct"/>
            <w:gridSpan w:val="3"/>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1、规划环境影响文件：</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r>
              <w:rPr>
                <w:rFonts w:hint="eastAsia" w:cs="Times New Roman"/>
                <w:b w:val="0"/>
                <w:bCs w:val="0"/>
                <w:color w:val="auto"/>
                <w:sz w:val="21"/>
                <w:szCs w:val="21"/>
                <w:u w:val="none" w:color="auto"/>
                <w:lang w:val="en-US" w:eastAsia="zh-CN"/>
              </w:rPr>
              <w:t>湘阴县金龙新区工业区规划</w:t>
            </w:r>
            <w:r>
              <w:rPr>
                <w:rFonts w:hint="default" w:ascii="Times New Roman" w:hAnsi="Times New Roman" w:eastAsia="宋体" w:cs="Times New Roman"/>
                <w:b w:val="0"/>
                <w:bCs w:val="0"/>
                <w:color w:val="auto"/>
                <w:sz w:val="21"/>
                <w:szCs w:val="21"/>
                <w:u w:val="none" w:color="auto"/>
                <w:lang w:val="en-US" w:eastAsia="zh-CN"/>
              </w:rPr>
              <w:t>环境影响报告书》</w:t>
            </w:r>
            <w:r>
              <w:rPr>
                <w:rFonts w:hint="eastAsia" w:cs="Times New Roman"/>
                <w:b w:val="0"/>
                <w:bCs w:val="0"/>
                <w:color w:val="auto"/>
                <w:sz w:val="21"/>
                <w:szCs w:val="21"/>
                <w:u w:val="none" w:color="auto"/>
                <w:lang w:val="en-US" w:eastAsia="zh-CN"/>
              </w:rPr>
              <w:t>（2017年5月）</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2、召集审查机关：</w:t>
            </w:r>
            <w:r>
              <w:rPr>
                <w:rFonts w:hint="eastAsia" w:cs="Times New Roman"/>
                <w:b w:val="0"/>
                <w:bCs w:val="0"/>
                <w:color w:val="auto"/>
                <w:sz w:val="21"/>
                <w:szCs w:val="21"/>
                <w:u w:val="none" w:color="auto"/>
                <w:lang w:val="en-US" w:eastAsia="zh-CN"/>
              </w:rPr>
              <w:t>原岳阳市环境保护局</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Times New Roman" w:hAnsi="Times New Roman" w:eastAsia="宋体" w:cs="Times New Roman"/>
                <w:color w:val="FF0000"/>
                <w:kern w:val="0"/>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3、审查文件名称及文号：《关于</w:t>
            </w:r>
            <w:r>
              <w:rPr>
                <w:rFonts w:hint="eastAsia" w:cs="Times New Roman"/>
                <w:b w:val="0"/>
                <w:bCs w:val="0"/>
                <w:color w:val="auto"/>
                <w:sz w:val="21"/>
                <w:szCs w:val="21"/>
                <w:u w:val="none" w:color="auto"/>
                <w:lang w:val="en-US" w:eastAsia="zh-CN"/>
              </w:rPr>
              <w:t>湘阴县金龙新区工业区规划</w:t>
            </w:r>
            <w:r>
              <w:rPr>
                <w:rFonts w:hint="eastAsia" w:ascii="Times New Roman" w:hAnsi="Times New Roman" w:eastAsia="宋体" w:cs="Times New Roman"/>
                <w:b w:val="0"/>
                <w:bCs w:val="0"/>
                <w:color w:val="auto"/>
                <w:sz w:val="21"/>
                <w:szCs w:val="21"/>
                <w:u w:val="none" w:color="auto"/>
                <w:lang w:val="en-US" w:eastAsia="zh-CN"/>
              </w:rPr>
              <w:t>环境影响报告书的</w:t>
            </w:r>
            <w:r>
              <w:rPr>
                <w:rFonts w:hint="eastAsia" w:cs="Times New Roman"/>
                <w:b w:val="0"/>
                <w:bCs w:val="0"/>
                <w:color w:val="auto"/>
                <w:sz w:val="21"/>
                <w:szCs w:val="21"/>
                <w:u w:val="none" w:color="auto"/>
                <w:lang w:val="en-US" w:eastAsia="zh-CN"/>
              </w:rPr>
              <w:t>审查意见</w:t>
            </w:r>
            <w:r>
              <w:rPr>
                <w:rFonts w:hint="eastAsia" w:ascii="Times New Roman" w:hAnsi="Times New Roman" w:eastAsia="宋体" w:cs="Times New Roman"/>
                <w:b w:val="0"/>
                <w:bCs w:val="0"/>
                <w:color w:val="auto"/>
                <w:sz w:val="21"/>
                <w:szCs w:val="21"/>
                <w:u w:val="none" w:color="auto"/>
                <w:lang w:val="en-US" w:eastAsia="zh-CN"/>
              </w:rPr>
              <w:t>》（</w:t>
            </w:r>
            <w:r>
              <w:rPr>
                <w:rFonts w:hint="eastAsia" w:cs="Times New Roman"/>
                <w:b w:val="0"/>
                <w:bCs w:val="0"/>
                <w:color w:val="auto"/>
                <w:sz w:val="21"/>
                <w:szCs w:val="21"/>
                <w:u w:val="none" w:color="auto"/>
                <w:lang w:val="en-US" w:eastAsia="zh-CN"/>
              </w:rPr>
              <w:t>2017年5月26日</w:t>
            </w:r>
            <w:r>
              <w:rPr>
                <w:rFonts w:hint="eastAsia"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33" w:type="pct"/>
            <w:noWrap w:val="0"/>
            <w:vAlign w:val="center"/>
          </w:tcPr>
          <w:p>
            <w:pPr>
              <w:autoSpaceDE w:val="0"/>
              <w:autoSpaceDN w:val="0"/>
              <w:adjustRightInd w:val="0"/>
              <w:snapToGrid w:val="0"/>
              <w:jc w:val="center"/>
              <w:rPr>
                <w:rFonts w:hint="default" w:ascii="Times New Roman" w:hAnsi="Times New Roman" w:cs="Times New Roman"/>
                <w:b/>
                <w:bCs/>
                <w:color w:val="auto"/>
                <w:kern w:val="0"/>
                <w:szCs w:val="21"/>
                <w:u w:val="none" w:color="auto"/>
              </w:rPr>
            </w:pPr>
            <w:r>
              <w:rPr>
                <w:rFonts w:hint="default" w:ascii="Times New Roman" w:hAnsi="Times New Roman" w:cs="Times New Roman"/>
                <w:b/>
                <w:bCs/>
                <w:color w:val="auto"/>
                <w:kern w:val="0"/>
                <w:szCs w:val="21"/>
                <w:u w:val="none" w:color="auto"/>
              </w:rPr>
              <w:t>规划及规划环境</w:t>
            </w:r>
          </w:p>
          <w:p>
            <w:pPr>
              <w:autoSpaceDE w:val="0"/>
              <w:autoSpaceDN w:val="0"/>
              <w:adjustRightInd w:val="0"/>
              <w:snapToGrid w:val="0"/>
              <w:jc w:val="center"/>
              <w:rPr>
                <w:rFonts w:hint="default" w:ascii="Times New Roman" w:hAnsi="Times New Roman" w:cs="Times New Roman"/>
                <w:b/>
                <w:bCs/>
                <w:color w:val="auto"/>
                <w:kern w:val="0"/>
                <w:szCs w:val="21"/>
                <w:u w:val="none" w:color="auto"/>
              </w:rPr>
            </w:pPr>
            <w:r>
              <w:rPr>
                <w:rFonts w:hint="default" w:ascii="Times New Roman" w:hAnsi="Times New Roman" w:cs="Times New Roman"/>
                <w:b/>
                <w:bCs/>
                <w:color w:val="auto"/>
                <w:kern w:val="0"/>
                <w:szCs w:val="21"/>
                <w:u w:val="none" w:color="auto"/>
              </w:rPr>
              <w:t>影响评价符合性分析</w:t>
            </w:r>
          </w:p>
        </w:tc>
        <w:tc>
          <w:tcPr>
            <w:tcW w:w="3766" w:type="pct"/>
            <w:gridSpan w:val="3"/>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cs="Times New Roman"/>
                <w:b/>
                <w:bCs/>
                <w:color w:val="auto"/>
                <w:sz w:val="21"/>
                <w:szCs w:val="21"/>
                <w:u w:val="none" w:color="auto"/>
                <w:lang w:val="en-US" w:eastAsia="zh-CN"/>
              </w:rPr>
            </w:pPr>
            <w:r>
              <w:rPr>
                <w:rFonts w:hint="eastAsia" w:cs="Times New Roman"/>
                <w:b/>
                <w:bCs/>
                <w:color w:val="auto"/>
                <w:sz w:val="21"/>
                <w:szCs w:val="21"/>
                <w:u w:val="none" w:color="auto"/>
                <w:lang w:val="en-US" w:eastAsia="zh-CN"/>
              </w:rPr>
              <w:t>1、湘阴高新区概况</w:t>
            </w:r>
          </w:p>
          <w:p>
            <w:pPr>
              <w:widowControl/>
              <w:spacing w:line="360" w:lineRule="auto"/>
              <w:ind w:firstLine="420" w:firstLineChars="200"/>
              <w:rPr>
                <w:rFonts w:hint="eastAsia"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湘阴高新区拟在2018年国家核准的104.83公顷的基础上进行调区扩区，调扩区后园区规划面积为1230.68公顷，形成“一区三园”的空间布局（附件7），即临港片区、洋沙湖片区和金龙片区。</w:t>
            </w:r>
          </w:p>
          <w:p>
            <w:pPr>
              <w:widowControl/>
              <w:spacing w:line="360" w:lineRule="auto"/>
              <w:ind w:firstLine="420" w:firstLineChars="200"/>
              <w:rPr>
                <w:rFonts w:hint="eastAsia"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临港片区位于县城北侧，范围东至太傅路、南至长岭路、西至湘江东岸、北至漕溪港火车站，规划范围约为276.73公顷。</w:t>
            </w:r>
          </w:p>
          <w:p>
            <w:pPr>
              <w:widowControl/>
              <w:spacing w:line="360" w:lineRule="auto"/>
              <w:ind w:firstLine="420" w:firstLineChars="200"/>
              <w:rPr>
                <w:rFonts w:hint="eastAsia"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洋沙湖片区位于县城中部与南部，区块1范围东至芙蓉北路、南至洋沙湖大道、西至中联大道、北至劈山渠，规划范围约为321.98公顷；区块2范围东至芙蓉北路、南至劈山渠、西至程家湾、北至城南村，规划范围约为296.07公顷， 洋沙湖片区规划范围618.05公顷。</w:t>
            </w:r>
          </w:p>
          <w:p>
            <w:pPr>
              <w:widowControl/>
              <w:spacing w:line="360" w:lineRule="auto"/>
              <w:ind w:firstLine="420" w:firstLineChars="200"/>
              <w:rPr>
                <w:rFonts w:hint="eastAsia"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金龙片区位于金龙镇南面，范围东至芙蓉北路、南至燎原路、西至西华村、 北至安康路，规划范围约为344.78公顷。</w:t>
            </w:r>
          </w:p>
          <w:p>
            <w:pPr>
              <w:widowControl/>
              <w:spacing w:line="360" w:lineRule="auto"/>
              <w:ind w:firstLine="420" w:firstLineChars="200"/>
              <w:rPr>
                <w:rFonts w:hint="eastAsia"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湘阴高新区主导产业为：绿色装备制造业、绿色建筑制造业、绿色食品加工业；配套产业为：新能源汽车制造业、电子信息、现代商贸物流等服务业。</w:t>
            </w:r>
          </w:p>
          <w:p>
            <w:pPr>
              <w:widowControl/>
              <w:spacing w:line="360" w:lineRule="auto"/>
              <w:ind w:firstLine="420" w:firstLineChars="200"/>
              <w:rPr>
                <w:rFonts w:hint="eastAsia"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临港片区重点发展现代商贸物流、绿色建筑材料产业；洋沙湖片区重点发展绿色装备制造、绿色建筑制造业、绿色食品加工业、电子信息产业业、商贸物流产业和新能源汽车产业；金龙片区主要承接长株潭优势产业，重点发展与长株潭相匹配的绿色装备制造产业。</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2、湘阴县金龙新区概况</w:t>
            </w:r>
          </w:p>
          <w:p>
            <w:pPr>
              <w:widowControl/>
              <w:spacing w:line="360" w:lineRule="auto"/>
              <w:ind w:firstLine="420" w:firstLineChars="200"/>
              <w:rPr>
                <w:rFonts w:hint="eastAsia"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湘阴县金龙新区成立于2011年，位于长株潭全国“两型”社会建设滨湖示范区起步区的湘阴县金龙镇，是湘阴滨湖示范区建设的先导区，按照“县城南区、工业新区、宜居小区”的定位，着力打造为长株潭产业转移承接基地、先进制造产业配套设施基地、休闲度假旅游服务基地和湘阴县域经济新的增长极。</w:t>
            </w:r>
          </w:p>
          <w:p>
            <w:pPr>
              <w:widowControl/>
              <w:spacing w:line="360" w:lineRule="auto"/>
              <w:ind w:firstLine="420" w:firstLineChars="200"/>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湘阴金龙新区规划面积20平方公里，规划东部为居住、行政和文化交流区，西部为新型工业区，工业区规划范围5.16平方公里，北抵金龙镇香山村二、三组，文星村七组；南接长沙市望城区茶亭镇；西临湘阴县静河乡水山村、金龙镇香山村七组。产业定位为先进机械制造和光伏电子信息的“两型”产业。</w:t>
            </w:r>
          </w:p>
          <w:p>
            <w:pPr>
              <w:widowControl/>
              <w:spacing w:line="360" w:lineRule="auto"/>
              <w:ind w:firstLine="420" w:firstLineChars="200"/>
              <w:rPr>
                <w:rFonts w:hint="eastAsia"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湘阴县金龙新区工业区规划</w:t>
            </w:r>
            <w:r>
              <w:rPr>
                <w:rFonts w:hint="default" w:ascii="Times New Roman" w:hAnsi="Times New Roman" w:eastAsia="宋体" w:cs="Times New Roman"/>
                <w:b w:val="0"/>
                <w:bCs w:val="0"/>
                <w:color w:val="auto"/>
                <w:sz w:val="21"/>
                <w:szCs w:val="21"/>
                <w:u w:val="single" w:color="auto"/>
                <w:lang w:val="en-US" w:eastAsia="zh-CN"/>
              </w:rPr>
              <w:t>于20</w:t>
            </w:r>
            <w:r>
              <w:rPr>
                <w:rFonts w:hint="eastAsia" w:cs="Times New Roman"/>
                <w:b w:val="0"/>
                <w:bCs w:val="0"/>
                <w:color w:val="auto"/>
                <w:sz w:val="21"/>
                <w:szCs w:val="21"/>
                <w:u w:val="single" w:color="auto"/>
                <w:lang w:val="en-US" w:eastAsia="zh-CN"/>
              </w:rPr>
              <w:t>17</w:t>
            </w:r>
            <w:r>
              <w:rPr>
                <w:rFonts w:hint="default" w:ascii="Times New Roman" w:hAnsi="Times New Roman" w:eastAsia="宋体" w:cs="Times New Roman"/>
                <w:b w:val="0"/>
                <w:bCs w:val="0"/>
                <w:color w:val="auto"/>
                <w:sz w:val="21"/>
                <w:szCs w:val="21"/>
                <w:u w:val="single" w:color="auto"/>
                <w:lang w:val="en-US" w:eastAsia="zh-CN"/>
              </w:rPr>
              <w:t>年</w:t>
            </w:r>
            <w:r>
              <w:rPr>
                <w:rFonts w:hint="eastAsia" w:cs="Times New Roman"/>
                <w:b w:val="0"/>
                <w:bCs w:val="0"/>
                <w:color w:val="auto"/>
                <w:sz w:val="21"/>
                <w:szCs w:val="21"/>
                <w:u w:val="single" w:color="auto"/>
                <w:lang w:val="en-US" w:eastAsia="zh-CN"/>
              </w:rPr>
              <w:t>5</w:t>
            </w:r>
            <w:r>
              <w:rPr>
                <w:rFonts w:hint="default" w:ascii="Times New Roman" w:hAnsi="Times New Roman" w:eastAsia="宋体" w:cs="Times New Roman"/>
                <w:b w:val="0"/>
                <w:bCs w:val="0"/>
                <w:color w:val="auto"/>
                <w:sz w:val="21"/>
                <w:szCs w:val="21"/>
                <w:u w:val="single" w:color="auto"/>
                <w:lang w:val="en-US" w:eastAsia="zh-CN"/>
              </w:rPr>
              <w:t>月取得了</w:t>
            </w:r>
            <w:r>
              <w:rPr>
                <w:rFonts w:hint="eastAsia" w:cs="Times New Roman"/>
                <w:b w:val="0"/>
                <w:bCs w:val="0"/>
                <w:color w:val="auto"/>
                <w:sz w:val="21"/>
                <w:szCs w:val="21"/>
                <w:u w:val="single" w:color="auto"/>
                <w:lang w:val="en-US" w:eastAsia="zh-CN"/>
              </w:rPr>
              <w:t>原岳阳市环境保护局</w:t>
            </w:r>
            <w:r>
              <w:rPr>
                <w:rFonts w:hint="default" w:ascii="Times New Roman" w:hAnsi="Times New Roman" w:eastAsia="宋体" w:cs="Times New Roman"/>
                <w:b w:val="0"/>
                <w:bCs w:val="0"/>
                <w:color w:val="auto"/>
                <w:sz w:val="21"/>
                <w:szCs w:val="21"/>
                <w:u w:val="single" w:color="auto"/>
                <w:lang w:val="en-US" w:eastAsia="zh-CN"/>
              </w:rPr>
              <w:t>的</w:t>
            </w:r>
            <w:r>
              <w:rPr>
                <w:rFonts w:hint="eastAsia" w:cs="Times New Roman"/>
                <w:b w:val="0"/>
                <w:bCs w:val="0"/>
                <w:color w:val="auto"/>
                <w:sz w:val="21"/>
                <w:szCs w:val="21"/>
                <w:u w:val="single" w:color="auto"/>
                <w:lang w:val="en-US" w:eastAsia="zh-CN"/>
              </w:rPr>
              <w:t>审查意见</w:t>
            </w:r>
            <w:r>
              <w:rPr>
                <w:rFonts w:hint="default" w:ascii="Times New Roman" w:hAnsi="Times New Roman" w:eastAsia="宋体" w:cs="Times New Roman"/>
                <w:b w:val="0"/>
                <w:bCs w:val="0"/>
                <w:color w:val="auto"/>
                <w:sz w:val="21"/>
                <w:szCs w:val="21"/>
                <w:u w:val="single" w:color="auto"/>
                <w:lang w:val="en-US" w:eastAsia="zh-CN"/>
              </w:rPr>
              <w:t>（</w:t>
            </w:r>
            <w:r>
              <w:rPr>
                <w:rFonts w:hint="eastAsia" w:ascii="Times New Roman" w:hAnsi="Times New Roman" w:eastAsia="宋体" w:cs="Times New Roman"/>
                <w:b w:val="0"/>
                <w:bCs w:val="0"/>
                <w:color w:val="auto"/>
                <w:sz w:val="21"/>
                <w:szCs w:val="21"/>
                <w:u w:val="single" w:color="auto"/>
                <w:lang w:val="en-US" w:eastAsia="zh-CN"/>
              </w:rPr>
              <w:t>附件</w:t>
            </w:r>
            <w:r>
              <w:rPr>
                <w:rFonts w:hint="eastAsia" w:cs="Times New Roman"/>
                <w:b w:val="0"/>
                <w:bCs w:val="0"/>
                <w:color w:val="auto"/>
                <w:sz w:val="21"/>
                <w:szCs w:val="21"/>
                <w:u w:val="single" w:color="auto"/>
                <w:lang w:val="en-US" w:eastAsia="zh-CN"/>
              </w:rPr>
              <w:t>4</w:t>
            </w:r>
            <w:r>
              <w:rPr>
                <w:rFonts w:hint="default" w:ascii="Times New Roman" w:hAnsi="Times New Roman" w:eastAsia="宋体" w:cs="Times New Roman"/>
                <w:b w:val="0"/>
                <w:bCs w:val="0"/>
                <w:color w:val="auto"/>
                <w:sz w:val="21"/>
                <w:szCs w:val="21"/>
                <w:u w:val="single" w:color="auto"/>
                <w:lang w:val="en-US" w:eastAsia="zh-CN"/>
              </w:rPr>
              <w:t>），</w:t>
            </w:r>
            <w:r>
              <w:rPr>
                <w:rFonts w:hint="eastAsia" w:cs="Times New Roman"/>
                <w:b w:val="0"/>
                <w:bCs w:val="0"/>
                <w:color w:val="auto"/>
                <w:sz w:val="21"/>
                <w:szCs w:val="21"/>
                <w:u w:val="single" w:color="auto"/>
                <w:lang w:val="en-US" w:eastAsia="zh-CN"/>
              </w:rPr>
              <w:t>湘阴县金龙新区工业区</w:t>
            </w:r>
            <w:r>
              <w:rPr>
                <w:rFonts w:hint="default" w:ascii="Times New Roman" w:hAnsi="Times New Roman" w:eastAsia="宋体" w:cs="Times New Roman"/>
                <w:b w:val="0"/>
                <w:bCs w:val="0"/>
                <w:color w:val="auto"/>
                <w:sz w:val="21"/>
                <w:szCs w:val="21"/>
                <w:u w:val="single" w:color="auto"/>
                <w:lang w:val="en-US" w:eastAsia="zh-CN"/>
              </w:rPr>
              <w:t>规划</w:t>
            </w:r>
            <w:r>
              <w:rPr>
                <w:rFonts w:hint="eastAsia" w:cs="Times New Roman"/>
                <w:b w:val="0"/>
                <w:bCs w:val="0"/>
                <w:color w:val="auto"/>
                <w:sz w:val="21"/>
                <w:szCs w:val="21"/>
                <w:u w:val="single" w:color="auto"/>
                <w:lang w:val="en-US" w:eastAsia="zh-CN"/>
              </w:rPr>
              <w:t>基准年为2013年，规划期限至2020年。规划工业区分为北部、中部和南部三个工业片区，其中一类工业用地338.41公顷，主要分布在北部和中部；二类工业用地177.8公顷，主要分布在南部工业区，各区间通过道路并以绿化和绿地进行分隔。</w:t>
            </w:r>
          </w:p>
          <w:p>
            <w:pPr>
              <w:widowControl/>
              <w:spacing w:line="360" w:lineRule="auto"/>
              <w:ind w:firstLine="420" w:firstLineChars="200"/>
              <w:rPr>
                <w:rFonts w:hint="default" w:cs="Times New Roman"/>
                <w:b w:val="0"/>
                <w:bCs w:val="0"/>
                <w:color w:val="auto"/>
                <w:sz w:val="21"/>
                <w:szCs w:val="21"/>
                <w:u w:val="single" w:color="auto"/>
                <w:lang w:val="en-US" w:eastAsia="zh-CN"/>
              </w:rPr>
            </w:pPr>
            <w:r>
              <w:rPr>
                <w:rFonts w:hint="default" w:cs="Times New Roman"/>
                <w:b w:val="0"/>
                <w:bCs w:val="0"/>
                <w:color w:val="auto"/>
                <w:sz w:val="21"/>
                <w:szCs w:val="21"/>
                <w:u w:val="single" w:color="auto"/>
                <w:lang w:val="en-US" w:eastAsia="zh-CN"/>
              </w:rPr>
              <w:t>金龙新区排水体制规划采用雨污分流，雨水经沿新区内规划道路网下铺设的雨水收集系统收集后通过雨水排水管排入撇洪渠，区域内污水经规划道路网下铺设污水收集系统统一收集后进污水处理厂深度处理后通过专用排污管道排入湘江。</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z w:val="21"/>
                <w:szCs w:val="21"/>
                <w:u w:val="single" w:color="auto"/>
                <w:lang w:val="en-US" w:eastAsia="zh-CN"/>
              </w:rPr>
            </w:pPr>
            <w:r>
              <w:rPr>
                <w:rFonts w:hint="default" w:ascii="Times New Roman" w:hAnsi="Times New Roman" w:cs="Times New Roman"/>
                <w:b w:val="0"/>
                <w:bCs w:val="0"/>
                <w:color w:val="auto"/>
                <w:sz w:val="21"/>
                <w:szCs w:val="21"/>
                <w:u w:val="single" w:color="auto"/>
                <w:lang w:val="en-US" w:eastAsia="zh-CN"/>
              </w:rPr>
              <w:t>湘阴县第三污水处理厂选址于金龙镇金华村，主要收集金龙镇区域约20km</w:t>
            </w:r>
            <w:r>
              <w:rPr>
                <w:rFonts w:hint="default" w:ascii="Times New Roman" w:hAnsi="Times New Roman" w:cs="Times New Roman"/>
                <w:b w:val="0"/>
                <w:bCs w:val="0"/>
                <w:color w:val="auto"/>
                <w:sz w:val="21"/>
                <w:szCs w:val="21"/>
                <w:u w:val="single" w:color="auto"/>
                <w:vertAlign w:val="superscript"/>
                <w:lang w:val="en-US" w:eastAsia="zh-CN"/>
              </w:rPr>
              <w:t>2</w:t>
            </w:r>
            <w:r>
              <w:rPr>
                <w:rFonts w:hint="default" w:ascii="Times New Roman" w:hAnsi="Times New Roman" w:cs="Times New Roman"/>
                <w:b w:val="0"/>
                <w:bCs w:val="0"/>
                <w:color w:val="auto"/>
                <w:sz w:val="21"/>
                <w:szCs w:val="21"/>
                <w:u w:val="single" w:color="auto"/>
                <w:lang w:val="en-US" w:eastAsia="zh-CN"/>
              </w:rPr>
              <w:t>的生活污水和金龙工业小区的工业污水，近期设计污水处理规模为</w:t>
            </w:r>
            <w:r>
              <w:rPr>
                <w:rFonts w:hint="eastAsia" w:cs="Times New Roman"/>
                <w:b w:val="0"/>
                <w:bCs w:val="0"/>
                <w:color w:val="auto"/>
                <w:sz w:val="21"/>
                <w:szCs w:val="21"/>
                <w:u w:val="single" w:color="auto"/>
                <w:lang w:val="en-US" w:eastAsia="zh-CN"/>
              </w:rPr>
              <w:t>2</w:t>
            </w:r>
            <w:r>
              <w:rPr>
                <w:rFonts w:hint="default" w:ascii="Times New Roman" w:hAnsi="Times New Roman" w:cs="Times New Roman"/>
                <w:b w:val="0"/>
                <w:bCs w:val="0"/>
                <w:color w:val="auto"/>
                <w:sz w:val="21"/>
                <w:szCs w:val="21"/>
                <w:u w:val="single" w:color="auto"/>
                <w:lang w:val="en-US" w:eastAsia="zh-CN"/>
              </w:rPr>
              <w:t>.0×10</w:t>
            </w:r>
            <w:r>
              <w:rPr>
                <w:rFonts w:hint="default" w:ascii="Times New Roman" w:hAnsi="Times New Roman" w:cs="Times New Roman"/>
                <w:b w:val="0"/>
                <w:bCs w:val="0"/>
                <w:color w:val="auto"/>
                <w:sz w:val="21"/>
                <w:szCs w:val="21"/>
                <w:u w:val="single" w:color="auto"/>
                <w:vertAlign w:val="superscript"/>
                <w:lang w:val="en-US" w:eastAsia="zh-CN"/>
              </w:rPr>
              <w:t>4</w:t>
            </w:r>
            <w:r>
              <w:rPr>
                <w:rFonts w:hint="default" w:ascii="Times New Roman" w:hAnsi="Times New Roman" w:cs="Times New Roman"/>
                <w:b w:val="0"/>
                <w:bCs w:val="0"/>
                <w:color w:val="auto"/>
                <w:sz w:val="21"/>
                <w:szCs w:val="21"/>
                <w:u w:val="single" w:color="auto"/>
                <w:lang w:val="en-US" w:eastAsia="zh-CN"/>
              </w:rPr>
              <w:t>m</w:t>
            </w:r>
            <w:r>
              <w:rPr>
                <w:rFonts w:hint="default" w:ascii="Times New Roman" w:hAnsi="Times New Roman" w:cs="Times New Roman"/>
                <w:b w:val="0"/>
                <w:bCs w:val="0"/>
                <w:color w:val="auto"/>
                <w:sz w:val="21"/>
                <w:szCs w:val="21"/>
                <w:u w:val="single" w:color="auto"/>
                <w:vertAlign w:val="superscript"/>
                <w:lang w:val="en-US" w:eastAsia="zh-CN"/>
              </w:rPr>
              <w:t>3</w:t>
            </w:r>
            <w:r>
              <w:rPr>
                <w:rFonts w:hint="default" w:ascii="Times New Roman" w:hAnsi="Times New Roman" w:cs="Times New Roman"/>
                <w:b w:val="0"/>
                <w:bCs w:val="0"/>
                <w:color w:val="auto"/>
                <w:sz w:val="21"/>
                <w:szCs w:val="21"/>
                <w:u w:val="single" w:color="auto"/>
                <w:lang w:val="en-US" w:eastAsia="zh-CN"/>
              </w:rPr>
              <w:t>/d</w:t>
            </w:r>
            <w:r>
              <w:rPr>
                <w:rFonts w:hint="default" w:cs="Times New Roman"/>
                <w:b w:val="0"/>
                <w:bCs w:val="0"/>
                <w:color w:val="auto"/>
                <w:sz w:val="21"/>
                <w:szCs w:val="21"/>
                <w:u w:val="single" w:color="auto"/>
                <w:lang w:val="en-US" w:eastAsia="zh-CN"/>
              </w:rPr>
              <w:t>，配套管网59614m（包括：污水箱涵5962m，污水主干管41697m，次干管11355m、污水箱涵5962m，尾水压力管600m），出水水质执行《城镇污水处理厂污染物排放标准》（GB18918-2002）一级A标准，尾水经洋沙河排至洋沙湖，再排至湘江湘阴段（洋沙湖至磊石段）。</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3、规划及规划环境影响评价符合性分析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（1）根据《湘阴高新技术产业开发区总体规划（2020-2025）》：</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①规划发展目标：园区建成为规模工业企业的集聚区，商贸流通的重点区，城镇化发展的示范区，对外开放的先导区，以及全国较高水平的省级生态环保型城郊综合工业园区。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②主导产业：绿色装备制造业、绿色建筑制造业、绿色食品加工业；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③配套产业：新能源汽车制造业、电子信息、现代商贸物流等服务业。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本项目位于湘阴高新区金龙新区卓达金谷创新园，属于化学原料和化学制品制造业中其他专用化学产品制造产业，不属于规划中主导产业及配套产业，也不属于禁止类产业，本项目为轻污染企业，污染物排放较少。同时本项目已取得湘阴县联审联办意见（湘阴项目联审〔2021〕4号，见附件6）及高新区入园协议（见附件8）。</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（2）</w:t>
            </w:r>
            <w:r>
              <w:rPr>
                <w:rFonts w:hint="default" w:ascii="Times New Roman" w:hAnsi="Times New Roman" w:eastAsia="宋体" w:cs="Times New Roman"/>
                <w:b w:val="0"/>
                <w:bCs w:val="0"/>
                <w:color w:val="auto"/>
                <w:sz w:val="21"/>
                <w:szCs w:val="21"/>
                <w:u w:val="single" w:color="auto"/>
                <w:lang w:val="en-US" w:eastAsia="zh-CN"/>
              </w:rPr>
              <w:t>根据《关于</w:t>
            </w:r>
            <w:r>
              <w:rPr>
                <w:rFonts w:hint="eastAsia" w:cs="Times New Roman"/>
                <w:b w:val="0"/>
                <w:bCs w:val="0"/>
                <w:color w:val="auto"/>
                <w:sz w:val="21"/>
                <w:szCs w:val="21"/>
                <w:u w:val="single" w:color="auto"/>
                <w:lang w:val="en-US" w:eastAsia="zh-CN"/>
              </w:rPr>
              <w:t>湘阴县金龙新区工业区规划</w:t>
            </w:r>
            <w:r>
              <w:rPr>
                <w:rFonts w:hint="default" w:ascii="Times New Roman" w:hAnsi="Times New Roman" w:eastAsia="宋体" w:cs="Times New Roman"/>
                <w:b w:val="0"/>
                <w:bCs w:val="0"/>
                <w:color w:val="auto"/>
                <w:sz w:val="21"/>
                <w:szCs w:val="21"/>
                <w:u w:val="single" w:color="auto"/>
                <w:lang w:val="en-US" w:eastAsia="zh-CN"/>
              </w:rPr>
              <w:t>环境影响报告书的</w:t>
            </w:r>
            <w:r>
              <w:rPr>
                <w:rFonts w:hint="eastAsia" w:cs="Times New Roman"/>
                <w:b w:val="0"/>
                <w:bCs w:val="0"/>
                <w:color w:val="auto"/>
                <w:sz w:val="21"/>
                <w:szCs w:val="21"/>
                <w:u w:val="single" w:color="auto"/>
                <w:lang w:val="en-US" w:eastAsia="zh-CN"/>
              </w:rPr>
              <w:t>审查意见</w:t>
            </w:r>
            <w:r>
              <w:rPr>
                <w:rFonts w:hint="default" w:ascii="Times New Roman" w:hAnsi="Times New Roman" w:eastAsia="宋体" w:cs="Times New Roman"/>
                <w:b w:val="0"/>
                <w:bCs w:val="0"/>
                <w:color w:val="auto"/>
                <w:sz w:val="21"/>
                <w:szCs w:val="21"/>
                <w:u w:val="single" w:color="auto"/>
                <w:lang w:val="en-US" w:eastAsia="zh-CN"/>
              </w:rPr>
              <w:t>（</w:t>
            </w:r>
            <w:r>
              <w:rPr>
                <w:rFonts w:hint="eastAsia" w:cs="Times New Roman"/>
                <w:b w:val="0"/>
                <w:bCs w:val="0"/>
                <w:color w:val="auto"/>
                <w:sz w:val="21"/>
                <w:szCs w:val="21"/>
                <w:u w:val="single" w:color="auto"/>
                <w:lang w:val="en-US" w:eastAsia="zh-CN"/>
              </w:rPr>
              <w:t>2017年5月26日</w:t>
            </w:r>
            <w:r>
              <w:rPr>
                <w:rFonts w:hint="default" w:ascii="Times New Roman" w:hAnsi="Times New Roman" w:eastAsia="宋体" w:cs="Times New Roman"/>
                <w:b w:val="0"/>
                <w:bCs w:val="0"/>
                <w:color w:val="auto"/>
                <w:sz w:val="21"/>
                <w:szCs w:val="21"/>
                <w:u w:val="single" w:color="auto"/>
                <w:lang w:val="en-US" w:eastAsia="zh-CN"/>
              </w:rPr>
              <w:t>）</w:t>
            </w:r>
            <w:r>
              <w:rPr>
                <w:rFonts w:hint="eastAsia" w:cs="Times New Roman"/>
                <w:b w:val="0"/>
                <w:bCs w:val="0"/>
                <w:color w:val="auto"/>
                <w:sz w:val="21"/>
                <w:szCs w:val="21"/>
                <w:u w:val="singl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u w:val="single" w:color="auto"/>
                <w:lang w:val="en-US" w:eastAsia="zh-CN"/>
              </w:rPr>
              <w:t>“（二）、严格落实项目准入条件。入区项目必须符合园区总体发展规划、用地规划、环保规划及主导产业定位要求，严格执行环境准入负面清单，不得引进国家明令淘汰和禁止发展的、不符合产业政策的建设项目；禁止引进多晶硅、单晶硅、造纸、石化（注：环评批复时间2017年5月26日，执行2015年国家环保部第33号令公布的《建设项目环境影响评价分类管理名录》，其中“L石化、化工”中，84项为石化类，85项为化工类。石化类为原油加工、天然气加工等石油加工类别）、冶金、皮革、医药、纺织印染、酒类、畜禽初加工、电镀和火力发电等行业，限制发展食品制造、饲料加工行业”。</w:t>
            </w:r>
            <w:r>
              <w:rPr>
                <w:rFonts w:hint="eastAsia" w:cs="Times New Roman"/>
                <w:b w:val="0"/>
                <w:bCs w:val="0"/>
                <w:color w:val="auto"/>
                <w:sz w:val="21"/>
                <w:szCs w:val="21"/>
                <w:u w:val="single" w:color="auto"/>
                <w:shd w:val="clear" w:color="auto" w:fill="auto"/>
                <w:lang w:val="en-US" w:eastAsia="zh-CN"/>
              </w:rPr>
              <w:t>本项目属于化学原料和化学制品制造业中其他专用化学产品制造产业，不</w:t>
            </w:r>
            <w:r>
              <w:rPr>
                <w:rFonts w:hint="eastAsia" w:cs="Times New Roman"/>
                <w:b w:val="0"/>
                <w:bCs w:val="0"/>
                <w:color w:val="auto"/>
                <w:sz w:val="21"/>
                <w:szCs w:val="21"/>
                <w:highlight w:val="none"/>
                <w:u w:val="single" w:color="auto"/>
                <w:shd w:val="clear" w:color="auto" w:fill="auto"/>
                <w:lang w:val="en-US" w:eastAsia="zh-CN"/>
              </w:rPr>
              <w:t>属于国家明令淘汰和禁止发展的、不符合产业政策的建设项目，不属于</w:t>
            </w:r>
            <w:r>
              <w:rPr>
                <w:rFonts w:hint="eastAsia" w:cs="Times New Roman"/>
                <w:b w:val="0"/>
                <w:bCs w:val="0"/>
                <w:color w:val="auto"/>
                <w:sz w:val="21"/>
                <w:szCs w:val="21"/>
                <w:highlight w:val="none"/>
                <w:u w:val="single" w:color="auto"/>
                <w:lang w:val="en-US" w:eastAsia="zh-CN"/>
              </w:rPr>
              <w:t>原油加工、天然气加工等石油加工类别，</w:t>
            </w:r>
            <w:r>
              <w:rPr>
                <w:rFonts w:hint="eastAsia" w:cs="Times New Roman"/>
                <w:b w:val="0"/>
                <w:bCs w:val="0"/>
                <w:color w:val="auto"/>
                <w:sz w:val="21"/>
                <w:szCs w:val="21"/>
                <w:highlight w:val="none"/>
                <w:u w:val="single" w:color="auto"/>
                <w:shd w:val="clear" w:color="auto" w:fill="auto"/>
                <w:lang w:val="en-US" w:eastAsia="zh-CN"/>
              </w:rPr>
              <w:t>本项目已取得湘阴县联审联办意见</w:t>
            </w:r>
            <w:r>
              <w:rPr>
                <w:rFonts w:hint="eastAsia" w:cs="Times New Roman"/>
                <w:b w:val="0"/>
                <w:bCs w:val="0"/>
                <w:color w:val="auto"/>
                <w:sz w:val="21"/>
                <w:szCs w:val="21"/>
                <w:highlight w:val="none"/>
                <w:u w:val="single" w:color="auto"/>
                <w:shd w:val="clear" w:color="auto"/>
                <w:lang w:val="en-US" w:eastAsia="zh-CN"/>
              </w:rPr>
              <w:t>（湘阴项目联审</w:t>
            </w:r>
            <w:r>
              <w:rPr>
                <w:rFonts w:hint="eastAsia" w:ascii="宋体" w:hAnsi="宋体" w:eastAsia="宋体" w:cs="宋体"/>
                <w:b w:val="0"/>
                <w:bCs w:val="0"/>
                <w:color w:val="auto"/>
                <w:sz w:val="21"/>
                <w:szCs w:val="21"/>
                <w:highlight w:val="none"/>
                <w:u w:val="single" w:color="auto"/>
                <w:shd w:val="clear" w:color="auto"/>
                <w:lang w:val="en-US" w:eastAsia="zh-CN"/>
              </w:rPr>
              <w:t>〔</w:t>
            </w:r>
            <w:r>
              <w:rPr>
                <w:rFonts w:hint="eastAsia" w:cs="Times New Roman"/>
                <w:b w:val="0"/>
                <w:bCs w:val="0"/>
                <w:color w:val="auto"/>
                <w:sz w:val="21"/>
                <w:szCs w:val="21"/>
                <w:highlight w:val="none"/>
                <w:u w:val="single" w:color="auto"/>
                <w:shd w:val="clear" w:color="auto"/>
                <w:lang w:val="en-US" w:eastAsia="zh-CN"/>
              </w:rPr>
              <w:t>2021</w:t>
            </w:r>
            <w:r>
              <w:rPr>
                <w:rFonts w:hint="eastAsia" w:ascii="宋体" w:hAnsi="宋体" w:eastAsia="宋体" w:cs="宋体"/>
                <w:b w:val="0"/>
                <w:bCs w:val="0"/>
                <w:color w:val="auto"/>
                <w:sz w:val="21"/>
                <w:szCs w:val="21"/>
                <w:highlight w:val="none"/>
                <w:u w:val="single" w:color="auto"/>
                <w:shd w:val="clear" w:color="auto"/>
                <w:lang w:val="en-US" w:eastAsia="zh-CN"/>
              </w:rPr>
              <w:t>〕</w:t>
            </w:r>
            <w:r>
              <w:rPr>
                <w:rFonts w:hint="eastAsia" w:cs="Times New Roman"/>
                <w:b w:val="0"/>
                <w:bCs w:val="0"/>
                <w:color w:val="auto"/>
                <w:sz w:val="21"/>
                <w:szCs w:val="21"/>
                <w:highlight w:val="none"/>
                <w:u w:val="single" w:color="auto"/>
                <w:shd w:val="clear" w:color="auto"/>
                <w:lang w:val="en-US" w:eastAsia="zh-CN"/>
              </w:rPr>
              <w:t>4号，见附件6）及高新区入园协议（见附件8）</w:t>
            </w:r>
            <w:r>
              <w:rPr>
                <w:rFonts w:hint="eastAsia" w:cs="Times New Roman"/>
                <w:b w:val="0"/>
                <w:bCs w:val="0"/>
                <w:color w:val="auto"/>
                <w:sz w:val="21"/>
                <w:szCs w:val="21"/>
                <w:highlight w:val="none"/>
                <w:u w:val="single" w:color="auto"/>
                <w:shd w:val="clear" w:color="auto" w:fill="auto"/>
                <w:lang w:val="en-US"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default" w:ascii="Times New Roman" w:hAnsi="Times New Roman" w:eastAsia="宋体" w:cs="Times New Roman"/>
                <w:b w:val="0"/>
                <w:bCs w:val="0"/>
                <w:color w:val="auto"/>
                <w:sz w:val="21"/>
                <w:szCs w:val="21"/>
                <w:highlight w:val="none"/>
                <w:u w:val="single" w:color="auto"/>
                <w:lang w:val="en-US" w:eastAsia="zh-CN"/>
              </w:rPr>
              <w:t>本项目位于湖南湘阴县金龙新区卓达金谷</w:t>
            </w:r>
            <w:r>
              <w:rPr>
                <w:rFonts w:hint="eastAsia" w:cs="Times New Roman"/>
                <w:b w:val="0"/>
                <w:bCs w:val="0"/>
                <w:color w:val="auto"/>
                <w:sz w:val="21"/>
                <w:szCs w:val="21"/>
                <w:highlight w:val="none"/>
                <w:u w:val="single" w:color="auto"/>
                <w:lang w:val="en-US" w:eastAsia="zh-CN"/>
              </w:rPr>
              <w:t>创新</w:t>
            </w:r>
            <w:r>
              <w:rPr>
                <w:rFonts w:hint="default" w:ascii="Times New Roman" w:hAnsi="Times New Roman" w:eastAsia="宋体" w:cs="Times New Roman"/>
                <w:b w:val="0"/>
                <w:bCs w:val="0"/>
                <w:color w:val="auto"/>
                <w:sz w:val="21"/>
                <w:szCs w:val="21"/>
                <w:highlight w:val="none"/>
                <w:u w:val="single" w:color="auto"/>
                <w:lang w:val="en-US" w:eastAsia="zh-CN"/>
              </w:rPr>
              <w:t>园</w:t>
            </w:r>
            <w:r>
              <w:rPr>
                <w:rFonts w:hint="eastAsia" w:cs="Times New Roman"/>
                <w:b w:val="0"/>
                <w:bCs w:val="0"/>
                <w:color w:val="auto"/>
                <w:sz w:val="21"/>
                <w:szCs w:val="21"/>
                <w:highlight w:val="none"/>
                <w:u w:val="single" w:color="auto"/>
                <w:lang w:val="en-US" w:eastAsia="zh-CN"/>
              </w:rPr>
              <w:t>19</w:t>
            </w:r>
            <w:r>
              <w:rPr>
                <w:rFonts w:hint="default" w:ascii="Times New Roman" w:hAnsi="Times New Roman" w:eastAsia="宋体" w:cs="Times New Roman"/>
                <w:b w:val="0"/>
                <w:bCs w:val="0"/>
                <w:color w:val="auto"/>
                <w:sz w:val="21"/>
                <w:szCs w:val="21"/>
                <w:highlight w:val="none"/>
                <w:u w:val="single" w:color="auto"/>
                <w:lang w:val="en-US" w:eastAsia="zh-CN"/>
              </w:rPr>
              <w:t>栋，所在厂房为建设方所购置，为空置场地和厂房，根据</w:t>
            </w:r>
            <w:r>
              <w:rPr>
                <w:rFonts w:hint="eastAsia" w:cs="Times New Roman"/>
                <w:b w:val="0"/>
                <w:bCs w:val="0"/>
                <w:color w:val="auto"/>
                <w:sz w:val="21"/>
                <w:szCs w:val="21"/>
                <w:highlight w:val="none"/>
                <w:u w:val="single" w:color="auto"/>
                <w:lang w:val="en-US" w:eastAsia="zh-CN"/>
              </w:rPr>
              <w:t>湘阴县金龙新区</w:t>
            </w:r>
            <w:r>
              <w:rPr>
                <w:rFonts w:hint="default" w:ascii="Times New Roman" w:hAnsi="Times New Roman" w:eastAsia="宋体" w:cs="Times New Roman"/>
                <w:b w:val="0"/>
                <w:bCs w:val="0"/>
                <w:color w:val="auto"/>
                <w:sz w:val="21"/>
                <w:szCs w:val="21"/>
                <w:highlight w:val="none"/>
                <w:u w:val="single" w:color="auto"/>
                <w:lang w:val="en-US" w:eastAsia="zh-CN"/>
              </w:rPr>
              <w:t>土地利用规划图可知，建设用地为二类工业用地，未占用基本农业用地和林地，</w:t>
            </w:r>
            <w:r>
              <w:rPr>
                <w:rFonts w:hint="eastAsia" w:cs="Times New Roman"/>
                <w:b w:val="0"/>
                <w:bCs w:val="0"/>
                <w:color w:val="auto"/>
                <w:sz w:val="21"/>
                <w:szCs w:val="21"/>
                <w:highlight w:val="none"/>
                <w:u w:val="single" w:color="auto"/>
                <w:lang w:val="en-US" w:eastAsia="zh-CN"/>
              </w:rPr>
              <w:t>仅东侧地块为居住用地，环评建议后续金龙新区进行土地规划时在项目周边不新增居住用地。本项目</w:t>
            </w:r>
            <w:r>
              <w:rPr>
                <w:rFonts w:hint="default" w:ascii="Times New Roman" w:hAnsi="Times New Roman" w:eastAsia="宋体" w:cs="Times New Roman"/>
                <w:b w:val="0"/>
                <w:bCs w:val="0"/>
                <w:color w:val="auto"/>
                <w:sz w:val="21"/>
                <w:szCs w:val="21"/>
                <w:highlight w:val="none"/>
                <w:u w:val="single" w:color="auto"/>
                <w:lang w:val="en-US" w:eastAsia="zh-CN"/>
              </w:rPr>
              <w:t>符合国家现行的土地使用政策</w:t>
            </w:r>
            <w:r>
              <w:rPr>
                <w:rFonts w:hint="eastAsia" w:cs="Times New Roman"/>
                <w:b w:val="0"/>
                <w:bCs w:val="0"/>
                <w:color w:val="auto"/>
                <w:sz w:val="21"/>
                <w:szCs w:val="21"/>
                <w:highlight w:val="none"/>
                <w:u w:val="single" w:color="auto"/>
                <w:lang w:val="en-US" w:eastAsia="zh-CN"/>
              </w:rPr>
              <w:t>，</w:t>
            </w:r>
            <w:r>
              <w:rPr>
                <w:rFonts w:hint="default" w:ascii="Times New Roman" w:hAnsi="Times New Roman" w:eastAsia="宋体" w:cs="Times New Roman"/>
                <w:b w:val="0"/>
                <w:bCs w:val="0"/>
                <w:color w:val="auto"/>
                <w:sz w:val="21"/>
                <w:szCs w:val="21"/>
                <w:highlight w:val="none"/>
                <w:u w:val="single" w:color="auto"/>
                <w:lang w:val="en-US" w:eastAsia="zh-CN"/>
              </w:rPr>
              <w:t>已取得</w:t>
            </w:r>
            <w:r>
              <w:rPr>
                <w:rFonts w:hint="eastAsia" w:cs="Times New Roman"/>
                <w:b w:val="0"/>
                <w:bCs w:val="0"/>
                <w:color w:val="auto"/>
                <w:sz w:val="21"/>
                <w:szCs w:val="21"/>
                <w:highlight w:val="none"/>
                <w:u w:val="single" w:color="auto"/>
                <w:lang w:val="en-US" w:eastAsia="zh-CN"/>
              </w:rPr>
              <w:t>湘阴县</w:t>
            </w:r>
            <w:r>
              <w:rPr>
                <w:rFonts w:hint="default" w:ascii="Times New Roman" w:hAnsi="Times New Roman" w:eastAsia="宋体" w:cs="Times New Roman"/>
                <w:b w:val="0"/>
                <w:bCs w:val="0"/>
                <w:color w:val="auto"/>
                <w:sz w:val="21"/>
                <w:szCs w:val="21"/>
                <w:highlight w:val="none"/>
                <w:u w:val="single" w:color="auto"/>
                <w:lang w:val="en-US" w:eastAsia="zh-CN"/>
              </w:rPr>
              <w:t>联审</w:t>
            </w:r>
            <w:r>
              <w:rPr>
                <w:rFonts w:hint="eastAsia" w:cs="Times New Roman"/>
                <w:b w:val="0"/>
                <w:bCs w:val="0"/>
                <w:color w:val="auto"/>
                <w:sz w:val="21"/>
                <w:szCs w:val="21"/>
                <w:highlight w:val="none"/>
                <w:u w:val="single" w:color="auto"/>
                <w:lang w:val="en-US" w:eastAsia="zh-CN"/>
              </w:rPr>
              <w:t>联办</w:t>
            </w:r>
            <w:r>
              <w:rPr>
                <w:rFonts w:hint="default" w:ascii="Times New Roman" w:hAnsi="Times New Roman" w:eastAsia="宋体" w:cs="Times New Roman"/>
                <w:b w:val="0"/>
                <w:bCs w:val="0"/>
                <w:color w:val="auto"/>
                <w:sz w:val="21"/>
                <w:szCs w:val="21"/>
                <w:highlight w:val="none"/>
                <w:u w:val="single" w:color="auto"/>
                <w:lang w:val="en-US" w:eastAsia="zh-CN"/>
              </w:rPr>
              <w:t>意见，故本项目与园区的产业定位无冲突。</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FF0000"/>
                <w:kern w:val="0"/>
                <w:szCs w:val="21"/>
                <w:u w:val="none" w:color="auto"/>
                <w:lang w:eastAsia="zh-CN"/>
              </w:rPr>
            </w:pPr>
            <w:r>
              <w:rPr>
                <w:rFonts w:hint="default" w:ascii="Times New Roman" w:hAnsi="Times New Roman" w:eastAsia="宋体" w:cs="Times New Roman"/>
                <w:b w:val="0"/>
                <w:bCs w:val="0"/>
                <w:color w:val="auto"/>
                <w:sz w:val="21"/>
                <w:szCs w:val="21"/>
                <w:highlight w:val="none"/>
                <w:u w:val="single" w:color="auto"/>
                <w:lang w:val="en-US" w:eastAsia="zh-CN"/>
              </w:rPr>
              <w:t>综上，本项目建设符合</w:t>
            </w:r>
            <w:r>
              <w:rPr>
                <w:rFonts w:hint="eastAsia" w:cs="Times New Roman"/>
                <w:b w:val="0"/>
                <w:bCs w:val="0"/>
                <w:color w:val="auto"/>
                <w:sz w:val="21"/>
                <w:szCs w:val="21"/>
                <w:highlight w:val="none"/>
                <w:u w:val="single" w:color="auto"/>
                <w:lang w:val="en-US" w:eastAsia="zh-CN"/>
              </w:rPr>
              <w:t>《湘阴高新</w:t>
            </w:r>
            <w:r>
              <w:rPr>
                <w:rFonts w:hint="eastAsia" w:cs="Times New Roman"/>
                <w:b w:val="0"/>
                <w:bCs w:val="0"/>
                <w:color w:val="auto"/>
                <w:sz w:val="21"/>
                <w:szCs w:val="21"/>
                <w:u w:val="single" w:color="auto"/>
                <w:lang w:val="en-US" w:eastAsia="zh-CN"/>
              </w:rPr>
              <w:t>技术产业开发区总体规划（2020-2025）》、《湘阴县金龙新区土地利用规划》、</w:t>
            </w:r>
            <w:r>
              <w:rPr>
                <w:rFonts w:hint="default" w:ascii="Times New Roman" w:hAnsi="Times New Roman" w:eastAsia="宋体" w:cs="Times New Roman"/>
                <w:b w:val="0"/>
                <w:bCs w:val="0"/>
                <w:color w:val="auto"/>
                <w:sz w:val="21"/>
                <w:szCs w:val="21"/>
                <w:u w:val="single" w:color="auto"/>
                <w:lang w:val="en-US" w:eastAsia="zh-CN"/>
              </w:rPr>
              <w:t>《湘阴县金龙新区工业区规划环境影响报告书环境影响报告书》</w:t>
            </w:r>
            <w:r>
              <w:rPr>
                <w:rFonts w:hint="eastAsia" w:cs="Times New Roman"/>
                <w:b w:val="0"/>
                <w:bCs w:val="0"/>
                <w:color w:val="auto"/>
                <w:sz w:val="21"/>
                <w:szCs w:val="21"/>
                <w:u w:val="single" w:color="auto"/>
                <w:lang w:val="en-US" w:eastAsia="zh-CN"/>
              </w:rPr>
              <w:t>审查意见</w:t>
            </w:r>
            <w:r>
              <w:rPr>
                <w:rFonts w:hint="default" w:ascii="Times New Roman" w:hAnsi="Times New Roman" w:eastAsia="宋体" w:cs="Times New Roman"/>
                <w:b w:val="0"/>
                <w:bCs w:val="0"/>
                <w:color w:val="auto"/>
                <w:sz w:val="21"/>
                <w:szCs w:val="21"/>
                <w:u w:val="single" w:color="auto"/>
                <w:lang w:val="en-US" w:eastAsia="zh-CN"/>
              </w:rPr>
              <w:t>的相关要求。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3" w:type="pct"/>
            <w:noWrap w:val="0"/>
            <w:vAlign w:val="center"/>
          </w:tcPr>
          <w:p>
            <w:pPr>
              <w:autoSpaceDE w:val="0"/>
              <w:autoSpaceDN w:val="0"/>
              <w:adjustRightInd w:val="0"/>
              <w:snapToGrid w:val="0"/>
              <w:jc w:val="center"/>
              <w:rPr>
                <w:rFonts w:hint="default" w:ascii="Times New Roman" w:hAnsi="Times New Roman" w:cs="Times New Roman"/>
                <w:color w:val="FF0000"/>
                <w:kern w:val="0"/>
                <w:szCs w:val="21"/>
                <w:u w:val="none" w:color="auto"/>
              </w:rPr>
            </w:pPr>
            <w:r>
              <w:rPr>
                <w:rFonts w:hint="default" w:ascii="Times New Roman" w:hAnsi="Times New Roman" w:cs="Times New Roman"/>
                <w:color w:val="auto"/>
                <w:kern w:val="0"/>
                <w:szCs w:val="21"/>
                <w:u w:val="none" w:color="auto"/>
              </w:rPr>
              <w:t>其他符合性分析</w:t>
            </w:r>
          </w:p>
        </w:tc>
        <w:tc>
          <w:tcPr>
            <w:tcW w:w="3766" w:type="pct"/>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1</w:t>
            </w:r>
            <w:r>
              <w:rPr>
                <w:rFonts w:hint="eastAsia" w:ascii="Times New Roman" w:hAnsi="Times New Roman" w:eastAsia="宋体" w:cs="Times New Roman"/>
                <w:b/>
                <w:bCs/>
                <w:color w:val="auto"/>
                <w:sz w:val="21"/>
                <w:szCs w:val="21"/>
                <w:highlight w:val="none"/>
                <w:u w:val="none" w:color="auto"/>
                <w:lang w:val="en-US" w:eastAsia="zh-CN"/>
              </w:rPr>
              <w:t>、产业政策相符性</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w:t>
            </w:r>
            <w:r>
              <w:rPr>
                <w:rFonts w:hint="eastAsia" w:cs="Times New Roman"/>
                <w:color w:val="auto"/>
                <w:sz w:val="21"/>
                <w:szCs w:val="21"/>
                <w:highlight w:val="none"/>
                <w:u w:val="none" w:color="auto"/>
                <w:lang w:val="en-US" w:eastAsia="zh-CN"/>
              </w:rPr>
              <w:t>产品为各类结构加固材料（有机胶粘剂、无机胶粘剂）</w:t>
            </w:r>
            <w:r>
              <w:rPr>
                <w:rFonts w:hint="eastAsia" w:ascii="Times New Roman" w:hAnsi="Times New Roman" w:eastAsia="宋体"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不</w:t>
            </w:r>
            <w:r>
              <w:rPr>
                <w:rFonts w:hint="eastAsia" w:ascii="Times New Roman" w:hAnsi="Times New Roman" w:eastAsia="宋体" w:cs="Times New Roman"/>
                <w:color w:val="auto"/>
                <w:sz w:val="21"/>
                <w:szCs w:val="21"/>
                <w:highlight w:val="none"/>
                <w:u w:val="none" w:color="auto"/>
                <w:lang w:val="en-US" w:eastAsia="zh-CN"/>
              </w:rPr>
              <w:t>属于《产业结构调整指导目录（2019年本）》中</w:t>
            </w:r>
            <w:r>
              <w:rPr>
                <w:rFonts w:hint="eastAsia" w:cs="Times New Roman"/>
                <w:color w:val="auto"/>
                <w:sz w:val="21"/>
                <w:szCs w:val="21"/>
                <w:highlight w:val="none"/>
                <w:u w:val="none" w:color="auto"/>
                <w:lang w:val="en-US" w:eastAsia="zh-CN"/>
              </w:rPr>
              <w:t>限制类产业</w:t>
            </w:r>
            <w:r>
              <w:rPr>
                <w:rFonts w:hint="eastAsia" w:ascii="Times New Roman" w:hAnsi="Times New Roman" w:eastAsia="宋体" w:cs="Times New Roman"/>
                <w:color w:val="auto"/>
                <w:sz w:val="21"/>
                <w:szCs w:val="21"/>
                <w:highlight w:val="none"/>
                <w:u w:val="none" w:color="auto"/>
                <w:lang w:val="en-US" w:eastAsia="zh-CN"/>
              </w:rPr>
              <w:t>，符合国家产业政策。</w:t>
            </w:r>
          </w:p>
          <w:p>
            <w:pPr>
              <w:keepNext w:val="0"/>
              <w:keepLines w:val="0"/>
              <w:pageBreakBefore w:val="0"/>
              <w:widowControl w:val="0"/>
              <w:kinsoku/>
              <w:wordWrap w:val="0"/>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highlight w:val="none"/>
                <w:u w:val="single" w:color="auto"/>
                <w:lang w:val="en-US" w:eastAsia="zh-CN"/>
              </w:rPr>
              <w:t>2</w:t>
            </w:r>
            <w:r>
              <w:rPr>
                <w:rFonts w:hint="eastAsia" w:ascii="Times New Roman" w:hAnsi="Times New Roman" w:eastAsia="宋体" w:cs="Times New Roman"/>
                <w:b/>
                <w:bCs/>
                <w:color w:val="auto"/>
                <w:sz w:val="21"/>
                <w:szCs w:val="21"/>
                <w:highlight w:val="none"/>
                <w:u w:val="single" w:color="auto"/>
                <w:lang w:val="en-US" w:eastAsia="zh-CN"/>
              </w:rPr>
              <w:t>、</w:t>
            </w:r>
            <w:r>
              <w:rPr>
                <w:rFonts w:hint="eastAsia" w:ascii="Times New Roman" w:hAnsi="Times New Roman" w:eastAsia="宋体" w:cs="Times New Roman"/>
                <w:b/>
                <w:bCs/>
                <w:color w:val="auto"/>
                <w:sz w:val="21"/>
                <w:szCs w:val="21"/>
                <w:u w:val="single" w:color="auto"/>
                <w:lang w:val="en-US" w:eastAsia="zh-CN"/>
              </w:rPr>
              <w:t>项目与《湖南省“三线一单”生态环境总体管控要求暨省级以上产业园区生态环境准入清单》符合性分析</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本项目位于湘阴高新区金龙新区卓达金谷创新园19栋，根据</w:t>
            </w:r>
            <w:r>
              <w:rPr>
                <w:rFonts w:hint="eastAsia" w:ascii="Times New Roman" w:hAnsi="Times New Roman" w:eastAsia="宋体" w:cs="Times New Roman"/>
                <w:b w:val="0"/>
                <w:bCs w:val="0"/>
                <w:color w:val="auto"/>
                <w:sz w:val="21"/>
                <w:szCs w:val="21"/>
                <w:u w:val="single" w:color="auto"/>
                <w:lang w:val="en-US" w:eastAsia="zh-CN"/>
              </w:rPr>
              <w:t>《湖南省“三线一单”生态环境总体管控要求暨省级以上产业园区生态环境准入清单》中“湘阴高新技术产业开发区</w:t>
            </w:r>
            <w:r>
              <w:rPr>
                <w:rFonts w:hint="eastAsia" w:cs="Times New Roman"/>
                <w:b w:val="0"/>
                <w:bCs w:val="0"/>
                <w:color w:val="auto"/>
                <w:sz w:val="21"/>
                <w:szCs w:val="21"/>
                <w:u w:val="single" w:color="auto"/>
                <w:lang w:val="en-US" w:eastAsia="zh-CN"/>
              </w:rPr>
              <w:t>（湘阴高新区下辖金龙新区、洋沙湖工业园、临港产业园）</w:t>
            </w:r>
            <w:r>
              <w:rPr>
                <w:rFonts w:hint="eastAsia" w:ascii="Times New Roman" w:hAnsi="Times New Roman" w:eastAsia="宋体" w:cs="Times New Roman"/>
                <w:b w:val="0"/>
                <w:bCs w:val="0"/>
                <w:color w:val="auto"/>
                <w:sz w:val="21"/>
                <w:szCs w:val="21"/>
                <w:u w:val="single" w:color="auto"/>
                <w:lang w:val="en-US" w:eastAsia="zh-CN"/>
              </w:rPr>
              <w:t>”准入清单</w:t>
            </w:r>
            <w:r>
              <w:rPr>
                <w:rFonts w:hint="eastAsia" w:cs="Times New Roman"/>
                <w:b w:val="0"/>
                <w:bCs w:val="0"/>
                <w:color w:val="auto"/>
                <w:sz w:val="21"/>
                <w:szCs w:val="21"/>
                <w:u w:val="single" w:color="auto"/>
                <w:lang w:val="en-US" w:eastAsia="zh-CN"/>
              </w:rPr>
              <w:t>要求如下</w:t>
            </w:r>
            <w:r>
              <w:rPr>
                <w:rFonts w:hint="eastAsia" w:ascii="Times New Roman" w:hAnsi="Times New Roman" w:eastAsia="宋体" w:cs="Times New Roman"/>
                <w:b w:val="0"/>
                <w:bCs w:val="0"/>
                <w:color w:val="auto"/>
                <w:sz w:val="21"/>
                <w:szCs w:val="21"/>
                <w:u w:val="single" w:color="auto"/>
                <w:lang w:val="en-US"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val="en-US" w:eastAsia="zh-CN"/>
              </w:rPr>
              <w:t>空间布局约束：</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（1）严格限制三类工业入驻，禁止大型喷涂、涉及酸雾排放等气型污染严重企业入驻。禁止外排水污染物涉及重金属的项目入驻。</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2）将开发区西面临洋沙湖－东湖湿地公园一侧一定范围内的三类、二类工业用地调整为一类工业用地，将涉及气型污染物无组织排放的企业、车间尽量远离湿地公园布置；禁止引进对洋沙湖—东湖国家湿地公园产生不利影响的企业。</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（3）靠近交通干线两侧一定范围不得新建对噪声敏感的建筑物，居民安置区与工业用地之间设置一定宽度的防护距离，防止功能干扰。</w:t>
            </w:r>
          </w:p>
          <w:p>
            <w:pPr>
              <w:keepNext w:val="0"/>
              <w:keepLines w:val="0"/>
              <w:pageBreakBefore w:val="0"/>
              <w:widowControl w:val="0"/>
              <w:kinsoku/>
              <w:wordWrap w:val="0"/>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val="en-US" w:eastAsia="zh-CN"/>
              </w:rPr>
              <w:t>污染物排放管控：</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（1）废水：开发区排水实施雨污分流，开发区污水经管网收集统一进入湘阴县第二污水处理厂处理后，通过专修排水管道直接排入湘江，严禁排入白水江。开发区雨水经雨水管网排入洋沙湖。</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（2）废气：对各企业工艺废气产出的生产节点，须配置废气收集与处理净化装置，确保达标排放；加强生产工艺研究与技术改进，采取有效措施，减少入园企业工艺废气的无组织排放。</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（3）开发区内相关行业及锅炉废气污染物排放满足《湖南省生态环境厅关于执行污染物特别排放限值（第一批）的公告》中的要求。</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4）固体废弃物：做好园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的固体废物特别是危险废物应按国家有关规定综合利用或妥善处置，严防二次污染。</w:t>
            </w:r>
          </w:p>
          <w:p>
            <w:pPr>
              <w:keepNext w:val="0"/>
              <w:keepLines w:val="0"/>
              <w:pageBreakBefore w:val="0"/>
              <w:widowControl w:val="0"/>
              <w:kinsoku/>
              <w:wordWrap w:val="0"/>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val="en-US" w:eastAsia="zh-CN"/>
              </w:rPr>
              <w:t>环境风险防控：</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（1）园区应建立健全环境风险防控体系，严格落实《湖南湘阴工业园区突发环境事件应急预案》中相关要求，严防突发环境事件发生，提高应急处置能力。</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2）园区可能发生突发环境事件的污染物排放企业，生产、储存、运输、使用危险化学品的企业，产生、收集、贮存、运输、利用、处置危险废物的企业应当编制和实施环境应急预案；鼓励其他企业制定单独的环境应急预案，或在突发事件应急预案中制定环境应急预案专章，并备案。</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（3）建设用地土壤风险防控：对拟收回土地使用权的相关行业企业用地，以及用途拟变更为居住和商业、学校、医疗、养老机构等公共设施的企业用地开展土壤环境状况调查评估。</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（4）农用地土壤风险防控：拟开发为农用地的，地方人民政府组织开展土壤环境质量状况评估；不符合相应标准的，不得种植食用农产品。</w:t>
            </w:r>
          </w:p>
          <w:p>
            <w:pPr>
              <w:keepNext w:val="0"/>
              <w:keepLines w:val="0"/>
              <w:pageBreakBefore w:val="0"/>
              <w:widowControl w:val="0"/>
              <w:kinsoku/>
              <w:wordWrap w:val="0"/>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val="en-US" w:eastAsia="zh-CN"/>
              </w:rPr>
              <w:t>资源开发效率要求：</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1）能源：积极推广清洁能源，在天然气接入园区后，应禁止新上燃煤设施并对现有燃煤锅炉进行清洁能源替代改造。开发区目前主要能源为电、天然气、生物质能源。园区应按“湖南省工程建设项目审批制度改革工作领导小组办公室关于印发《工程建设项目区域评估工作实施方案》的通知”，尽快开展节能评估工作。</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2）水资源：加强工业节水，重点开展相关工业行业节水技术改造，逐步淘汰高耗水的落后产能，积极推广工业水循环利用，支持引导企业开展水平衡测试，继续推进节水型企业、节水型工业园区建设。2020年，湘阴县万元国内生产总值用水量75立方米/万元，万元工业增加值用水量28立方米/万元。</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3）土地资源：以国家产业发展政策为导向，合理制定区域产业用地政策，优先保障主导产业发展用地，严禁向禁止类工业项目供地，严格控制限制类工业项目用地，重点支持发展与区域资源环境条件相适应的产业。食品加工、建筑建材、装备制造、新材料、轻工产品制造土地投资强度拟定标准分别为190万元/亩、250万元/亩、250万元/亩、230万元/亩、210万元/亩。</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b/>
                <w:bCs/>
                <w:color w:val="FF0000"/>
                <w:sz w:val="21"/>
                <w:szCs w:val="21"/>
                <w:highlight w:val="none"/>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本项目位于</w:t>
            </w:r>
            <w:r>
              <w:rPr>
                <w:rFonts w:hint="eastAsia" w:cs="Times New Roman"/>
                <w:b w:val="0"/>
                <w:bCs w:val="0"/>
                <w:color w:val="auto"/>
                <w:sz w:val="21"/>
                <w:szCs w:val="21"/>
                <w:u w:val="single" w:color="auto"/>
                <w:lang w:val="en-US" w:eastAsia="zh-CN"/>
              </w:rPr>
              <w:t>湘阴高新区金龙新区卓达金谷创新园19栋</w:t>
            </w:r>
            <w:r>
              <w:rPr>
                <w:rFonts w:hint="eastAsia" w:ascii="Times New Roman" w:hAnsi="Times New Roman" w:eastAsia="宋体" w:cs="Times New Roman"/>
                <w:b w:val="0"/>
                <w:bCs w:val="0"/>
                <w:color w:val="auto"/>
                <w:sz w:val="21"/>
                <w:szCs w:val="21"/>
                <w:u w:val="single" w:color="auto"/>
                <w:lang w:val="en-US" w:eastAsia="zh-CN"/>
              </w:rPr>
              <w:t>，产品主要是</w:t>
            </w:r>
            <w:r>
              <w:rPr>
                <w:rFonts w:hint="eastAsia" w:cs="Times New Roman"/>
                <w:b w:val="0"/>
                <w:bCs w:val="0"/>
                <w:color w:val="auto"/>
                <w:sz w:val="21"/>
                <w:szCs w:val="21"/>
                <w:u w:val="single" w:color="auto"/>
                <w:lang w:val="en-US" w:eastAsia="zh-CN"/>
              </w:rPr>
              <w:t>各类结构加固材料</w:t>
            </w:r>
            <w:r>
              <w:rPr>
                <w:rFonts w:hint="eastAsia" w:ascii="Times New Roman" w:hAnsi="Times New Roman" w:eastAsia="宋体" w:cs="Times New Roman"/>
                <w:b w:val="0"/>
                <w:bCs w:val="0"/>
                <w:color w:val="auto"/>
                <w:sz w:val="21"/>
                <w:szCs w:val="21"/>
                <w:u w:val="single" w:color="auto"/>
                <w:lang w:val="en-US" w:eastAsia="zh-CN"/>
              </w:rPr>
              <w:t>，</w:t>
            </w:r>
            <w:r>
              <w:rPr>
                <w:rFonts w:hint="eastAsia" w:cs="Times New Roman"/>
                <w:b w:val="0"/>
                <w:bCs w:val="0"/>
                <w:color w:val="auto"/>
                <w:sz w:val="21"/>
                <w:szCs w:val="21"/>
                <w:u w:val="single" w:color="auto"/>
                <w:lang w:val="en-US" w:eastAsia="zh-CN"/>
              </w:rPr>
              <w:t>不属于大型喷涂、酸雾排放等气型污染严重企业，外排水污染物不涉及重金属，符合空间布局约束要求；项目综合废水</w:t>
            </w:r>
            <w:r>
              <w:rPr>
                <w:rFonts w:hint="eastAsia" w:ascii="Times New Roman" w:hAnsi="Times New Roman" w:eastAsia="宋体" w:cs="Times New Roman"/>
                <w:b w:val="0"/>
                <w:bCs w:val="0"/>
                <w:color w:val="auto"/>
                <w:sz w:val="21"/>
                <w:szCs w:val="21"/>
                <w:u w:val="single" w:color="auto"/>
                <w:lang w:val="en-US" w:eastAsia="zh-CN"/>
              </w:rPr>
              <w:t>通过污水管网排入</w:t>
            </w:r>
            <w:r>
              <w:rPr>
                <w:rFonts w:hint="eastAsia" w:cs="Times New Roman"/>
                <w:b w:val="0"/>
                <w:bCs w:val="0"/>
                <w:color w:val="auto"/>
                <w:sz w:val="21"/>
                <w:szCs w:val="21"/>
                <w:u w:val="single" w:color="auto"/>
                <w:lang w:val="en-US" w:eastAsia="zh-CN"/>
              </w:rPr>
              <w:t>湘阴县第三污水处理厂处理后外排，生产过程中产生的粉尘及有机废气均经集气罩收集后分别通过布袋除尘和活性炭吸附装置处理后外排，</w:t>
            </w:r>
            <w:r>
              <w:rPr>
                <w:rFonts w:hint="eastAsia" w:ascii="Times New Roman" w:hAnsi="Times New Roman" w:eastAsia="宋体" w:cs="Times New Roman"/>
                <w:b w:val="0"/>
                <w:bCs w:val="0"/>
                <w:color w:val="auto"/>
                <w:sz w:val="21"/>
                <w:szCs w:val="21"/>
                <w:u w:val="single" w:color="auto"/>
                <w:lang w:val="en-US" w:eastAsia="zh-CN"/>
              </w:rPr>
              <w:t>营运期固废主要为生活垃圾</w:t>
            </w:r>
            <w:r>
              <w:rPr>
                <w:rFonts w:hint="eastAsia" w:cs="Times New Roman"/>
                <w:b w:val="0"/>
                <w:bCs w:val="0"/>
                <w:color w:val="auto"/>
                <w:sz w:val="21"/>
                <w:szCs w:val="21"/>
                <w:u w:val="single" w:color="auto"/>
                <w:lang w:val="en-US" w:eastAsia="zh-CN"/>
              </w:rPr>
              <w:t>、一般固废及危险废物</w:t>
            </w:r>
            <w:r>
              <w:rPr>
                <w:rFonts w:hint="eastAsia" w:ascii="Times New Roman" w:hAnsi="Times New Roman" w:eastAsia="宋体" w:cs="Times New Roman"/>
                <w:b w:val="0"/>
                <w:bCs w:val="0"/>
                <w:color w:val="auto"/>
                <w:sz w:val="21"/>
                <w:szCs w:val="21"/>
                <w:u w:val="single" w:color="auto"/>
                <w:lang w:val="en-US" w:eastAsia="zh-CN"/>
              </w:rPr>
              <w:t>，生活垃圾</w:t>
            </w:r>
            <w:r>
              <w:rPr>
                <w:rFonts w:hint="eastAsia" w:cs="Times New Roman"/>
                <w:b w:val="0"/>
                <w:bCs w:val="0"/>
                <w:color w:val="auto"/>
                <w:sz w:val="21"/>
                <w:szCs w:val="21"/>
                <w:u w:val="single" w:color="auto"/>
                <w:lang w:val="en-US" w:eastAsia="zh-CN"/>
              </w:rPr>
              <w:t>及一般固废</w:t>
            </w:r>
            <w:r>
              <w:rPr>
                <w:rFonts w:hint="eastAsia" w:ascii="Times New Roman" w:hAnsi="Times New Roman" w:eastAsia="宋体" w:cs="Times New Roman"/>
                <w:b w:val="0"/>
                <w:bCs w:val="0"/>
                <w:color w:val="auto"/>
                <w:sz w:val="21"/>
                <w:szCs w:val="21"/>
                <w:u w:val="single" w:color="auto"/>
                <w:lang w:val="en-US" w:eastAsia="zh-CN"/>
              </w:rPr>
              <w:t>由</w:t>
            </w:r>
            <w:r>
              <w:rPr>
                <w:rFonts w:hint="eastAsia" w:cs="Times New Roman"/>
                <w:b w:val="0"/>
                <w:bCs w:val="0"/>
                <w:color w:val="auto"/>
                <w:sz w:val="21"/>
                <w:szCs w:val="21"/>
                <w:u w:val="single" w:color="auto"/>
                <w:lang w:val="en-US" w:eastAsia="zh-CN"/>
              </w:rPr>
              <w:t>园区</w:t>
            </w:r>
            <w:r>
              <w:rPr>
                <w:rFonts w:hint="eastAsia" w:ascii="Times New Roman" w:hAnsi="Times New Roman" w:eastAsia="宋体" w:cs="Times New Roman"/>
                <w:b w:val="0"/>
                <w:bCs w:val="0"/>
                <w:color w:val="auto"/>
                <w:sz w:val="21"/>
                <w:szCs w:val="21"/>
                <w:u w:val="single" w:color="auto"/>
                <w:lang w:val="en-US" w:eastAsia="zh-CN"/>
              </w:rPr>
              <w:t>环卫统一清运处置，</w:t>
            </w:r>
            <w:r>
              <w:rPr>
                <w:rFonts w:hint="eastAsia" w:cs="Times New Roman"/>
                <w:b w:val="0"/>
                <w:bCs w:val="0"/>
                <w:color w:val="auto"/>
                <w:sz w:val="21"/>
                <w:szCs w:val="21"/>
                <w:u w:val="single" w:color="auto"/>
                <w:lang w:val="en-US" w:eastAsia="zh-CN"/>
              </w:rPr>
              <w:t>危险废物委托有资质单位进行清运处置，</w:t>
            </w:r>
            <w:r>
              <w:rPr>
                <w:rFonts w:hint="eastAsia" w:ascii="Times New Roman" w:hAnsi="Times New Roman" w:eastAsia="宋体" w:cs="Times New Roman"/>
                <w:b w:val="0"/>
                <w:bCs w:val="0"/>
                <w:color w:val="auto"/>
                <w:sz w:val="21"/>
                <w:szCs w:val="21"/>
                <w:u w:val="single" w:color="auto"/>
                <w:lang w:val="en-US" w:eastAsia="zh-CN"/>
              </w:rPr>
              <w:t>符合污染物排放管控要求；项目能源为电，</w:t>
            </w:r>
            <w:r>
              <w:rPr>
                <w:rFonts w:hint="eastAsia" w:cs="Times New Roman"/>
                <w:b w:val="0"/>
                <w:bCs w:val="0"/>
                <w:color w:val="auto"/>
                <w:sz w:val="21"/>
                <w:szCs w:val="21"/>
                <w:u w:val="single" w:color="auto"/>
                <w:lang w:val="en-US" w:eastAsia="zh-CN"/>
              </w:rPr>
              <w:t>生产过程中无生产用水，</w:t>
            </w:r>
            <w:r>
              <w:rPr>
                <w:rFonts w:hint="eastAsia" w:ascii="Times New Roman" w:hAnsi="Times New Roman" w:eastAsia="宋体" w:cs="Times New Roman"/>
                <w:b w:val="0"/>
                <w:bCs w:val="0"/>
                <w:color w:val="auto"/>
                <w:sz w:val="21"/>
                <w:szCs w:val="21"/>
                <w:u w:val="single" w:color="auto"/>
                <w:lang w:val="en-US" w:eastAsia="zh-CN"/>
              </w:rPr>
              <w:t>无燃煤及燃气锅炉</w:t>
            </w:r>
            <w:r>
              <w:rPr>
                <w:rFonts w:hint="eastAsia" w:cs="Times New Roman"/>
                <w:b w:val="0"/>
                <w:bCs w:val="0"/>
                <w:color w:val="auto"/>
                <w:sz w:val="21"/>
                <w:szCs w:val="21"/>
                <w:u w:val="single" w:color="auto"/>
                <w:lang w:val="en-US" w:eastAsia="zh-CN"/>
              </w:rPr>
              <w:t>，符合资源开发效率要求</w:t>
            </w:r>
            <w:r>
              <w:rPr>
                <w:rFonts w:hint="eastAsia" w:ascii="Times New Roman" w:hAnsi="Times New Roman" w:eastAsia="宋体" w:cs="Times New Roman"/>
                <w:b w:val="0"/>
                <w:bCs w:val="0"/>
                <w:color w:val="auto"/>
                <w:sz w:val="21"/>
                <w:szCs w:val="21"/>
                <w:u w:val="single" w:color="auto"/>
                <w:lang w:val="en-US" w:eastAsia="zh-CN"/>
              </w:rPr>
              <w:t>。综上所述，本项目符合《湖南省“三线一单”生态环境总体管控要求暨省级以上产业园区生态环境准入清单》</w:t>
            </w:r>
            <w:r>
              <w:rPr>
                <w:rFonts w:hint="eastAsia" w:cs="Times New Roman"/>
                <w:b w:val="0"/>
                <w:bCs w:val="0"/>
                <w:color w:val="auto"/>
                <w:sz w:val="21"/>
                <w:szCs w:val="21"/>
                <w:u w:val="single" w:color="auto"/>
                <w:lang w:val="en-US" w:eastAsia="zh-CN"/>
              </w:rPr>
              <w:t>中“湘阴高新技术产业开发区”要求</w:t>
            </w:r>
            <w:r>
              <w:rPr>
                <w:rFonts w:hint="eastAsia" w:ascii="Times New Roman" w:hAnsi="Times New Roman" w:eastAsia="宋体" w:cs="Times New Roman"/>
                <w:b w:val="0"/>
                <w:bCs w:val="0"/>
                <w:color w:val="auto"/>
                <w:sz w:val="21"/>
                <w:szCs w:val="21"/>
                <w:u w:val="single" w:color="auto"/>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cs="Times New Roman"/>
                <w:b/>
                <w:bCs/>
                <w:color w:val="auto"/>
                <w:sz w:val="21"/>
                <w:szCs w:val="21"/>
                <w:highlight w:val="none"/>
                <w:u w:val="single" w:color="auto"/>
                <w:lang w:val="en-US" w:eastAsia="zh-CN"/>
              </w:rPr>
            </w:pPr>
            <w:r>
              <w:rPr>
                <w:rFonts w:hint="eastAsia" w:cs="Times New Roman"/>
                <w:b/>
                <w:bCs/>
                <w:color w:val="auto"/>
                <w:sz w:val="21"/>
                <w:szCs w:val="21"/>
                <w:highlight w:val="none"/>
                <w:u w:val="single" w:color="auto"/>
                <w:lang w:val="en-US" w:eastAsia="zh-CN"/>
              </w:rPr>
              <w:t>3、与《岳阳市人民政府关于实施岳阳市“三线一单”生态环境分区管控的意见》（岳政发〔2021〕2号）的符合性分析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single" w:color="auto"/>
                <w:lang w:val="en-US" w:eastAsia="zh-CN"/>
              </w:rPr>
            </w:pPr>
            <w:r>
              <w:rPr>
                <w:rFonts w:hint="default" w:cs="Times New Roman"/>
                <w:b w:val="0"/>
                <w:bCs w:val="0"/>
                <w:color w:val="auto"/>
                <w:sz w:val="21"/>
                <w:szCs w:val="21"/>
                <w:highlight w:val="none"/>
                <w:u w:val="single" w:color="auto"/>
                <w:lang w:val="en-US" w:eastAsia="zh-CN"/>
              </w:rPr>
              <w:t>本项目位于湘阴高新区金龙新区卓达金谷创新园19栋</w:t>
            </w:r>
            <w:r>
              <w:rPr>
                <w:rFonts w:hint="eastAsia" w:cs="Times New Roman"/>
                <w:b w:val="0"/>
                <w:bCs w:val="0"/>
                <w:color w:val="auto"/>
                <w:sz w:val="21"/>
                <w:szCs w:val="21"/>
                <w:highlight w:val="none"/>
                <w:u w:val="single" w:color="auto"/>
                <w:lang w:val="en-US" w:eastAsia="zh-CN"/>
              </w:rPr>
              <w:t>，根据《岳阳市人民政府关于实施岳阳市“三线一单”生态环境分区管控的意见》中湘阴县金龙镇管控意见要求如下：</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eastAsia"/>
                <w:b/>
                <w:bCs/>
                <w:u w:val="single" w:color="auto"/>
                <w:lang w:val="en-US" w:eastAsia="zh-CN"/>
              </w:rPr>
            </w:pPr>
            <w:r>
              <w:rPr>
                <w:rFonts w:hint="eastAsia"/>
                <w:b/>
                <w:bCs/>
                <w:u w:val="single" w:color="auto"/>
                <w:lang w:val="en-US" w:eastAsia="zh-CN"/>
              </w:rPr>
              <w:t>空间布局约束：</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（1）严格执行养殖业禁养区、限养区、适养区的划分规定，严格把关养殖项目审批，不得在禁养区、限养区新批任何畜禽养殖项目。</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（2）禁止露天焚烧垃圾和垃圾填埋，全面推行农村垃圾分类收集处理，逐步实现农村生活垃圾处理减量化、处置无害化、废物资源化。</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（3）禁止造成饮用水源保护区污染的活动，包括投肥养鱼、珍珠养殖、游泳、破坏植被等。</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b/>
                <w:bCs/>
                <w:u w:val="single" w:color="auto"/>
                <w:lang w:val="en-US" w:eastAsia="zh-CN"/>
              </w:rPr>
            </w:pPr>
            <w:r>
              <w:rPr>
                <w:rFonts w:hint="eastAsia"/>
                <w:b/>
                <w:bCs/>
                <w:u w:val="single" w:color="auto"/>
                <w:lang w:val="en-US" w:eastAsia="zh-CN"/>
              </w:rPr>
              <w:t>污染物排放管控要求：</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1）城市建成区内的施工工地（重点是市政工程、建筑工地和园林绿化工程等工地）按照绿色建筑施工要求，做到“六个100%”。加大执法力度，对工地扬尘污染和渣土运输撒漏污染等行为“零容忍”，严查严管建筑工地、建筑垃圾处置工地、建筑垃圾消纳场扬尘污染问题，对车轮带泥、车身不洁、沿途撒漏、乱倾乱倒等造成路面及扬尘污染的违规行为依法严肃查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（2）加强化肥、农药、农膜污染防治，引导农民减少化肥、农药使用量，积极推广有机肥使用、生物农药、振频杀虫、诱蛾灯杀虫等生 态农业技术，控制农业面源污染。</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（3）强化配套，加快完善乡村两级垃圾处理基础设施，建设村（社区）垃圾定点收集池、垃圾堆积池、垃圾危险废物专用房屋（池）等 基础设施，配备好垃圾车、保洁车等垃圾运输工具，农户配齐垃圾分类桶。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（4）分批次建好集镇污水处理设施，逐步解决集中生活区污水污染问题；加快建设三格、四格化粪池，解决分散户生活污水问题。</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（5）严格规范兽药、饲料及饲料添加剂的生产和使用，从源头防止兽药、饲料添加剂中的有害成分通过畜禽养殖废弃物还田对土壤造成的污染。</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6）畜禽粪污污染整治应按照“干湿分离+雨污分流”的要求，采用干清粪工艺和粪污生物发酵处理利用模式处理粪污，须配套建设堆粪场、粪污水贮存池和铺设排污管道。干粪运至堆粪场好氧发酵，粪渣、尿、污水通过排污管道排入粪污水贮存池（或沼气池）厌氧发酵， 贮存池内的粪污水不得向外排放，应就地或转运至其他农用地消纳，并签订粪污消纳协议。</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（7）加强房屋建筑与市政工程施工现场扬尘环境监管，积极推进绿色施工，建设工程施工现场必须全封闭设置围挡墙，严禁敞开式作业， 施工现场道路、作业区、生活区必须进行地面硬化。将施工扬尘污染控制情况纳入建筑企业信用管理系统，作为招投标的重要依据。渣土运输车辆全部采取密闭措施，对重点建筑施工现场安装视频，实施在线监管。推行道路机械化清扫等低尘作业方式。各种煤堆、料堆应实现封闭储存或建设防风抑尘设施。</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b/>
                <w:bCs/>
                <w:u w:val="single" w:color="auto"/>
                <w:lang w:val="en-US" w:eastAsia="zh-CN"/>
              </w:rPr>
            </w:pPr>
            <w:r>
              <w:rPr>
                <w:rFonts w:hint="eastAsia"/>
                <w:b/>
                <w:bCs/>
                <w:u w:val="single" w:color="auto"/>
                <w:lang w:val="en-US" w:eastAsia="zh-CN"/>
              </w:rPr>
              <w:t>环境风险防控：</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（1）探索采用PPP等市场化模式，引入第三方参与运行管理，鼓励社会投资建设污水处理厂，将管护权、收益权划归社会投资者，解决农村污水治理问题。</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（2）开展饮用水源地周边土壤环境质量调查，掌握饮用水源地周边土壤环境质量状况及其潜在环境风险情况。</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（3）对生活饮用水集中式供水单位供水水质按国家相关要求进行行业自检和监督监测，所有市政供水安全状况按国家要求每季度进行公开。</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b/>
                <w:bCs/>
                <w:u w:val="single" w:color="auto"/>
                <w:lang w:val="en-US" w:eastAsia="zh-CN"/>
              </w:rPr>
            </w:pPr>
            <w:r>
              <w:rPr>
                <w:rFonts w:hint="eastAsia"/>
                <w:b/>
                <w:bCs/>
                <w:u w:val="single" w:color="auto"/>
                <w:lang w:val="en-US" w:eastAsia="zh-CN"/>
              </w:rPr>
              <w:t>资源利用效率要求：</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（1）水资源：2020年，湘阴县万元国内生产总值用水量75m</w:t>
            </w:r>
            <w:r>
              <w:rPr>
                <w:rFonts w:hint="eastAsia"/>
                <w:u w:val="single" w:color="auto"/>
                <w:vertAlign w:val="superscript"/>
                <w:lang w:val="en-US" w:eastAsia="zh-CN"/>
              </w:rPr>
              <w:t>3</w:t>
            </w:r>
            <w:r>
              <w:rPr>
                <w:rFonts w:hint="eastAsia"/>
                <w:u w:val="single" w:color="auto"/>
                <w:lang w:val="en-US" w:eastAsia="zh-CN"/>
              </w:rPr>
              <w:t>/万元，万元工业增加值用水量28m</w:t>
            </w:r>
            <w:r>
              <w:rPr>
                <w:rFonts w:hint="eastAsia"/>
                <w:u w:val="single" w:color="auto"/>
                <w:vertAlign w:val="superscript"/>
                <w:lang w:val="en-US" w:eastAsia="zh-CN"/>
              </w:rPr>
              <w:t>3</w:t>
            </w:r>
            <w:r>
              <w:rPr>
                <w:rFonts w:hint="eastAsia"/>
                <w:u w:val="single" w:color="auto"/>
                <w:lang w:val="en-US" w:eastAsia="zh-CN"/>
              </w:rPr>
              <w:t>/万元，农田灌溉水有效利用系数0.53。</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u w:val="single" w:color="auto"/>
                <w:lang w:val="en-US" w:eastAsia="zh-CN"/>
              </w:rPr>
            </w:pPr>
            <w:r>
              <w:rPr>
                <w:rFonts w:hint="eastAsia"/>
                <w:u w:val="single" w:color="auto"/>
                <w:lang w:val="en-US" w:eastAsia="zh-CN"/>
              </w:rPr>
              <w:t>（2）能源：积极引导生活用燃煤的居民改用天然气、液化石油气等清洁能源，鼓励秸秆资源化、能源化利用。湘阴县“十三五”能耗强度降低目标18.5%，“十三五”能耗控制目标20万吨标准煤。</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u w:val="single" w:color="auto"/>
                <w:lang w:val="en-US" w:eastAsia="zh-CN"/>
              </w:rPr>
            </w:pPr>
            <w:r>
              <w:rPr>
                <w:rFonts w:hint="default"/>
                <w:u w:val="single" w:color="auto"/>
                <w:lang w:val="en-US" w:eastAsia="zh-CN"/>
              </w:rPr>
              <w:t>本项目位于湘阴高新区金龙新区卓达金谷创新园19栋，产品主要是各类结构加固材料，不</w:t>
            </w:r>
            <w:r>
              <w:rPr>
                <w:rFonts w:hint="eastAsia"/>
                <w:u w:val="single" w:color="auto"/>
                <w:lang w:val="en-US" w:eastAsia="zh-CN"/>
              </w:rPr>
              <w:t>属于空间布局约束中禁止企业，</w:t>
            </w:r>
            <w:r>
              <w:rPr>
                <w:rFonts w:hint="default"/>
                <w:u w:val="single" w:color="auto"/>
                <w:lang w:val="en-US" w:eastAsia="zh-CN"/>
              </w:rPr>
              <w:t>符合空间布局约束要求；项目综合废水通过污水管网排入</w:t>
            </w:r>
            <w:r>
              <w:rPr>
                <w:rFonts w:hint="eastAsia"/>
                <w:u w:val="single" w:color="auto"/>
                <w:lang w:val="en-US" w:eastAsia="zh-CN"/>
              </w:rPr>
              <w:t>湘阴县第三污水处理厂</w:t>
            </w:r>
            <w:r>
              <w:rPr>
                <w:rFonts w:hint="default"/>
                <w:u w:val="single" w:color="auto"/>
                <w:lang w:val="en-US" w:eastAsia="zh-CN"/>
              </w:rPr>
              <w:t>处理后外排，生产过程中产生的粉尘及有机废气均经集气罩收集后通过布袋除尘和</w:t>
            </w:r>
            <w:r>
              <w:rPr>
                <w:rFonts w:hint="eastAsia"/>
                <w:u w:val="single" w:color="auto"/>
                <w:lang w:val="en-US" w:eastAsia="zh-CN"/>
              </w:rPr>
              <w:t>2级</w:t>
            </w:r>
            <w:r>
              <w:rPr>
                <w:rFonts w:hint="default"/>
                <w:u w:val="single" w:color="auto"/>
                <w:lang w:val="en-US" w:eastAsia="zh-CN"/>
              </w:rPr>
              <w:t>活性炭吸附装置处理后外排，营运期固废主要为生活垃圾、一般固废及危险废物，生活垃圾及一般固废由园区环卫统一清运处置，危险废物委托有资质单位进行清运处置，符合污染物排放管控要求；项目能源为电，生产过程中无生产用水，无燃煤及燃气锅炉，符合资源开发效率要求。综上所述，本项目符合</w:t>
            </w:r>
            <w:r>
              <w:rPr>
                <w:rFonts w:hint="eastAsia"/>
                <w:u w:val="single" w:color="auto"/>
                <w:lang w:val="en-US" w:eastAsia="zh-CN"/>
              </w:rPr>
              <w:t>《</w:t>
            </w:r>
            <w:r>
              <w:rPr>
                <w:rFonts w:hint="default"/>
                <w:u w:val="single" w:color="auto"/>
                <w:lang w:val="en-US" w:eastAsia="zh-CN"/>
              </w:rPr>
              <w:t>岳阳市人民政府关于实施岳阳市</w:t>
            </w:r>
            <w:r>
              <w:rPr>
                <w:rFonts w:hint="eastAsia" w:asciiTheme="majorEastAsia" w:hAnsiTheme="majorEastAsia" w:eastAsiaTheme="majorEastAsia" w:cstheme="majorEastAsia"/>
                <w:u w:val="single" w:color="auto"/>
                <w:lang w:val="en-US" w:eastAsia="zh-CN"/>
              </w:rPr>
              <w:t>“三线一单”</w:t>
            </w:r>
            <w:r>
              <w:rPr>
                <w:rFonts w:hint="default"/>
                <w:u w:val="single" w:color="auto"/>
                <w:lang w:val="en-US" w:eastAsia="zh-CN"/>
              </w:rPr>
              <w:t>生态环境分区管控的意见》（岳政发〔2021〕2号）</w:t>
            </w:r>
            <w:r>
              <w:rPr>
                <w:rFonts w:hint="eastAsia"/>
                <w:u w:val="single" w:color="auto"/>
                <w:lang w:val="en-US" w:eastAsia="zh-CN"/>
              </w:rPr>
              <w:t>中湘阴县金龙镇</w:t>
            </w:r>
            <w:r>
              <w:rPr>
                <w:rFonts w:hint="default"/>
                <w:u w:val="single" w:color="auto"/>
                <w:lang w:val="en-US" w:eastAsia="zh-CN"/>
              </w:rPr>
              <w:t>要求。</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4、与《湖南省湘江保护条例》的符合性分析</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根据《湖南湘江保护条例》第47条，在湘江干流两岸各二十公里范围内不得新建化学制浆、造纸、制革和外排水污染物涉及重金属的项目。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本项目位于湘江干流沿岸，距离湘江最近约1</w:t>
            </w:r>
            <w:r>
              <w:rPr>
                <w:rFonts w:hint="eastAsia" w:eastAsia="宋体" w:cs="Times New Roman"/>
                <w:b w:val="0"/>
                <w:bCs w:val="0"/>
                <w:color w:val="auto"/>
                <w:sz w:val="21"/>
                <w:szCs w:val="21"/>
                <w:u w:val="none" w:color="auto"/>
                <w:lang w:val="en-US" w:eastAsia="zh-CN"/>
              </w:rPr>
              <w:t>3</w:t>
            </w:r>
            <w:r>
              <w:rPr>
                <w:rFonts w:hint="eastAsia" w:ascii="Times New Roman" w:hAnsi="Times New Roman" w:eastAsia="宋体" w:cs="Times New Roman"/>
                <w:b w:val="0"/>
                <w:bCs w:val="0"/>
                <w:color w:val="auto"/>
                <w:sz w:val="21"/>
                <w:szCs w:val="21"/>
                <w:u w:val="none" w:color="auto"/>
                <w:lang w:val="en-US" w:eastAsia="zh-CN"/>
              </w:rPr>
              <w:t>km，属于《湖南省湘江保护条例》中规定的湘江干流范围内，</w:t>
            </w:r>
            <w:r>
              <w:rPr>
                <w:rFonts w:hint="eastAsia" w:eastAsia="宋体" w:cs="Times New Roman"/>
                <w:b w:val="0"/>
                <w:bCs w:val="0"/>
                <w:color w:val="auto"/>
                <w:sz w:val="21"/>
                <w:szCs w:val="21"/>
                <w:u w:val="none" w:color="auto"/>
                <w:lang w:val="en-US" w:eastAsia="zh-CN"/>
              </w:rPr>
              <w:t>本项目不属于化学制浆、造纸、制革和外排水</w:t>
            </w:r>
            <w:r>
              <w:rPr>
                <w:rFonts w:hint="eastAsia" w:cs="Times New Roman"/>
                <w:b w:val="0"/>
                <w:bCs w:val="0"/>
                <w:color w:val="auto"/>
                <w:sz w:val="21"/>
                <w:szCs w:val="21"/>
                <w:u w:val="none" w:color="auto"/>
                <w:lang w:val="en-US" w:eastAsia="zh-CN"/>
              </w:rPr>
              <w:t>污染物</w:t>
            </w:r>
            <w:r>
              <w:rPr>
                <w:rFonts w:hint="eastAsia" w:eastAsia="宋体" w:cs="Times New Roman"/>
                <w:b w:val="0"/>
                <w:bCs w:val="0"/>
                <w:color w:val="auto"/>
                <w:sz w:val="21"/>
                <w:szCs w:val="21"/>
                <w:u w:val="none" w:color="auto"/>
                <w:lang w:val="en-US" w:eastAsia="zh-CN"/>
              </w:rPr>
              <w:t>涉及重金属的项目</w:t>
            </w:r>
            <w:r>
              <w:rPr>
                <w:rFonts w:hint="eastAsia" w:ascii="Times New Roman" w:hAnsi="Times New Roman" w:eastAsia="宋体" w:cs="Times New Roman"/>
                <w:b w:val="0"/>
                <w:bCs w:val="0"/>
                <w:color w:val="auto"/>
                <w:sz w:val="21"/>
                <w:szCs w:val="21"/>
                <w:u w:val="none" w:color="auto"/>
                <w:lang w:val="en-US" w:eastAsia="zh-CN"/>
              </w:rPr>
              <w:t>。因此，项目建设符合《湖南省湘江保护条例》要求。</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5</w:t>
            </w:r>
            <w:r>
              <w:rPr>
                <w:rFonts w:hint="eastAsia" w:ascii="Times New Roman" w:hAnsi="Times New Roman" w:eastAsia="宋体" w:cs="Times New Roman"/>
                <w:b/>
                <w:bCs/>
                <w:color w:val="auto"/>
                <w:sz w:val="21"/>
                <w:szCs w:val="21"/>
                <w:highlight w:val="none"/>
                <w:u w:val="none" w:color="auto"/>
                <w:lang w:val="en-US" w:eastAsia="zh-CN"/>
              </w:rPr>
              <w:t>、选址可行性</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本项目位于</w:t>
            </w:r>
            <w:r>
              <w:rPr>
                <w:rFonts w:hint="eastAsia" w:cs="Times New Roman"/>
                <w:color w:val="auto"/>
                <w:sz w:val="21"/>
                <w:szCs w:val="21"/>
                <w:highlight w:val="none"/>
                <w:u w:val="none" w:color="auto"/>
                <w:lang w:val="en-US" w:eastAsia="zh-CN"/>
              </w:rPr>
              <w:t>岳阳市湘阴高新区金龙新区卓达金谷创新园19栋</w:t>
            </w:r>
            <w:r>
              <w:rPr>
                <w:rFonts w:hint="eastAsia" w:ascii="Times New Roman" w:hAnsi="Times New Roman" w:eastAsia="宋体"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项目位于工业园区，</w:t>
            </w:r>
            <w:r>
              <w:rPr>
                <w:rFonts w:hint="eastAsia" w:ascii="Times New Roman" w:hAnsi="Times New Roman" w:eastAsia="宋体" w:cs="Times New Roman"/>
                <w:color w:val="auto"/>
                <w:sz w:val="21"/>
                <w:szCs w:val="21"/>
                <w:highlight w:val="none"/>
                <w:u w:val="none" w:color="auto"/>
                <w:lang w:val="en-US" w:eastAsia="zh-CN"/>
              </w:rPr>
              <w:t>用地性质为工业用地。</w:t>
            </w:r>
            <w:r>
              <w:rPr>
                <w:rFonts w:hint="eastAsia" w:cs="Times New Roman"/>
                <w:color w:val="auto"/>
                <w:sz w:val="21"/>
                <w:szCs w:val="21"/>
                <w:highlight w:val="none"/>
                <w:u w:val="none" w:color="auto"/>
                <w:lang w:val="en-US" w:eastAsia="zh-CN"/>
              </w:rPr>
              <w:t>根据项目产业政策、湖南省“三线一单”、岳阳市“三线一单”生态环境分区管控的意见等文件相符性分析，</w:t>
            </w:r>
            <w:r>
              <w:rPr>
                <w:rFonts w:hint="eastAsia" w:ascii="Times New Roman" w:hAnsi="Times New Roman" w:eastAsia="宋体" w:cs="Times New Roman"/>
                <w:color w:val="auto"/>
                <w:sz w:val="21"/>
                <w:szCs w:val="21"/>
                <w:highlight w:val="none"/>
                <w:u w:val="none" w:color="auto"/>
                <w:lang w:val="en-US" w:eastAsia="zh-CN"/>
              </w:rPr>
              <w:t>项目建设符合相关规划要求，</w:t>
            </w:r>
            <w:r>
              <w:rPr>
                <w:rFonts w:hint="eastAsia" w:cs="Times New Roman"/>
                <w:color w:val="auto"/>
                <w:sz w:val="21"/>
                <w:szCs w:val="21"/>
                <w:highlight w:val="none"/>
                <w:u w:val="none" w:color="auto"/>
                <w:lang w:val="en-US" w:eastAsia="zh-CN"/>
              </w:rPr>
              <w:t>同时本项目已取得</w:t>
            </w:r>
            <w:r>
              <w:rPr>
                <w:rFonts w:hint="eastAsia" w:cs="Times New Roman"/>
                <w:b w:val="0"/>
                <w:bCs w:val="0"/>
                <w:color w:val="auto"/>
                <w:sz w:val="21"/>
                <w:szCs w:val="21"/>
                <w:u w:val="none" w:color="auto"/>
                <w:shd w:val="clear" w:color="auto" w:fill="auto"/>
                <w:lang w:val="en-US" w:eastAsia="zh-CN"/>
              </w:rPr>
              <w:t>湘阴县联审联办意见</w:t>
            </w:r>
            <w:r>
              <w:rPr>
                <w:rFonts w:hint="eastAsia" w:cs="Times New Roman"/>
                <w:b w:val="0"/>
                <w:bCs w:val="0"/>
                <w:color w:val="auto"/>
                <w:sz w:val="21"/>
                <w:szCs w:val="21"/>
                <w:highlight w:val="none"/>
                <w:u w:val="none" w:color="auto"/>
                <w:shd w:val="clear" w:color="auto" w:fill="auto"/>
                <w:lang w:val="en-US" w:eastAsia="zh-CN"/>
              </w:rPr>
              <w:t>（湘阴项目联审</w:t>
            </w:r>
            <w:r>
              <w:rPr>
                <w:rFonts w:hint="eastAsia" w:ascii="宋体" w:hAnsi="宋体" w:eastAsia="宋体" w:cs="宋体"/>
                <w:b w:val="0"/>
                <w:bCs w:val="0"/>
                <w:color w:val="auto"/>
                <w:sz w:val="21"/>
                <w:szCs w:val="21"/>
                <w:highlight w:val="none"/>
                <w:u w:val="none" w:color="auto"/>
                <w:shd w:val="clear" w:color="auto" w:fill="auto"/>
                <w:lang w:val="en-US" w:eastAsia="zh-CN"/>
              </w:rPr>
              <w:t>〔</w:t>
            </w:r>
            <w:r>
              <w:rPr>
                <w:rFonts w:hint="eastAsia" w:cs="Times New Roman"/>
                <w:b w:val="0"/>
                <w:bCs w:val="0"/>
                <w:color w:val="auto"/>
                <w:sz w:val="21"/>
                <w:szCs w:val="21"/>
                <w:highlight w:val="none"/>
                <w:u w:val="none" w:color="auto"/>
                <w:shd w:val="clear" w:color="auto" w:fill="auto"/>
                <w:lang w:val="en-US" w:eastAsia="zh-CN"/>
              </w:rPr>
              <w:t>2021</w:t>
            </w:r>
            <w:r>
              <w:rPr>
                <w:rFonts w:hint="eastAsia" w:ascii="宋体" w:hAnsi="宋体" w:eastAsia="宋体" w:cs="宋体"/>
                <w:b w:val="0"/>
                <w:bCs w:val="0"/>
                <w:color w:val="auto"/>
                <w:sz w:val="21"/>
                <w:szCs w:val="21"/>
                <w:highlight w:val="none"/>
                <w:u w:val="none" w:color="auto"/>
                <w:shd w:val="clear" w:color="auto" w:fill="auto"/>
                <w:lang w:val="en-US" w:eastAsia="zh-CN"/>
              </w:rPr>
              <w:t>〕</w:t>
            </w:r>
            <w:r>
              <w:rPr>
                <w:rFonts w:hint="eastAsia" w:cs="Times New Roman"/>
                <w:b w:val="0"/>
                <w:bCs w:val="0"/>
                <w:color w:val="auto"/>
                <w:sz w:val="21"/>
                <w:szCs w:val="21"/>
                <w:highlight w:val="none"/>
                <w:u w:val="none" w:color="auto"/>
                <w:shd w:val="clear" w:color="auto" w:fill="auto"/>
                <w:lang w:val="en-US" w:eastAsia="zh-CN"/>
              </w:rPr>
              <w:t>4号，见附件6）及高新区入园协议（见附件8），同意本项目在落户在</w:t>
            </w:r>
            <w:r>
              <w:rPr>
                <w:rFonts w:hint="eastAsia" w:cs="Times New Roman"/>
                <w:color w:val="auto"/>
                <w:sz w:val="21"/>
                <w:szCs w:val="21"/>
                <w:highlight w:val="none"/>
                <w:u w:val="none" w:color="auto"/>
                <w:lang w:val="en-US" w:eastAsia="zh-CN"/>
              </w:rPr>
              <w:t>岳阳市湘阴高新区金龙新区卓达金谷创新园，故本项目选址可行</w:t>
            </w:r>
            <w:r>
              <w:rPr>
                <w:rFonts w:hint="eastAsia" w:cs="Times New Roman"/>
                <w:b w:val="0"/>
                <w:bCs w:val="0"/>
                <w:color w:val="auto"/>
                <w:sz w:val="21"/>
                <w:szCs w:val="21"/>
                <w:highlight w:val="none"/>
                <w:u w:val="none" w:color="auto"/>
                <w:shd w:val="clear" w:color="auto" w:fill="auto"/>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b w:val="0"/>
                <w:bCs w:val="0"/>
                <w:color w:val="auto"/>
                <w:sz w:val="21"/>
                <w:szCs w:val="21"/>
                <w:highlight w:val="none"/>
                <w:u w:val="none" w:color="auto"/>
                <w:shd w:val="clear" w:color="auto" w:fill="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color w:val="auto"/>
                <w:kern w:val="0"/>
                <w:szCs w:val="21"/>
                <w:u w:val="none" w:color="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color w:val="auto"/>
                <w:kern w:val="0"/>
                <w:szCs w:val="21"/>
                <w:u w:val="none" w:color="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color w:val="auto"/>
                <w:kern w:val="0"/>
                <w:szCs w:val="21"/>
                <w:u w:val="none" w:color="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color w:val="auto"/>
                <w:kern w:val="0"/>
                <w:szCs w:val="21"/>
                <w:u w:val="none" w:color="auto"/>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color w:val="auto"/>
                <w:kern w:val="0"/>
                <w:szCs w:val="21"/>
                <w:u w:val="none" w:color="auto"/>
                <w:lang w:val="en-US" w:eastAsia="zh-CN"/>
              </w:rPr>
            </w:pP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textAlignment w:val="auto"/>
              <w:rPr>
                <w:rFonts w:hint="eastAsia" w:ascii="Times New Roman" w:hAnsi="Times New Roman" w:eastAsia="宋体" w:cs="Times New Roman"/>
                <w:color w:val="FF0000"/>
                <w:kern w:val="0"/>
                <w:szCs w:val="21"/>
                <w:u w:val="none" w:color="auto"/>
                <w:lang w:val="en-US" w:eastAsia="zh-CN"/>
              </w:rPr>
            </w:pPr>
          </w:p>
        </w:tc>
      </w:tr>
    </w:tbl>
    <w:p>
      <w:pPr>
        <w:rPr>
          <w:rFonts w:hint="eastAsia"/>
          <w:color w:val="auto"/>
          <w:u w:val="none" w:color="auto"/>
          <w:lang w:val="en-US" w:eastAsia="zh-CN"/>
        </w:rPr>
      </w:pPr>
      <w:bookmarkStart w:id="5" w:name="_Toc11075"/>
      <w:r>
        <w:rPr>
          <w:rFonts w:hint="eastAsia"/>
          <w:color w:val="auto"/>
          <w:u w:val="none" w:color="auto"/>
          <w:lang w:val="en-US" w:eastAsia="zh-CN"/>
        </w:rPr>
        <w:br w:type="page"/>
      </w:r>
    </w:p>
    <w:p>
      <w:pPr>
        <w:pStyle w:val="3"/>
        <w:numPr>
          <w:ilvl w:val="0"/>
          <w:numId w:val="0"/>
        </w:numPr>
        <w:bidi w:val="0"/>
        <w:ind w:leftChars="0"/>
        <w:jc w:val="center"/>
        <w:rPr>
          <w:rFonts w:hint="eastAsia"/>
          <w:color w:val="auto"/>
          <w:u w:val="none" w:color="auto"/>
          <w:lang w:val="en-US" w:eastAsia="zh-CN"/>
        </w:rPr>
      </w:pPr>
      <w:r>
        <w:rPr>
          <w:rFonts w:hint="eastAsia"/>
          <w:color w:val="auto"/>
          <w:u w:val="none" w:color="auto"/>
          <w:lang w:val="en-US" w:eastAsia="zh-CN"/>
        </w:rPr>
        <w:t>二、建设项目工程分析</w:t>
      </w:r>
      <w:bookmarkEnd w:id="5"/>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08" w:type="dxa"/>
            <w:vAlign w:val="center"/>
          </w:tcPr>
          <w:p>
            <w:pPr>
              <w:spacing w:line="240" w:lineRule="auto"/>
              <w:jc w:val="center"/>
              <w:rPr>
                <w:rFonts w:hint="eastAsia"/>
                <w:b/>
                <w:bCs/>
                <w:color w:val="auto"/>
                <w:sz w:val="21"/>
                <w:szCs w:val="24"/>
                <w:u w:val="none" w:color="auto"/>
                <w:vertAlign w:val="baseline"/>
                <w:lang w:val="en-US" w:eastAsia="zh-CN"/>
              </w:rPr>
            </w:pPr>
            <w:r>
              <w:rPr>
                <w:rFonts w:hint="eastAsia"/>
                <w:b/>
                <w:bCs/>
                <w:color w:val="auto"/>
                <w:sz w:val="21"/>
                <w:szCs w:val="24"/>
                <w:u w:val="none" w:color="auto"/>
                <w:vertAlign w:val="baseline"/>
                <w:lang w:val="en-US" w:eastAsia="zh-CN"/>
              </w:rPr>
              <w:t>建设</w:t>
            </w:r>
          </w:p>
          <w:p>
            <w:pPr>
              <w:spacing w:line="240" w:lineRule="auto"/>
              <w:jc w:val="center"/>
              <w:rPr>
                <w:rFonts w:hint="default"/>
                <w:color w:val="FF0000"/>
                <w:sz w:val="21"/>
                <w:szCs w:val="24"/>
                <w:u w:val="none" w:color="auto"/>
                <w:vertAlign w:val="baseline"/>
                <w:lang w:val="en-US" w:eastAsia="zh-CN"/>
              </w:rPr>
            </w:pPr>
            <w:r>
              <w:rPr>
                <w:rFonts w:hint="eastAsia"/>
                <w:b/>
                <w:bCs/>
                <w:color w:val="auto"/>
                <w:sz w:val="21"/>
                <w:szCs w:val="24"/>
                <w:u w:val="none" w:color="auto"/>
                <w:vertAlign w:val="baseline"/>
                <w:lang w:val="en-US" w:eastAsia="zh-CN"/>
              </w:rPr>
              <w:t>内容</w:t>
            </w:r>
          </w:p>
        </w:tc>
        <w:tc>
          <w:tcPr>
            <w:tcW w:w="8780" w:type="dxa"/>
          </w:tcPr>
          <w:p>
            <w:pPr>
              <w:numPr>
                <w:ilvl w:val="0"/>
                <w:numId w:val="0"/>
              </w:numPr>
              <w:rPr>
                <w:rFonts w:hint="default" w:ascii="Times New Roman" w:hAnsi="Times New Roman" w:eastAsia="宋体" w:cs="Times New Roman"/>
                <w:b/>
                <w:bCs/>
                <w:color w:val="auto"/>
                <w:sz w:val="28"/>
                <w:szCs w:val="28"/>
                <w:u w:val="none" w:color="auto"/>
                <w:lang w:val="en-US" w:eastAsia="zh-CN"/>
              </w:rPr>
            </w:pPr>
            <w:r>
              <w:rPr>
                <w:rFonts w:hint="eastAsia" w:ascii="Times New Roman" w:hAnsi="Times New Roman" w:eastAsia="宋体" w:cs="Times New Roman"/>
                <w:b/>
                <w:bCs/>
                <w:color w:val="auto"/>
                <w:sz w:val="28"/>
                <w:szCs w:val="28"/>
                <w:u w:val="none" w:color="auto"/>
                <w:lang w:val="en-US" w:eastAsia="zh-CN"/>
              </w:rPr>
              <w:t xml:space="preserve">一、项目由来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u w:val="none" w:color="auto"/>
                <w:lang w:val="en-US" w:eastAsia="zh-CN" w:bidi="ar"/>
              </w:rPr>
            </w:pPr>
            <w:r>
              <w:rPr>
                <w:rFonts w:hint="eastAsia" w:cs="Times New Roman"/>
                <w:color w:val="auto"/>
                <w:kern w:val="2"/>
                <w:sz w:val="24"/>
                <w:szCs w:val="24"/>
                <w:u w:val="none" w:color="auto"/>
                <w:lang w:val="en-US" w:eastAsia="zh-CN" w:bidi="ar"/>
              </w:rPr>
              <w:t>瑞弗斯科技</w:t>
            </w:r>
            <w:r>
              <w:rPr>
                <w:rFonts w:hint="eastAsia" w:ascii="Times New Roman" w:hAnsi="Times New Roman" w:eastAsia="宋体" w:cs="Times New Roman"/>
                <w:color w:val="auto"/>
                <w:kern w:val="2"/>
                <w:sz w:val="24"/>
                <w:szCs w:val="24"/>
                <w:u w:val="none" w:color="auto"/>
                <w:lang w:val="en-US" w:eastAsia="zh-CN" w:bidi="ar"/>
              </w:rPr>
              <w:t>发展有限公司成立于20</w:t>
            </w:r>
            <w:r>
              <w:rPr>
                <w:rFonts w:hint="eastAsia" w:cs="Times New Roman"/>
                <w:color w:val="auto"/>
                <w:kern w:val="2"/>
                <w:sz w:val="24"/>
                <w:szCs w:val="24"/>
                <w:u w:val="none" w:color="auto"/>
                <w:lang w:val="en-US" w:eastAsia="zh-CN" w:bidi="ar"/>
              </w:rPr>
              <w:t>21</w:t>
            </w:r>
            <w:r>
              <w:rPr>
                <w:rFonts w:hint="eastAsia" w:ascii="Times New Roman" w:hAnsi="Times New Roman" w:eastAsia="宋体" w:cs="Times New Roman"/>
                <w:color w:val="auto"/>
                <w:kern w:val="2"/>
                <w:sz w:val="24"/>
                <w:szCs w:val="24"/>
                <w:u w:val="none" w:color="auto"/>
                <w:lang w:val="en-US" w:eastAsia="zh-CN" w:bidi="ar"/>
              </w:rPr>
              <w:t>年</w:t>
            </w:r>
            <w:r>
              <w:rPr>
                <w:rFonts w:hint="eastAsia" w:cs="Times New Roman"/>
                <w:color w:val="auto"/>
                <w:kern w:val="2"/>
                <w:sz w:val="24"/>
                <w:szCs w:val="24"/>
                <w:u w:val="none" w:color="auto"/>
                <w:lang w:val="en-US" w:eastAsia="zh-CN" w:bidi="ar"/>
              </w:rPr>
              <w:t>3</w:t>
            </w:r>
            <w:r>
              <w:rPr>
                <w:rFonts w:hint="eastAsia" w:ascii="Times New Roman" w:hAnsi="Times New Roman" w:eastAsia="宋体" w:cs="Times New Roman"/>
                <w:color w:val="auto"/>
                <w:kern w:val="2"/>
                <w:sz w:val="24"/>
                <w:szCs w:val="24"/>
                <w:u w:val="none" w:color="auto"/>
                <w:lang w:val="en-US" w:eastAsia="zh-CN" w:bidi="ar"/>
              </w:rPr>
              <w:t>月</w:t>
            </w:r>
            <w:r>
              <w:rPr>
                <w:rFonts w:hint="eastAsia" w:cs="Times New Roman"/>
                <w:color w:val="auto"/>
                <w:kern w:val="2"/>
                <w:sz w:val="24"/>
                <w:szCs w:val="24"/>
                <w:u w:val="none" w:color="auto"/>
                <w:lang w:val="en-US" w:eastAsia="zh-CN" w:bidi="ar"/>
              </w:rPr>
              <w:t>4</w:t>
            </w:r>
            <w:r>
              <w:rPr>
                <w:rFonts w:hint="eastAsia" w:ascii="Times New Roman" w:hAnsi="Times New Roman" w:eastAsia="宋体" w:cs="Times New Roman"/>
                <w:color w:val="auto"/>
                <w:kern w:val="2"/>
                <w:sz w:val="24"/>
                <w:szCs w:val="24"/>
                <w:u w:val="none" w:color="auto"/>
                <w:lang w:val="en-US" w:eastAsia="zh-CN" w:bidi="ar"/>
              </w:rPr>
              <w:t>日，注册资本为人民币</w:t>
            </w:r>
            <w:r>
              <w:rPr>
                <w:rFonts w:hint="eastAsia" w:cs="Times New Roman"/>
                <w:color w:val="auto"/>
                <w:kern w:val="2"/>
                <w:sz w:val="24"/>
                <w:szCs w:val="24"/>
                <w:u w:val="none" w:color="auto"/>
                <w:lang w:val="en-US" w:eastAsia="zh-CN" w:bidi="ar"/>
              </w:rPr>
              <w:t>5</w:t>
            </w:r>
            <w:r>
              <w:rPr>
                <w:rFonts w:hint="eastAsia" w:ascii="Times New Roman" w:hAnsi="Times New Roman" w:eastAsia="宋体" w:cs="Times New Roman"/>
                <w:color w:val="auto"/>
                <w:kern w:val="2"/>
                <w:sz w:val="24"/>
                <w:szCs w:val="24"/>
                <w:u w:val="none" w:color="auto"/>
                <w:lang w:val="en-US" w:eastAsia="zh-CN" w:bidi="ar"/>
              </w:rPr>
              <w:t>000万元整。</w:t>
            </w:r>
            <w:r>
              <w:rPr>
                <w:rFonts w:hint="eastAsia" w:cs="Times New Roman"/>
                <w:color w:val="auto"/>
                <w:kern w:val="2"/>
                <w:sz w:val="24"/>
                <w:szCs w:val="24"/>
                <w:u w:val="none" w:color="auto"/>
                <w:lang w:val="en-US" w:eastAsia="zh-CN" w:bidi="ar"/>
              </w:rPr>
              <w:t>主要从事胶粘材料、粘合剂的生产。</w:t>
            </w:r>
            <w:r>
              <w:rPr>
                <w:rFonts w:hint="eastAsia" w:ascii="Times New Roman" w:hAnsi="Times New Roman" w:eastAsia="宋体" w:cs="Times New Roman"/>
                <w:color w:val="auto"/>
                <w:sz w:val="24"/>
                <w:u w:val="none" w:color="auto"/>
                <w:lang w:val="en-US" w:eastAsia="zh-CN"/>
              </w:rPr>
              <w:t>20</w:t>
            </w:r>
            <w:r>
              <w:rPr>
                <w:rFonts w:hint="eastAsia" w:cs="Times New Roman"/>
                <w:color w:val="auto"/>
                <w:sz w:val="24"/>
                <w:u w:val="none" w:color="auto"/>
                <w:lang w:val="en-US" w:eastAsia="zh-CN"/>
              </w:rPr>
              <w:t>21</w:t>
            </w:r>
            <w:r>
              <w:rPr>
                <w:rFonts w:hint="eastAsia" w:ascii="Times New Roman" w:hAnsi="Times New Roman" w:eastAsia="宋体" w:cs="Times New Roman"/>
                <w:color w:val="auto"/>
                <w:sz w:val="24"/>
                <w:u w:val="none" w:color="auto"/>
                <w:lang w:val="en-US" w:eastAsia="zh-CN"/>
              </w:rPr>
              <w:t>年</w:t>
            </w:r>
            <w:r>
              <w:rPr>
                <w:rFonts w:hint="eastAsia" w:cs="Times New Roman"/>
                <w:color w:val="auto"/>
                <w:sz w:val="24"/>
                <w:u w:val="none" w:color="auto"/>
                <w:lang w:val="en-US" w:eastAsia="zh-CN"/>
              </w:rPr>
              <w:t>4</w:t>
            </w:r>
            <w:r>
              <w:rPr>
                <w:rFonts w:hint="eastAsia" w:ascii="Times New Roman" w:hAnsi="Times New Roman" w:eastAsia="宋体" w:cs="Times New Roman"/>
                <w:color w:val="auto"/>
                <w:sz w:val="24"/>
                <w:u w:val="none" w:color="auto"/>
                <w:lang w:val="en-US" w:eastAsia="zh-CN"/>
              </w:rPr>
              <w:t>月，</w:t>
            </w:r>
            <w:r>
              <w:rPr>
                <w:rFonts w:hint="eastAsia" w:cs="Times New Roman"/>
                <w:color w:val="auto"/>
                <w:sz w:val="24"/>
                <w:u w:val="none" w:color="auto"/>
                <w:lang w:val="en-US" w:eastAsia="zh-CN"/>
              </w:rPr>
              <w:t>瑞弗斯科技发展</w:t>
            </w:r>
            <w:r>
              <w:rPr>
                <w:rFonts w:hint="eastAsia" w:ascii="Times New Roman" w:hAnsi="Times New Roman" w:eastAsia="宋体" w:cs="Times New Roman"/>
                <w:color w:val="auto"/>
                <w:sz w:val="24"/>
                <w:u w:val="none" w:color="auto"/>
                <w:lang w:val="en-US" w:eastAsia="zh-CN"/>
              </w:rPr>
              <w:t>有限公司</w:t>
            </w:r>
            <w:r>
              <w:rPr>
                <w:rFonts w:hint="eastAsia" w:cs="Times New Roman"/>
                <w:color w:val="auto"/>
                <w:kern w:val="2"/>
                <w:sz w:val="24"/>
                <w:szCs w:val="24"/>
                <w:u w:val="none" w:color="auto"/>
                <w:lang w:val="en-US" w:eastAsia="zh-CN" w:bidi="ar"/>
              </w:rPr>
              <w:t>购买湖南省岳阳市湘阴高新区金龙新区卓达金谷创新园19栋厂房</w:t>
            </w:r>
            <w:r>
              <w:rPr>
                <w:rFonts w:hint="eastAsia" w:ascii="Times New Roman" w:hAnsi="Times New Roman" w:eastAsia="宋体" w:cs="Times New Roman"/>
                <w:color w:val="auto"/>
                <w:kern w:val="2"/>
                <w:sz w:val="24"/>
                <w:szCs w:val="24"/>
                <w:u w:val="none" w:color="auto"/>
                <w:lang w:val="en-US" w:eastAsia="zh-CN" w:bidi="ar"/>
              </w:rPr>
              <w:t>，</w:t>
            </w:r>
            <w:r>
              <w:rPr>
                <w:rFonts w:hint="eastAsia" w:cs="Times New Roman"/>
                <w:color w:val="auto"/>
                <w:kern w:val="2"/>
                <w:sz w:val="24"/>
                <w:szCs w:val="24"/>
                <w:u w:val="none" w:color="auto"/>
                <w:lang w:val="en-US" w:eastAsia="zh-CN" w:bidi="ar"/>
              </w:rPr>
              <w:t>拟投资建设</w:t>
            </w:r>
            <w:r>
              <w:rPr>
                <w:rFonts w:hint="eastAsia" w:ascii="Times New Roman" w:hAnsi="Times New Roman" w:eastAsia="宋体" w:cs="Times New Roman"/>
                <w:color w:val="auto"/>
                <w:kern w:val="2"/>
                <w:sz w:val="24"/>
                <w:szCs w:val="24"/>
                <w:u w:val="none" w:color="auto"/>
                <w:lang w:val="en-US" w:eastAsia="zh-CN" w:bidi="ar"/>
              </w:rPr>
              <w:t>年产</w:t>
            </w:r>
            <w:r>
              <w:rPr>
                <w:rFonts w:hint="eastAsia" w:cs="Times New Roman"/>
                <w:color w:val="auto"/>
                <w:kern w:val="2"/>
                <w:sz w:val="24"/>
                <w:szCs w:val="24"/>
                <w:u w:val="none" w:color="auto"/>
                <w:lang w:val="en-US" w:eastAsia="zh-CN" w:bidi="ar"/>
              </w:rPr>
              <w:t>结构加固材料50000吨</w:t>
            </w:r>
            <w:r>
              <w:rPr>
                <w:rFonts w:hint="eastAsia" w:ascii="Times New Roman" w:hAnsi="Times New Roman" w:eastAsia="宋体" w:cs="Times New Roman"/>
                <w:color w:val="auto"/>
                <w:kern w:val="2"/>
                <w:sz w:val="24"/>
                <w:szCs w:val="24"/>
                <w:u w:val="none" w:color="auto"/>
                <w:lang w:val="en-US" w:eastAsia="zh-CN" w:bidi="ar"/>
              </w:rPr>
              <w:t>建设项目</w:t>
            </w:r>
            <w:r>
              <w:rPr>
                <w:rFonts w:hint="eastAsia" w:cs="Times New Roman"/>
                <w:color w:val="auto"/>
                <w:kern w:val="2"/>
                <w:sz w:val="24"/>
                <w:szCs w:val="24"/>
                <w:u w:val="none" w:color="auto"/>
                <w:lang w:val="en-US" w:eastAsia="zh-CN" w:bidi="ar"/>
              </w:rPr>
              <w:t>，项目总投资3800万元，年产有机胶粘剂16200t，无机胶粘剂33800t</w:t>
            </w:r>
            <w:r>
              <w:rPr>
                <w:rFonts w:hint="eastAsia" w:ascii="Times New Roman" w:hAnsi="Times New Roman" w:eastAsia="宋体" w:cs="Times New Roman"/>
                <w:color w:val="auto"/>
                <w:kern w:val="2"/>
                <w:sz w:val="24"/>
                <w:szCs w:val="24"/>
                <w:u w:val="none" w:color="auto"/>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u w:val="none" w:color="auto"/>
                <w:lang w:val="en-US" w:eastAsia="zh-CN"/>
              </w:rPr>
            </w:pPr>
            <w:r>
              <w:rPr>
                <w:rFonts w:hint="eastAsia" w:cs="Times New Roman"/>
                <w:color w:val="auto"/>
                <w:sz w:val="24"/>
                <w:u w:val="none" w:color="auto"/>
                <w:lang w:val="en-US" w:eastAsia="zh-CN"/>
              </w:rPr>
              <w:t>根据湘阴县项目联审联办工作领导小组文件（湘阴项目联审</w:t>
            </w:r>
            <w:r>
              <w:rPr>
                <w:rFonts w:hint="eastAsia" w:ascii="宋体" w:hAnsi="宋体" w:eastAsia="宋体" w:cs="宋体"/>
                <w:color w:val="auto"/>
                <w:sz w:val="24"/>
                <w:u w:val="none" w:color="auto"/>
                <w:lang w:val="en-US" w:eastAsia="zh-CN"/>
              </w:rPr>
              <w:t>〔</w:t>
            </w:r>
            <w:r>
              <w:rPr>
                <w:rFonts w:hint="eastAsia" w:cs="Times New Roman"/>
                <w:color w:val="auto"/>
                <w:sz w:val="24"/>
                <w:u w:val="none" w:color="auto"/>
                <w:lang w:val="en-US" w:eastAsia="zh-CN"/>
              </w:rPr>
              <w:t>2021</w:t>
            </w:r>
            <w:r>
              <w:rPr>
                <w:rFonts w:hint="eastAsia" w:ascii="宋体" w:hAnsi="宋体" w:eastAsia="宋体" w:cs="宋体"/>
                <w:color w:val="auto"/>
                <w:sz w:val="24"/>
                <w:u w:val="none" w:color="auto"/>
                <w:lang w:val="en-US" w:eastAsia="zh-CN"/>
              </w:rPr>
              <w:t>〕</w:t>
            </w:r>
            <w:r>
              <w:rPr>
                <w:rFonts w:hint="eastAsia" w:cs="Times New Roman"/>
                <w:color w:val="auto"/>
                <w:sz w:val="24"/>
                <w:u w:val="none" w:color="auto"/>
                <w:lang w:val="en-US" w:eastAsia="zh-CN"/>
              </w:rPr>
              <w:t>4号，2021年2月1日）</w:t>
            </w:r>
            <w:r>
              <w:rPr>
                <w:rFonts w:hint="eastAsia" w:cs="Times New Roman"/>
                <w:color w:val="auto"/>
                <w:sz w:val="24"/>
                <w:highlight w:val="none"/>
                <w:u w:val="none" w:color="auto"/>
                <w:lang w:val="en-US" w:eastAsia="zh-CN"/>
              </w:rPr>
              <w:t>。</w:t>
            </w:r>
            <w:r>
              <w:rPr>
                <w:rFonts w:hint="eastAsia" w:cs="Times New Roman"/>
                <w:color w:val="auto"/>
                <w:sz w:val="24"/>
                <w:u w:val="none" w:color="auto"/>
                <w:lang w:val="en-US" w:eastAsia="zh-CN"/>
              </w:rPr>
              <w:t>同意该项目落户湖南湘阴高新区金龙片区卓达金谷创新园19栋，项目用地面积4000m</w:t>
            </w:r>
            <w:r>
              <w:rPr>
                <w:rFonts w:hint="eastAsia" w:cs="Times New Roman"/>
                <w:color w:val="auto"/>
                <w:sz w:val="24"/>
                <w:u w:val="none" w:color="auto"/>
                <w:vertAlign w:val="superscript"/>
                <w:lang w:val="en-US" w:eastAsia="zh-CN"/>
              </w:rPr>
              <w:t>2</w:t>
            </w:r>
            <w:r>
              <w:rPr>
                <w:rFonts w:hint="eastAsia" w:cs="Times New Roman"/>
                <w:color w:val="auto"/>
                <w:sz w:val="24"/>
                <w:u w:val="none" w:color="auto"/>
                <w:lang w:val="en-US" w:eastAsia="zh-CN"/>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FF0000"/>
                <w:kern w:val="2"/>
                <w:sz w:val="24"/>
                <w:szCs w:val="24"/>
                <w:u w:val="none" w:color="auto"/>
                <w:lang w:val="en-US" w:eastAsia="zh-CN" w:bidi="ar"/>
              </w:rPr>
            </w:pPr>
            <w:r>
              <w:rPr>
                <w:rFonts w:hint="default" w:ascii="Times New Roman" w:hAnsi="Times New Roman" w:eastAsia="宋体" w:cs="Times New Roman"/>
                <w:color w:val="auto"/>
                <w:kern w:val="2"/>
                <w:sz w:val="24"/>
                <w:szCs w:val="24"/>
                <w:u w:val="none" w:color="auto"/>
                <w:lang w:val="en-US" w:eastAsia="zh-CN" w:bidi="ar"/>
              </w:rPr>
              <w:t>根据《中华人民共和国环境保护法》、《中华人民共和国环境影响评价法》、《建设项目环境保护管理条例》（国务院第682号令）、《建设项目环境影响评价分类管理名录》（</w:t>
            </w:r>
            <w:r>
              <w:rPr>
                <w:rFonts w:hint="eastAsia" w:ascii="Times New Roman" w:hAnsi="Times New Roman" w:eastAsia="宋体" w:cs="Times New Roman"/>
                <w:color w:val="auto"/>
                <w:kern w:val="2"/>
                <w:sz w:val="24"/>
                <w:szCs w:val="24"/>
                <w:u w:val="none" w:color="auto"/>
                <w:lang w:val="en-US" w:eastAsia="zh-CN" w:bidi="ar"/>
              </w:rPr>
              <w:t>2021年版</w:t>
            </w:r>
            <w:r>
              <w:rPr>
                <w:rFonts w:hint="default" w:ascii="Times New Roman" w:hAnsi="Times New Roman" w:eastAsia="宋体" w:cs="Times New Roman"/>
                <w:color w:val="auto"/>
                <w:kern w:val="2"/>
                <w:sz w:val="24"/>
                <w:szCs w:val="24"/>
                <w:u w:val="none" w:color="auto"/>
                <w:lang w:val="en-US" w:eastAsia="zh-CN" w:bidi="ar"/>
              </w:rPr>
              <w:t>），</w:t>
            </w:r>
            <w:r>
              <w:rPr>
                <w:rFonts w:hint="default" w:ascii="Times New Roman" w:hAnsi="Times New Roman" w:eastAsia="宋体" w:cs="Times New Roman"/>
                <w:color w:val="auto"/>
                <w:kern w:val="2"/>
                <w:sz w:val="24"/>
                <w:szCs w:val="24"/>
                <w:highlight w:val="none"/>
                <w:u w:val="none" w:color="auto"/>
                <w:lang w:val="en-US" w:eastAsia="zh-CN" w:bidi="ar"/>
              </w:rPr>
              <w:t>本项目属于</w:t>
            </w:r>
            <w:r>
              <w:rPr>
                <w:rFonts w:hint="eastAsia" w:ascii="宋体" w:hAnsi="宋体" w:eastAsia="宋体" w:cs="宋体"/>
                <w:color w:val="auto"/>
                <w:kern w:val="2"/>
                <w:sz w:val="24"/>
                <w:szCs w:val="24"/>
                <w:highlight w:val="none"/>
                <w:u w:val="none" w:color="auto"/>
                <w:lang w:val="en-US" w:eastAsia="zh-CN" w:bidi="ar"/>
              </w:rPr>
              <w:t>“</w:t>
            </w:r>
            <w:r>
              <w:rPr>
                <w:rFonts w:hint="eastAsia" w:ascii="Times New Roman" w:hAnsi="Times New Roman" w:eastAsia="宋体" w:cs="Times New Roman"/>
                <w:color w:val="auto"/>
                <w:kern w:val="2"/>
                <w:sz w:val="24"/>
                <w:szCs w:val="24"/>
                <w:highlight w:val="none"/>
                <w:u w:val="none" w:color="auto"/>
                <w:lang w:val="en-US" w:eastAsia="zh-CN" w:bidi="ar"/>
              </w:rPr>
              <w:t>二十三</w:t>
            </w:r>
            <w:r>
              <w:rPr>
                <w:rFonts w:hint="default" w:ascii="Times New Roman" w:hAnsi="Times New Roman" w:eastAsia="宋体" w:cs="Times New Roman"/>
                <w:color w:val="auto"/>
                <w:kern w:val="2"/>
                <w:sz w:val="24"/>
                <w:szCs w:val="24"/>
                <w:highlight w:val="none"/>
                <w:u w:val="none" w:color="auto"/>
                <w:lang w:val="en-US" w:eastAsia="zh-CN" w:bidi="ar"/>
              </w:rPr>
              <w:t>、</w:t>
            </w:r>
            <w:r>
              <w:rPr>
                <w:rFonts w:hint="eastAsia" w:ascii="Times New Roman" w:hAnsi="Times New Roman" w:eastAsia="宋体" w:cs="Times New Roman"/>
                <w:color w:val="auto"/>
                <w:kern w:val="2"/>
                <w:sz w:val="24"/>
                <w:szCs w:val="24"/>
                <w:highlight w:val="none"/>
                <w:u w:val="none" w:color="auto"/>
                <w:lang w:val="en-US" w:eastAsia="zh-CN" w:bidi="ar"/>
              </w:rPr>
              <w:t>化学原料和化学制品制造业-基础化学原料制造；农药制造；涂料、油墨、颜料及类似产品制造；合成材料制造；专用化学产品制造；炸药、火工及焰火产品制造-单纯物理分离、物理提纯、混合、分装的（不产生废水或挥发性有机物的除外）”项目</w:t>
            </w:r>
            <w:r>
              <w:rPr>
                <w:rFonts w:hint="default" w:ascii="Times New Roman" w:hAnsi="Times New Roman" w:eastAsia="宋体" w:cs="Times New Roman"/>
                <w:color w:val="auto"/>
                <w:kern w:val="2"/>
                <w:sz w:val="24"/>
                <w:szCs w:val="24"/>
                <w:highlight w:val="none"/>
                <w:u w:val="none" w:color="auto"/>
                <w:lang w:val="en-US" w:eastAsia="zh-CN" w:bidi="ar"/>
              </w:rPr>
              <w:t>，需编制环境影响报告表。</w:t>
            </w:r>
            <w:r>
              <w:rPr>
                <w:rFonts w:hint="eastAsia" w:cs="Times New Roman"/>
                <w:color w:val="auto"/>
                <w:kern w:val="2"/>
                <w:sz w:val="24"/>
                <w:szCs w:val="24"/>
                <w:highlight w:val="none"/>
                <w:u w:val="none" w:color="auto"/>
                <w:lang w:val="en-US" w:eastAsia="zh-CN" w:bidi="ar"/>
              </w:rPr>
              <w:t>瑞弗斯科技发展有限公司</w:t>
            </w:r>
            <w:r>
              <w:rPr>
                <w:rFonts w:hint="default" w:ascii="Times New Roman" w:hAnsi="Times New Roman" w:eastAsia="宋体" w:cs="Times New Roman"/>
                <w:color w:val="auto"/>
                <w:kern w:val="2"/>
                <w:sz w:val="24"/>
                <w:szCs w:val="24"/>
                <w:highlight w:val="none"/>
                <w:u w:val="none" w:color="auto"/>
                <w:lang w:val="en-US" w:eastAsia="zh-CN" w:bidi="ar"/>
              </w:rPr>
              <w:t>委托我公司（湖南天瑶环境技术有限公司）承担该项目环境影响评价工作。接受委托后，环评技术人员按照技术导则所规定原则、方法、内容和要求，通过现场踏勘，收集资料，走访调查，分析评价，在建设方提供的有关文件资料的基础上，编制</w:t>
            </w:r>
            <w:r>
              <w:rPr>
                <w:rFonts w:hint="eastAsia" w:ascii="Times New Roman" w:hAnsi="Times New Roman" w:eastAsia="宋体" w:cs="Times New Roman"/>
                <w:color w:val="auto"/>
                <w:kern w:val="2"/>
                <w:sz w:val="24"/>
                <w:szCs w:val="24"/>
                <w:highlight w:val="none"/>
                <w:u w:val="none" w:color="auto"/>
                <w:lang w:val="en-US" w:eastAsia="zh-CN" w:bidi="ar"/>
              </w:rPr>
              <w:t>完成了“年产</w:t>
            </w:r>
            <w:r>
              <w:rPr>
                <w:rFonts w:hint="eastAsia" w:cs="Times New Roman"/>
                <w:color w:val="auto"/>
                <w:kern w:val="2"/>
                <w:sz w:val="24"/>
                <w:szCs w:val="24"/>
                <w:highlight w:val="none"/>
                <w:u w:val="none" w:color="auto"/>
                <w:lang w:val="en-US" w:eastAsia="zh-CN" w:bidi="ar"/>
              </w:rPr>
              <w:t>结构加固材料50000吨建设</w:t>
            </w:r>
            <w:r>
              <w:rPr>
                <w:rFonts w:hint="eastAsia" w:ascii="Times New Roman" w:hAnsi="Times New Roman" w:eastAsia="宋体" w:cs="Times New Roman"/>
                <w:color w:val="auto"/>
                <w:kern w:val="2"/>
                <w:sz w:val="24"/>
                <w:szCs w:val="24"/>
                <w:highlight w:val="none"/>
                <w:u w:val="none" w:color="auto"/>
                <w:lang w:val="en-US" w:eastAsia="zh-CN" w:bidi="ar"/>
              </w:rPr>
              <w:t>项目</w:t>
            </w:r>
            <w:r>
              <w:rPr>
                <w:rFonts w:hint="default" w:ascii="Times New Roman" w:hAnsi="Times New Roman" w:eastAsia="宋体" w:cs="Times New Roman"/>
                <w:color w:val="auto"/>
                <w:kern w:val="2"/>
                <w:sz w:val="24"/>
                <w:szCs w:val="24"/>
                <w:highlight w:val="none"/>
                <w:u w:val="none" w:color="auto"/>
                <w:lang w:val="en-US" w:eastAsia="zh-CN" w:bidi="ar"/>
              </w:rPr>
              <w:t>环境影响报告表</w:t>
            </w:r>
            <w:r>
              <w:rPr>
                <w:rFonts w:hint="eastAsia" w:ascii="Times New Roman" w:hAnsi="Times New Roman" w:eastAsia="宋体" w:cs="Times New Roman"/>
                <w:color w:val="auto"/>
                <w:kern w:val="2"/>
                <w:sz w:val="24"/>
                <w:szCs w:val="24"/>
                <w:highlight w:val="none"/>
                <w:u w:val="none" w:color="auto"/>
                <w:lang w:val="en-US" w:eastAsia="zh-CN" w:bidi="ar"/>
              </w:rPr>
              <w:t>”</w:t>
            </w:r>
            <w:r>
              <w:rPr>
                <w:rFonts w:hint="default" w:ascii="Times New Roman" w:hAnsi="Times New Roman" w:eastAsia="宋体" w:cs="Times New Roman"/>
                <w:color w:val="auto"/>
                <w:kern w:val="2"/>
                <w:sz w:val="24"/>
                <w:szCs w:val="24"/>
                <w:highlight w:val="none"/>
                <w:u w:val="none" w:color="auto"/>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8"/>
                <w:szCs w:val="28"/>
                <w:u w:val="none" w:color="auto"/>
                <w:lang w:val="en-US" w:eastAsia="zh-CN"/>
              </w:rPr>
            </w:pPr>
            <w:r>
              <w:rPr>
                <w:rFonts w:hint="eastAsia" w:ascii="Times New Roman" w:hAnsi="Times New Roman" w:eastAsia="宋体" w:cs="Times New Roman"/>
                <w:b/>
                <w:bCs/>
                <w:color w:val="auto"/>
                <w:sz w:val="28"/>
                <w:szCs w:val="28"/>
                <w:u w:val="none" w:color="auto"/>
                <w:lang w:val="en-US" w:eastAsia="zh-CN"/>
              </w:rPr>
              <w:t>二、</w:t>
            </w:r>
            <w:r>
              <w:rPr>
                <w:rFonts w:hint="default" w:ascii="Times New Roman" w:hAnsi="Times New Roman" w:eastAsia="宋体" w:cs="Times New Roman"/>
                <w:b/>
                <w:bCs/>
                <w:color w:val="auto"/>
                <w:sz w:val="28"/>
                <w:szCs w:val="28"/>
                <w:u w:val="none" w:color="auto"/>
                <w:lang w:val="en-US" w:eastAsia="zh-CN"/>
              </w:rPr>
              <w:t>建设规模及建设内容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u w:val="none" w:color="auto"/>
              </w:rPr>
            </w:pPr>
            <w:r>
              <w:rPr>
                <w:rFonts w:hint="eastAsia" w:ascii="Times New Roman" w:hAnsi="Times New Roman" w:eastAsia="宋体" w:cs="Times New Roman"/>
                <w:b/>
                <w:bCs/>
                <w:color w:val="auto"/>
                <w:sz w:val="24"/>
                <w:u w:val="none" w:color="auto"/>
                <w:lang w:val="en-US" w:eastAsia="zh-CN"/>
              </w:rPr>
              <w:t>1、</w:t>
            </w:r>
            <w:r>
              <w:rPr>
                <w:rFonts w:hint="default" w:ascii="Times New Roman" w:hAnsi="Times New Roman" w:eastAsia="宋体" w:cs="Times New Roman"/>
                <w:b/>
                <w:bCs/>
                <w:color w:val="auto"/>
                <w:sz w:val="24"/>
                <w:u w:val="none" w:color="auto"/>
              </w:rPr>
              <w:t>项目名称、性质、规模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rPr>
              <w:t>项目名称：</w:t>
            </w:r>
            <w:r>
              <w:rPr>
                <w:rFonts w:hint="eastAsia" w:cs="Times New Roman"/>
                <w:color w:val="auto"/>
                <w:sz w:val="24"/>
                <w:u w:val="none" w:color="auto"/>
                <w:lang w:val="en-US" w:eastAsia="zh-CN"/>
              </w:rPr>
              <w:t>年产结构加固材料50000吨建设项目</w:t>
            </w:r>
            <w:r>
              <w:rPr>
                <w:rFonts w:hint="eastAsia" w:ascii="Times New Roman" w:hAnsi="Times New Roman" w:eastAsia="宋体" w:cs="Times New Roman"/>
                <w:color w:val="auto"/>
                <w:sz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rPr>
              <w:t>建设单位：</w:t>
            </w:r>
            <w:r>
              <w:rPr>
                <w:rFonts w:hint="eastAsia" w:cs="Times New Roman"/>
                <w:color w:val="auto"/>
                <w:sz w:val="24"/>
                <w:u w:val="none" w:color="auto"/>
                <w:lang w:val="en-US" w:eastAsia="zh-CN"/>
              </w:rPr>
              <w:t>瑞弗斯科技发展有限公司</w:t>
            </w:r>
            <w:r>
              <w:rPr>
                <w:rFonts w:hint="eastAsia" w:ascii="Times New Roman" w:hAnsi="Times New Roman" w:eastAsia="宋体" w:cs="Times New Roman"/>
                <w:color w:val="auto"/>
                <w:sz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FF0000"/>
                <w:sz w:val="24"/>
                <w:u w:val="none" w:color="auto"/>
                <w:lang w:eastAsia="zh-CN"/>
              </w:rPr>
            </w:pPr>
            <w:r>
              <w:rPr>
                <w:rFonts w:hint="default" w:ascii="Times New Roman" w:hAnsi="Times New Roman" w:eastAsia="宋体" w:cs="Times New Roman"/>
                <w:color w:val="auto"/>
                <w:sz w:val="24"/>
                <w:u w:val="none" w:color="auto"/>
              </w:rPr>
              <w:t>建设地点：</w:t>
            </w:r>
            <w:r>
              <w:rPr>
                <w:rFonts w:hint="eastAsia" w:cs="Times New Roman"/>
                <w:color w:val="auto"/>
                <w:sz w:val="24"/>
                <w:u w:val="none" w:color="auto"/>
                <w:lang w:val="en-US" w:eastAsia="zh-CN"/>
              </w:rPr>
              <w:t>岳阳市</w:t>
            </w:r>
            <w:r>
              <w:rPr>
                <w:rFonts w:hint="default" w:ascii="Times New Roman" w:hAnsi="Times New Roman" w:eastAsia="宋体" w:cs="Times New Roman"/>
                <w:color w:val="auto"/>
                <w:sz w:val="24"/>
                <w:u w:val="none" w:color="auto"/>
                <w:lang w:val="en-US" w:eastAsia="zh-CN"/>
              </w:rPr>
              <w:t>湘阴</w:t>
            </w:r>
            <w:r>
              <w:rPr>
                <w:rFonts w:hint="eastAsia" w:cs="Times New Roman"/>
                <w:color w:val="auto"/>
                <w:sz w:val="24"/>
                <w:u w:val="none" w:color="auto"/>
                <w:lang w:val="en-US" w:eastAsia="zh-CN"/>
              </w:rPr>
              <w:t>高新区</w:t>
            </w:r>
            <w:r>
              <w:rPr>
                <w:rFonts w:hint="default" w:ascii="Times New Roman" w:hAnsi="Times New Roman" w:eastAsia="宋体" w:cs="Times New Roman"/>
                <w:color w:val="auto"/>
                <w:sz w:val="24"/>
                <w:u w:val="none" w:color="auto"/>
                <w:lang w:val="en-US" w:eastAsia="zh-CN"/>
              </w:rPr>
              <w:t>金龙新区卓达金谷创新园19栋</w:t>
            </w:r>
            <w:r>
              <w:rPr>
                <w:rFonts w:hint="eastAsia" w:ascii="Times New Roman" w:hAnsi="Times New Roman" w:eastAsia="宋体" w:cs="Times New Roman"/>
                <w:color w:val="auto"/>
                <w:sz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rPr>
              <w:t>建设性质：新建</w:t>
            </w:r>
            <w:r>
              <w:rPr>
                <w:rFonts w:hint="eastAsia" w:ascii="Times New Roman" w:hAnsi="Times New Roman" w:eastAsia="宋体" w:cs="Times New Roman"/>
                <w:color w:val="auto"/>
                <w:sz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rPr>
              <w:t>占地面积：</w:t>
            </w:r>
            <w:r>
              <w:rPr>
                <w:rFonts w:hint="eastAsia" w:cs="Times New Roman"/>
                <w:color w:val="auto"/>
                <w:sz w:val="24"/>
                <w:highlight w:val="none"/>
                <w:u w:val="none" w:color="auto"/>
                <w:lang w:val="en-US" w:eastAsia="zh-CN"/>
              </w:rPr>
              <w:t>4000</w:t>
            </w:r>
            <w:r>
              <w:rPr>
                <w:rFonts w:hint="eastAsia" w:ascii="Times New Roman" w:hAnsi="Times New Roman" w:eastAsia="宋体" w:cs="Times New Roman"/>
                <w:color w:val="auto"/>
                <w:sz w:val="24"/>
                <w:highlight w:val="none"/>
                <w:u w:val="none" w:color="auto"/>
                <w:lang w:val="en-US" w:eastAsia="zh-CN"/>
              </w:rPr>
              <w:t>m</w:t>
            </w:r>
            <w:r>
              <w:rPr>
                <w:rFonts w:hint="eastAsia" w:ascii="Times New Roman" w:hAnsi="Times New Roman" w:eastAsia="宋体" w:cs="Times New Roman"/>
                <w:color w:val="auto"/>
                <w:sz w:val="24"/>
                <w:highlight w:val="none"/>
                <w:u w:val="none" w:color="auto"/>
                <w:vertAlign w:val="superscript"/>
                <w:lang w:val="en-US" w:eastAsia="zh-CN"/>
              </w:rPr>
              <w:t>2</w:t>
            </w:r>
            <w:r>
              <w:rPr>
                <w:rFonts w:hint="eastAsia" w:ascii="Times New Roman" w:hAnsi="Times New Roman" w:eastAsia="宋体" w:cs="Times New Roman"/>
                <w:color w:val="auto"/>
                <w:sz w:val="24"/>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rPr>
              <w:t>项目投资：</w:t>
            </w:r>
            <w:r>
              <w:rPr>
                <w:rFonts w:hint="eastAsia" w:cs="Times New Roman"/>
                <w:color w:val="auto"/>
                <w:sz w:val="24"/>
                <w:u w:val="none" w:color="auto"/>
                <w:lang w:val="en-US" w:eastAsia="zh-CN"/>
              </w:rPr>
              <w:t>3800</w:t>
            </w:r>
            <w:r>
              <w:rPr>
                <w:rFonts w:hint="default" w:ascii="Times New Roman" w:hAnsi="Times New Roman" w:eastAsia="宋体" w:cs="Times New Roman"/>
                <w:color w:val="auto"/>
                <w:sz w:val="24"/>
                <w:u w:val="none" w:color="auto"/>
              </w:rPr>
              <w:t>万元</w:t>
            </w:r>
            <w:r>
              <w:rPr>
                <w:rFonts w:hint="eastAsia" w:ascii="Times New Roman" w:hAnsi="Times New Roman" w:eastAsia="宋体" w:cs="Times New Roman"/>
                <w:color w:val="auto"/>
                <w:sz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highlight w:val="none"/>
                <w:u w:val="none" w:color="auto"/>
                <w:lang w:val="en-US"/>
              </w:rPr>
            </w:pPr>
            <w:r>
              <w:rPr>
                <w:rFonts w:hint="eastAsia" w:ascii="Times New Roman" w:hAnsi="Times New Roman" w:eastAsia="宋体" w:cs="Times New Roman"/>
                <w:color w:val="auto"/>
                <w:sz w:val="24"/>
                <w:highlight w:val="none"/>
                <w:u w:val="none" w:color="auto"/>
                <w:lang w:eastAsia="zh-CN"/>
              </w:rPr>
              <w:t>建设规模</w:t>
            </w:r>
            <w:r>
              <w:rPr>
                <w:rFonts w:hint="default" w:ascii="Times New Roman" w:hAnsi="Times New Roman" w:eastAsia="宋体" w:cs="Times New Roman"/>
                <w:color w:val="auto"/>
                <w:sz w:val="24"/>
                <w:highlight w:val="none"/>
                <w:u w:val="none" w:color="auto"/>
              </w:rPr>
              <w:t>：</w:t>
            </w:r>
            <w:r>
              <w:rPr>
                <w:rFonts w:hint="eastAsia" w:ascii="Times New Roman" w:hAnsi="Times New Roman" w:eastAsia="宋体" w:cs="Times New Roman"/>
                <w:color w:val="auto"/>
                <w:sz w:val="24"/>
                <w:highlight w:val="none"/>
                <w:u w:val="none" w:color="auto"/>
                <w:lang w:val="en-US" w:eastAsia="zh-CN"/>
              </w:rPr>
              <w:t>年产</w:t>
            </w:r>
            <w:r>
              <w:rPr>
                <w:rFonts w:hint="eastAsia" w:cs="Times New Roman"/>
                <w:color w:val="auto"/>
                <w:sz w:val="24"/>
                <w:highlight w:val="none"/>
                <w:u w:val="none" w:color="auto"/>
                <w:lang w:val="en-US" w:eastAsia="zh-CN"/>
              </w:rPr>
              <w:t>结构加固材料50000</w:t>
            </w:r>
            <w:r>
              <w:rPr>
                <w:rFonts w:hint="eastAsia" w:ascii="Times New Roman" w:hAnsi="Times New Roman" w:eastAsia="宋体" w:cs="Times New Roman"/>
                <w:color w:val="auto"/>
                <w:sz w:val="24"/>
                <w:highlight w:val="none"/>
                <w:u w:val="none" w:color="auto"/>
                <w:lang w:val="en-US" w:eastAsia="zh-CN"/>
              </w:rPr>
              <w:t>t，其中</w:t>
            </w:r>
            <w:r>
              <w:rPr>
                <w:rFonts w:hint="eastAsia" w:cs="Times New Roman"/>
                <w:color w:val="auto"/>
                <w:sz w:val="24"/>
                <w:highlight w:val="none"/>
                <w:u w:val="none" w:color="auto"/>
                <w:lang w:val="en-US" w:eastAsia="zh-CN"/>
              </w:rPr>
              <w:t>有机胶粘剂16200t，无机胶粘剂33800t</w:t>
            </w:r>
            <w:r>
              <w:rPr>
                <w:rFonts w:hint="eastAsia" w:ascii="Times New Roman" w:hAnsi="Times New Roman" w:eastAsia="宋体" w:cs="Times New Roman"/>
                <w:color w:val="auto"/>
                <w:sz w:val="24"/>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u w:val="none" w:color="auto"/>
                <w:lang w:val="en-US" w:eastAsia="zh-CN"/>
              </w:rPr>
            </w:pPr>
            <w:r>
              <w:rPr>
                <w:rFonts w:hint="eastAsia" w:ascii="Times New Roman" w:hAnsi="Times New Roman" w:eastAsia="宋体" w:cs="Times New Roman"/>
                <w:b/>
                <w:bCs/>
                <w:color w:val="auto"/>
                <w:sz w:val="24"/>
                <w:u w:val="none" w:color="auto"/>
                <w:lang w:val="en-US" w:eastAsia="zh-CN"/>
              </w:rPr>
              <w:t>2、项目建设内容</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u w:val="single" w:color="auto"/>
                <w:lang w:val="en-US"/>
              </w:rPr>
            </w:pPr>
            <w:r>
              <w:rPr>
                <w:rFonts w:hint="eastAsia" w:ascii="Times New Roman" w:hAnsi="Times New Roman" w:eastAsia="宋体" w:cs="Times New Roman"/>
                <w:color w:val="auto"/>
                <w:sz w:val="24"/>
                <w:u w:val="single" w:color="auto"/>
              </w:rPr>
              <w:t>本项目总</w:t>
            </w:r>
            <w:r>
              <w:rPr>
                <w:rFonts w:hint="eastAsia" w:cs="Times New Roman"/>
                <w:color w:val="auto"/>
                <w:sz w:val="24"/>
                <w:u w:val="single" w:color="auto"/>
                <w:lang w:val="en-US" w:eastAsia="zh-CN"/>
              </w:rPr>
              <w:t>用地</w:t>
            </w:r>
            <w:r>
              <w:rPr>
                <w:rFonts w:hint="eastAsia" w:ascii="Times New Roman" w:hAnsi="Times New Roman" w:eastAsia="宋体" w:cs="Times New Roman"/>
                <w:color w:val="auto"/>
                <w:sz w:val="24"/>
                <w:u w:val="single" w:color="auto"/>
              </w:rPr>
              <w:t>面积</w:t>
            </w:r>
            <w:r>
              <w:rPr>
                <w:rFonts w:hint="eastAsia" w:cs="Times New Roman"/>
                <w:color w:val="auto"/>
                <w:sz w:val="24"/>
                <w:highlight w:val="none"/>
                <w:u w:val="single" w:color="auto"/>
                <w:lang w:val="en-US" w:eastAsia="zh-CN"/>
              </w:rPr>
              <w:t>4000m</w:t>
            </w:r>
            <w:r>
              <w:rPr>
                <w:rFonts w:hint="eastAsia" w:cs="Times New Roman"/>
                <w:color w:val="auto"/>
                <w:sz w:val="24"/>
                <w:highlight w:val="none"/>
                <w:u w:val="single" w:color="auto"/>
                <w:vertAlign w:val="superscript"/>
                <w:lang w:val="en-US" w:eastAsia="zh-CN"/>
              </w:rPr>
              <w:t>2</w:t>
            </w:r>
            <w:r>
              <w:rPr>
                <w:rFonts w:hint="eastAsia" w:cs="Times New Roman"/>
                <w:color w:val="auto"/>
                <w:sz w:val="24"/>
                <w:highlight w:val="none"/>
                <w:u w:val="single" w:color="auto"/>
                <w:lang w:val="en-US" w:eastAsia="zh-CN"/>
              </w:rPr>
              <w:t>。</w:t>
            </w:r>
            <w:r>
              <w:rPr>
                <w:rFonts w:hint="eastAsia" w:ascii="Times New Roman" w:hAnsi="Times New Roman" w:eastAsia="宋体" w:cs="Times New Roman"/>
                <w:color w:val="auto"/>
                <w:sz w:val="24"/>
                <w:highlight w:val="none"/>
                <w:u w:val="single" w:color="auto"/>
              </w:rPr>
              <w:t>本项目</w:t>
            </w:r>
            <w:r>
              <w:rPr>
                <w:rFonts w:hint="eastAsia" w:cs="Times New Roman"/>
                <w:color w:val="auto"/>
                <w:sz w:val="24"/>
                <w:highlight w:val="none"/>
                <w:u w:val="single" w:color="auto"/>
                <w:lang w:val="en-US" w:eastAsia="zh-CN"/>
              </w:rPr>
              <w:t>购买岳阳市湘阴高新金龙新区卓达金谷创新园19</w:t>
            </w:r>
            <w:r>
              <w:rPr>
                <w:rFonts w:hint="eastAsia" w:ascii="Times New Roman" w:hAnsi="Times New Roman" w:eastAsia="宋体" w:cs="Times New Roman"/>
                <w:color w:val="auto"/>
                <w:sz w:val="24"/>
                <w:highlight w:val="none"/>
                <w:u w:val="single" w:color="auto"/>
                <w:lang w:val="en-US" w:eastAsia="zh-CN"/>
              </w:rPr>
              <w:t>栋</w:t>
            </w:r>
            <w:r>
              <w:rPr>
                <w:rFonts w:hint="eastAsia" w:cs="Times New Roman"/>
                <w:color w:val="auto"/>
                <w:sz w:val="24"/>
                <w:highlight w:val="none"/>
                <w:u w:val="single" w:color="auto"/>
                <w:lang w:val="en-US" w:eastAsia="zh-CN"/>
              </w:rPr>
              <w:t>空置</w:t>
            </w:r>
            <w:r>
              <w:rPr>
                <w:rFonts w:hint="eastAsia" w:ascii="Times New Roman" w:hAnsi="Times New Roman" w:eastAsia="宋体" w:cs="Times New Roman"/>
                <w:color w:val="auto"/>
                <w:sz w:val="24"/>
                <w:highlight w:val="none"/>
                <w:u w:val="single" w:color="auto"/>
                <w:lang w:val="en-US" w:eastAsia="zh-CN"/>
              </w:rPr>
              <w:t>厂房，</w:t>
            </w:r>
            <w:r>
              <w:rPr>
                <w:rFonts w:hint="eastAsia" w:cs="Times New Roman"/>
                <w:color w:val="auto"/>
                <w:sz w:val="24"/>
                <w:highlight w:val="none"/>
                <w:u w:val="single" w:color="auto"/>
                <w:lang w:val="en-US" w:eastAsia="zh-CN"/>
              </w:rPr>
              <w:t>现厂房已建设完成</w:t>
            </w:r>
            <w:r>
              <w:rPr>
                <w:rFonts w:hint="eastAsia" w:ascii="Times New Roman" w:hAnsi="Times New Roman" w:eastAsia="宋体" w:cs="Times New Roman"/>
                <w:color w:val="auto"/>
                <w:sz w:val="24"/>
                <w:u w:val="single" w:color="auto"/>
                <w:lang w:eastAsia="zh-CN"/>
              </w:rPr>
              <w:t>，</w:t>
            </w:r>
            <w:r>
              <w:rPr>
                <w:rFonts w:hint="eastAsia" w:ascii="Times New Roman" w:hAnsi="Times New Roman" w:eastAsia="宋体" w:cs="Times New Roman"/>
                <w:color w:val="auto"/>
                <w:sz w:val="24"/>
                <w:u w:val="single" w:color="auto"/>
              </w:rPr>
              <w:t>项目主要建设内容</w:t>
            </w:r>
            <w:r>
              <w:rPr>
                <w:rFonts w:hint="eastAsia" w:ascii="Times New Roman" w:hAnsi="Times New Roman" w:eastAsia="宋体" w:cs="Times New Roman"/>
                <w:color w:val="auto"/>
                <w:sz w:val="24"/>
                <w:u w:val="single" w:color="auto"/>
                <w:lang w:eastAsia="zh-CN"/>
              </w:rPr>
              <w:t>是对现有厂房进行分区，本项目具体建设内容见表</w:t>
            </w:r>
            <w:r>
              <w:rPr>
                <w:rFonts w:hint="eastAsia" w:cs="Times New Roman"/>
                <w:color w:val="auto"/>
                <w:sz w:val="24"/>
                <w:u w:val="single" w:color="auto"/>
                <w:lang w:val="en-US" w:eastAsia="zh-CN"/>
              </w:rPr>
              <w:t>2</w:t>
            </w:r>
            <w:r>
              <w:rPr>
                <w:rFonts w:hint="eastAsia" w:ascii="Times New Roman" w:hAnsi="Times New Roman" w:eastAsia="宋体" w:cs="Times New Roman"/>
                <w:color w:val="auto"/>
                <w:sz w:val="24"/>
                <w:u w:val="single" w:color="auto"/>
                <w:lang w:val="en-US" w:eastAsia="zh-CN"/>
              </w:rPr>
              <w:t>-1。</w:t>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eastAsia="zh-CN"/>
              </w:rPr>
              <w:t>表</w:t>
            </w:r>
            <w:r>
              <w:rPr>
                <w:rFonts w:hint="eastAsia" w:cs="Times New Roman"/>
                <w:b/>
                <w:bCs/>
                <w:color w:val="auto"/>
                <w:sz w:val="21"/>
                <w:szCs w:val="21"/>
                <w:u w:val="single" w:color="auto"/>
                <w:lang w:val="en-US" w:eastAsia="zh-CN"/>
              </w:rPr>
              <w:t>2</w:t>
            </w:r>
            <w:r>
              <w:rPr>
                <w:rFonts w:hint="eastAsia" w:ascii="Times New Roman" w:hAnsi="Times New Roman" w:eastAsia="宋体" w:cs="Times New Roman"/>
                <w:b/>
                <w:bCs/>
                <w:color w:val="auto"/>
                <w:sz w:val="21"/>
                <w:szCs w:val="21"/>
                <w:u w:val="single" w:color="auto"/>
                <w:lang w:val="en-US" w:eastAsia="zh-CN"/>
              </w:rPr>
              <w:t>-1  项目工程内容一览表</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1"/>
              <w:gridCol w:w="669"/>
              <w:gridCol w:w="1098"/>
              <w:gridCol w:w="5426"/>
              <w:gridCol w:w="7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72" w:type="pct"/>
                  <w:noWrap w:val="0"/>
                  <w:vAlign w:val="center"/>
                </w:tcPr>
                <w:p>
                  <w:pPr>
                    <w:spacing w:line="360" w:lineRule="auto"/>
                    <w:jc w:val="center"/>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序号</w:t>
                  </w:r>
                </w:p>
              </w:tc>
              <w:tc>
                <w:tcPr>
                  <w:tcW w:w="388" w:type="pct"/>
                  <w:noWrap w:val="0"/>
                  <w:vAlign w:val="center"/>
                </w:tcPr>
                <w:p>
                  <w:pPr>
                    <w:spacing w:line="360" w:lineRule="auto"/>
                    <w:jc w:val="center"/>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类别</w:t>
                  </w:r>
                </w:p>
              </w:tc>
              <w:tc>
                <w:tcPr>
                  <w:tcW w:w="637" w:type="pct"/>
                  <w:noWrap w:val="0"/>
                  <w:vAlign w:val="center"/>
                </w:tcPr>
                <w:p>
                  <w:pPr>
                    <w:spacing w:line="360" w:lineRule="auto"/>
                    <w:jc w:val="center"/>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名称</w:t>
                  </w:r>
                </w:p>
              </w:tc>
              <w:tc>
                <w:tcPr>
                  <w:tcW w:w="3149" w:type="pct"/>
                  <w:tcBorders>
                    <w:bottom w:val="single" w:color="auto" w:sz="4" w:space="0"/>
                  </w:tcBorders>
                  <w:noWrap w:val="0"/>
                  <w:vAlign w:val="center"/>
                </w:tcPr>
                <w:p>
                  <w:pPr>
                    <w:spacing w:line="360" w:lineRule="auto"/>
                    <w:jc w:val="center"/>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工程内容及规模</w:t>
                  </w:r>
                </w:p>
              </w:tc>
              <w:tc>
                <w:tcPr>
                  <w:tcW w:w="452" w:type="pct"/>
                  <w:tcBorders>
                    <w:bottom w:val="single" w:color="auto" w:sz="4" w:space="0"/>
                  </w:tcBorders>
                  <w:noWrap w:val="0"/>
                  <w:vAlign w:val="center"/>
                </w:tcPr>
                <w:p>
                  <w:pPr>
                    <w:spacing w:line="360" w:lineRule="auto"/>
                    <w:jc w:val="center"/>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 w:hRule="atLeast"/>
              </w:trPr>
              <w:tc>
                <w:tcPr>
                  <w:tcW w:w="372" w:type="pct"/>
                  <w:vMerge w:val="restart"/>
                  <w:noWrap w:val="0"/>
                  <w:vAlign w:val="center"/>
                </w:tcPr>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1</w:t>
                  </w:r>
                </w:p>
              </w:tc>
              <w:tc>
                <w:tcPr>
                  <w:tcW w:w="388" w:type="pct"/>
                  <w:vMerge w:val="restart"/>
                  <w:noWrap w:val="0"/>
                  <w:vAlign w:val="center"/>
                </w:tcPr>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主体</w:t>
                  </w:r>
                </w:p>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工程</w:t>
                  </w:r>
                </w:p>
              </w:tc>
              <w:tc>
                <w:tcPr>
                  <w:tcW w:w="637" w:type="pct"/>
                  <w:vMerge w:val="restart"/>
                  <w:noWrap w:val="0"/>
                  <w:vAlign w:val="center"/>
                </w:tcPr>
                <w:p>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生产车间</w:t>
                  </w:r>
                </w:p>
              </w:tc>
              <w:tc>
                <w:tcPr>
                  <w:tcW w:w="3149" w:type="pct"/>
                  <w:noWrap w:val="0"/>
                  <w:vAlign w:val="center"/>
                </w:tcPr>
                <w:p>
                  <w:pPr>
                    <w:spacing w:line="240" w:lineRule="auto"/>
                    <w:jc w:val="center"/>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lang w:val="en-US" w:eastAsia="zh-CN"/>
                    </w:rPr>
                    <w:t>1F：有机胶粘剂生产线400m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，自动灌装输送设备200m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，办公室200m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vertAlign w:val="baseline"/>
                      <w:lang w:val="en-US" w:eastAsia="zh-CN"/>
                    </w:rPr>
                    <w:t>，危险废物暂存间30m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vertAlign w:val="baseline"/>
                      <w:lang w:val="en-US" w:eastAsia="zh-CN"/>
                    </w:rPr>
                    <w:t>，一般固废暂存间30m</w:t>
                  </w:r>
                  <w:r>
                    <w:rPr>
                      <w:rFonts w:hint="eastAsia" w:cs="Times New Roman"/>
                      <w:color w:val="auto"/>
                      <w:sz w:val="21"/>
                      <w:szCs w:val="21"/>
                      <w:u w:val="single" w:color="auto"/>
                      <w:vertAlign w:val="superscript"/>
                      <w:lang w:val="en-US" w:eastAsia="zh-CN"/>
                    </w:rPr>
                    <w:t>2</w:t>
                  </w:r>
                </w:p>
              </w:tc>
              <w:tc>
                <w:tcPr>
                  <w:tcW w:w="452" w:type="pct"/>
                  <w:vMerge w:val="restart"/>
                  <w:noWrap w:val="0"/>
                  <w:vAlign w:val="center"/>
                </w:tcPr>
                <w:p>
                  <w:pPr>
                    <w:widowControl/>
                    <w:spacing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依托原企业厂房</w:t>
                  </w:r>
                  <w:r>
                    <w:rPr>
                      <w:rFonts w:hint="eastAsia" w:cs="Times New Roman"/>
                      <w:color w:val="auto"/>
                      <w:sz w:val="21"/>
                      <w:szCs w:val="21"/>
                      <w:u w:val="single" w:color="auto"/>
                      <w:lang w:val="en-US" w:eastAsia="zh-CN"/>
                    </w:rPr>
                    <w:t>分区</w:t>
                  </w:r>
                  <w:r>
                    <w:rPr>
                      <w:rFonts w:hint="default" w:ascii="Times New Roman" w:hAnsi="Times New Roman" w:cs="Times New Roman"/>
                      <w:color w:val="auto"/>
                      <w:sz w:val="21"/>
                      <w:szCs w:val="21"/>
                      <w:u w:val="single" w:color="auto"/>
                      <w:lang w:val="en-US" w:eastAsia="zh-CN"/>
                    </w:rPr>
                    <w:t>建设，不新建厂房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72"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388"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637" w:type="pct"/>
                  <w:vMerge w:val="continue"/>
                  <w:noWrap w:val="0"/>
                  <w:vAlign w:val="center"/>
                </w:tcPr>
                <w:p>
                  <w:pPr>
                    <w:spacing w:line="240" w:lineRule="auto"/>
                    <w:jc w:val="center"/>
                    <w:rPr>
                      <w:rFonts w:hint="eastAsia" w:ascii="Times New Roman" w:hAnsi="Times New Roman" w:eastAsia="宋体" w:cs="Times New Roman"/>
                      <w:color w:val="auto"/>
                      <w:sz w:val="21"/>
                      <w:szCs w:val="21"/>
                      <w:u w:val="single" w:color="auto"/>
                      <w:lang w:val="en-US" w:eastAsia="zh-CN"/>
                    </w:rPr>
                  </w:pPr>
                </w:p>
              </w:tc>
              <w:tc>
                <w:tcPr>
                  <w:tcW w:w="3149" w:type="pct"/>
                  <w:tcBorders>
                    <w:top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2F：无机胶粘剂生产线400m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，办公室300m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，控制平台50m</w:t>
                  </w:r>
                  <w:r>
                    <w:rPr>
                      <w:rFonts w:hint="eastAsia" w:cs="Times New Roman"/>
                      <w:color w:val="auto"/>
                      <w:sz w:val="21"/>
                      <w:szCs w:val="21"/>
                      <w:u w:val="single" w:color="auto"/>
                      <w:vertAlign w:val="superscript"/>
                      <w:lang w:val="en-US" w:eastAsia="zh-CN"/>
                    </w:rPr>
                    <w:t>2</w:t>
                  </w:r>
                </w:p>
              </w:tc>
              <w:tc>
                <w:tcPr>
                  <w:tcW w:w="452" w:type="pct"/>
                  <w:vMerge w:val="continue"/>
                  <w:noWrap w:val="0"/>
                  <w:vAlign w:val="center"/>
                </w:tcPr>
                <w:p>
                  <w:pPr>
                    <w:spacing w:line="240" w:lineRule="auto"/>
                    <w:jc w:val="center"/>
                    <w:rPr>
                      <w:rFonts w:hint="default" w:ascii="Times New Roman" w:hAnsi="Times New Roman" w:cs="Times New Roman"/>
                      <w:color w:val="FF000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72"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388"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637" w:type="pct"/>
                  <w:vMerge w:val="continue"/>
                  <w:noWrap w:val="0"/>
                  <w:vAlign w:val="center"/>
                </w:tcPr>
                <w:p>
                  <w:pPr>
                    <w:spacing w:line="240" w:lineRule="auto"/>
                    <w:jc w:val="center"/>
                    <w:rPr>
                      <w:rFonts w:hint="default" w:ascii="Times New Roman" w:hAnsi="Times New Roman" w:eastAsia="宋体" w:cs="Times New Roman"/>
                      <w:color w:val="auto"/>
                      <w:sz w:val="21"/>
                      <w:szCs w:val="21"/>
                      <w:u w:val="single" w:color="auto"/>
                      <w:lang w:val="en-US" w:eastAsia="zh-CN"/>
                    </w:rPr>
                  </w:pPr>
                </w:p>
              </w:tc>
              <w:tc>
                <w:tcPr>
                  <w:tcW w:w="3149" w:type="pct"/>
                  <w:noWrap w:val="0"/>
                  <w:vAlign w:val="center"/>
                </w:tcPr>
                <w:p>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3F：液体储存区及粉体储存区700m</w:t>
                  </w:r>
                  <w:r>
                    <w:rPr>
                      <w:rFonts w:hint="eastAsia" w:cs="Times New Roman"/>
                      <w:color w:val="auto"/>
                      <w:sz w:val="21"/>
                      <w:szCs w:val="21"/>
                      <w:u w:val="single" w:color="auto"/>
                      <w:vertAlign w:val="superscript"/>
                      <w:lang w:val="en-US" w:eastAsia="zh-CN"/>
                    </w:rPr>
                    <w:t>2</w:t>
                  </w:r>
                </w:p>
              </w:tc>
              <w:tc>
                <w:tcPr>
                  <w:tcW w:w="452" w:type="pct"/>
                  <w:vMerge w:val="continue"/>
                  <w:noWrap w:val="0"/>
                  <w:vAlign w:val="center"/>
                </w:tcPr>
                <w:p>
                  <w:pPr>
                    <w:spacing w:line="240" w:lineRule="auto"/>
                    <w:jc w:val="left"/>
                    <w:rPr>
                      <w:rFonts w:hint="default" w:ascii="Times New Roman" w:hAnsi="Times New Roman" w:cs="Times New Roman"/>
                      <w:color w:val="FF000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2"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388"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637"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3149" w:type="pct"/>
                  <w:noWrap w:val="0"/>
                  <w:vAlign w:val="center"/>
                </w:tcPr>
                <w:p>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4F：储料区200m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，研发办公室200m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，加工室50m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，产品实验室100m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；力学实验室100m</w:t>
                  </w:r>
                  <w:r>
                    <w:rPr>
                      <w:rFonts w:hint="eastAsia" w:cs="Times New Roman"/>
                      <w:color w:val="auto"/>
                      <w:sz w:val="21"/>
                      <w:szCs w:val="21"/>
                      <w:u w:val="single" w:color="auto"/>
                      <w:vertAlign w:val="superscript"/>
                      <w:lang w:val="en-US" w:eastAsia="zh-CN"/>
                    </w:rPr>
                    <w:t>2</w:t>
                  </w:r>
                  <w:r>
                    <w:rPr>
                      <w:rFonts w:hint="eastAsia" w:cs="Times New Roman"/>
                      <w:color w:val="auto"/>
                      <w:sz w:val="21"/>
                      <w:szCs w:val="21"/>
                      <w:u w:val="single" w:color="auto"/>
                      <w:lang w:val="en-US" w:eastAsia="zh-CN"/>
                    </w:rPr>
                    <w:t>；会议室100m</w:t>
                  </w:r>
                  <w:r>
                    <w:rPr>
                      <w:rFonts w:hint="eastAsia" w:cs="Times New Roman"/>
                      <w:color w:val="auto"/>
                      <w:sz w:val="21"/>
                      <w:szCs w:val="21"/>
                      <w:u w:val="single" w:color="auto"/>
                      <w:vertAlign w:val="superscript"/>
                      <w:lang w:val="en-US" w:eastAsia="zh-CN"/>
                    </w:rPr>
                    <w:t>2</w:t>
                  </w:r>
                </w:p>
              </w:tc>
              <w:tc>
                <w:tcPr>
                  <w:tcW w:w="452" w:type="pct"/>
                  <w:vMerge w:val="continue"/>
                  <w:noWrap w:val="0"/>
                  <w:vAlign w:val="center"/>
                </w:tcPr>
                <w:p>
                  <w:pPr>
                    <w:widowControl/>
                    <w:spacing w:line="240" w:lineRule="auto"/>
                    <w:jc w:val="left"/>
                    <w:rPr>
                      <w:rFonts w:hint="default" w:ascii="Times New Roman" w:hAnsi="Times New Roman" w:cs="Times New Roman"/>
                      <w:color w:val="FF000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2" w:type="pct"/>
                  <w:vMerge w:val="restart"/>
                  <w:noWrap w:val="0"/>
                  <w:vAlign w:val="center"/>
                </w:tcPr>
                <w:p>
                  <w:pPr>
                    <w:spacing w:line="240" w:lineRule="auto"/>
                    <w:jc w:val="center"/>
                    <w:rPr>
                      <w:rFonts w:hint="eastAsia"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p>
              </w:tc>
              <w:tc>
                <w:tcPr>
                  <w:tcW w:w="388" w:type="pct"/>
                  <w:vMerge w:val="restart"/>
                  <w:noWrap w:val="0"/>
                  <w:vAlign w:val="center"/>
                </w:tcPr>
                <w:p>
                  <w:pPr>
                    <w:spacing w:line="240" w:lineRule="auto"/>
                    <w:jc w:val="center"/>
                    <w:rPr>
                      <w:rFonts w:hint="eastAsia"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辅助工程</w:t>
                  </w:r>
                </w:p>
              </w:tc>
              <w:tc>
                <w:tcPr>
                  <w:tcW w:w="637" w:type="pct"/>
                  <w:noWrap w:val="0"/>
                  <w:vAlign w:val="center"/>
                </w:tcPr>
                <w:p>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储运工程</w:t>
                  </w:r>
                </w:p>
              </w:tc>
              <w:tc>
                <w:tcPr>
                  <w:tcW w:w="3149" w:type="pct"/>
                  <w:noWrap w:val="0"/>
                  <w:vAlign w:val="center"/>
                </w:tcPr>
                <w:p>
                  <w:pPr>
                    <w:spacing w:line="240" w:lineRule="auto"/>
                    <w:jc w:val="center"/>
                    <w:rPr>
                      <w:rFonts w:hint="default" w:cs="Times New Roman"/>
                      <w:color w:val="auto"/>
                      <w:sz w:val="21"/>
                      <w:szCs w:val="21"/>
                      <w:u w:val="single" w:color="auto"/>
                      <w:lang w:val="en-US" w:eastAsia="zh-CN"/>
                    </w:rPr>
                  </w:pPr>
                  <w:r>
                    <w:rPr>
                      <w:rFonts w:hint="default" w:cs="Times New Roman"/>
                      <w:color w:val="auto"/>
                      <w:sz w:val="21"/>
                      <w:szCs w:val="21"/>
                      <w:u w:val="single" w:color="auto"/>
                      <w:lang w:val="en-US" w:eastAsia="zh-CN"/>
                    </w:rPr>
                    <w:t>厂区设置</w:t>
                  </w:r>
                  <w:r>
                    <w:rPr>
                      <w:rFonts w:hint="eastAsia" w:cs="Times New Roman"/>
                      <w:color w:val="auto"/>
                      <w:sz w:val="21"/>
                      <w:szCs w:val="21"/>
                      <w:u w:val="single" w:color="auto"/>
                      <w:lang w:val="en-US" w:eastAsia="zh-CN"/>
                    </w:rPr>
                    <w:t>22</w:t>
                  </w:r>
                  <w:r>
                    <w:rPr>
                      <w:rFonts w:hint="default" w:cs="Times New Roman"/>
                      <w:color w:val="auto"/>
                      <w:sz w:val="21"/>
                      <w:szCs w:val="21"/>
                      <w:u w:val="single" w:color="auto"/>
                      <w:lang w:val="en-US" w:eastAsia="zh-CN"/>
                    </w:rPr>
                    <w:t>个液体储料罐（</w:t>
                  </w:r>
                  <w:r>
                    <w:rPr>
                      <w:rFonts w:hint="eastAsia" w:cs="Times New Roman"/>
                      <w:color w:val="auto"/>
                      <w:sz w:val="21"/>
                      <w:szCs w:val="21"/>
                      <w:u w:val="single" w:color="auto"/>
                      <w:lang w:val="en-US" w:eastAsia="zh-CN"/>
                    </w:rPr>
                    <w:t>20</w:t>
                  </w:r>
                  <w:r>
                    <w:rPr>
                      <w:rFonts w:hint="default" w:cs="Times New Roman"/>
                      <w:color w:val="auto"/>
                      <w:sz w:val="21"/>
                      <w:szCs w:val="21"/>
                      <w:u w:val="single" w:color="auto"/>
                      <w:lang w:val="en-US" w:eastAsia="zh-CN"/>
                    </w:rPr>
                    <w:t>个</w:t>
                  </w:r>
                  <w:r>
                    <w:rPr>
                      <w:rFonts w:hint="eastAsia" w:cs="Times New Roman"/>
                      <w:color w:val="auto"/>
                      <w:sz w:val="21"/>
                      <w:szCs w:val="21"/>
                      <w:u w:val="single" w:color="auto"/>
                      <w:lang w:val="en-US" w:eastAsia="zh-CN"/>
                    </w:rPr>
                    <w:t>2</w:t>
                  </w:r>
                  <w:r>
                    <w:rPr>
                      <w:rFonts w:hint="default" w:cs="Times New Roman"/>
                      <w:color w:val="auto"/>
                      <w:sz w:val="21"/>
                      <w:szCs w:val="21"/>
                      <w:u w:val="single" w:color="auto"/>
                      <w:lang w:val="en-US" w:eastAsia="zh-CN"/>
                    </w:rPr>
                    <w:t>m</w:t>
                  </w:r>
                  <w:r>
                    <w:rPr>
                      <w:rFonts w:hint="default" w:cs="Times New Roman"/>
                      <w:color w:val="auto"/>
                      <w:sz w:val="21"/>
                      <w:szCs w:val="21"/>
                      <w:u w:val="single" w:color="auto"/>
                      <w:vertAlign w:val="superscript"/>
                      <w:lang w:val="en-US" w:eastAsia="zh-CN"/>
                    </w:rPr>
                    <w:t>3</w:t>
                  </w:r>
                  <w:r>
                    <w:rPr>
                      <w:rFonts w:hint="default" w:cs="Times New Roman"/>
                      <w:color w:val="auto"/>
                      <w:sz w:val="21"/>
                      <w:szCs w:val="21"/>
                      <w:u w:val="single" w:color="auto"/>
                      <w:lang w:val="en-US" w:eastAsia="zh-CN"/>
                    </w:rPr>
                    <w:t>，</w:t>
                  </w:r>
                  <w:r>
                    <w:rPr>
                      <w:rFonts w:hint="eastAsia" w:cs="Times New Roman"/>
                      <w:color w:val="auto"/>
                      <w:sz w:val="21"/>
                      <w:szCs w:val="21"/>
                      <w:u w:val="single" w:color="auto"/>
                      <w:lang w:val="en-US" w:eastAsia="zh-CN"/>
                    </w:rPr>
                    <w:t>2</w:t>
                  </w:r>
                  <w:r>
                    <w:rPr>
                      <w:rFonts w:hint="default" w:cs="Times New Roman"/>
                      <w:color w:val="auto"/>
                      <w:sz w:val="21"/>
                      <w:szCs w:val="21"/>
                      <w:u w:val="single" w:color="auto"/>
                      <w:lang w:val="en-US" w:eastAsia="zh-CN"/>
                    </w:rPr>
                    <w:t>个5m</w:t>
                  </w:r>
                  <w:r>
                    <w:rPr>
                      <w:rFonts w:hint="default" w:cs="Times New Roman"/>
                      <w:color w:val="auto"/>
                      <w:sz w:val="21"/>
                      <w:szCs w:val="21"/>
                      <w:u w:val="single" w:color="auto"/>
                      <w:vertAlign w:val="superscript"/>
                      <w:lang w:val="en-US" w:eastAsia="zh-CN"/>
                    </w:rPr>
                    <w:t>3</w:t>
                  </w:r>
                  <w:r>
                    <w:rPr>
                      <w:rFonts w:hint="default" w:cs="Times New Roman"/>
                      <w:color w:val="auto"/>
                      <w:sz w:val="21"/>
                      <w:szCs w:val="21"/>
                      <w:u w:val="single" w:color="auto"/>
                      <w:lang w:val="en-US" w:eastAsia="zh-CN"/>
                    </w:rPr>
                    <w:t>），</w:t>
                  </w:r>
                  <w:r>
                    <w:rPr>
                      <w:rFonts w:hint="eastAsia" w:cs="Times New Roman"/>
                      <w:color w:val="auto"/>
                      <w:sz w:val="21"/>
                      <w:szCs w:val="21"/>
                      <w:u w:val="single" w:color="auto"/>
                      <w:lang w:val="en-US" w:eastAsia="zh-CN"/>
                    </w:rPr>
                    <w:t>4个</w:t>
                  </w:r>
                  <w:r>
                    <w:rPr>
                      <w:rFonts w:hint="default" w:cs="Times New Roman"/>
                      <w:color w:val="auto"/>
                      <w:sz w:val="21"/>
                      <w:szCs w:val="21"/>
                      <w:u w:val="single" w:color="auto"/>
                      <w:lang w:val="en-US" w:eastAsia="zh-CN"/>
                    </w:rPr>
                    <w:t>粉体5m</w:t>
                  </w:r>
                  <w:r>
                    <w:rPr>
                      <w:rFonts w:hint="default" w:cs="Times New Roman"/>
                      <w:color w:val="auto"/>
                      <w:sz w:val="21"/>
                      <w:szCs w:val="21"/>
                      <w:u w:val="single" w:color="auto"/>
                      <w:vertAlign w:val="superscript"/>
                      <w:lang w:val="en-US" w:eastAsia="zh-CN"/>
                    </w:rPr>
                    <w:t>3</w:t>
                  </w:r>
                  <w:r>
                    <w:rPr>
                      <w:rFonts w:hint="default" w:cs="Times New Roman"/>
                      <w:color w:val="auto"/>
                      <w:sz w:val="21"/>
                      <w:szCs w:val="21"/>
                      <w:u w:val="single" w:color="auto"/>
                      <w:lang w:val="en-US" w:eastAsia="zh-CN"/>
                    </w:rPr>
                    <w:t>储料罐</w:t>
                  </w:r>
                  <w:r>
                    <w:rPr>
                      <w:rFonts w:hint="eastAsia" w:cs="Times New Roman"/>
                      <w:color w:val="auto"/>
                      <w:sz w:val="21"/>
                      <w:szCs w:val="21"/>
                      <w:u w:val="single" w:color="auto"/>
                      <w:lang w:val="en-US" w:eastAsia="zh-CN"/>
                    </w:rPr>
                    <w:t>，4个</w:t>
                  </w:r>
                  <w:r>
                    <w:rPr>
                      <w:rFonts w:hint="default" w:cs="Times New Roman"/>
                      <w:color w:val="auto"/>
                      <w:sz w:val="21"/>
                      <w:szCs w:val="21"/>
                      <w:u w:val="single" w:color="auto"/>
                      <w:lang w:val="en-US" w:eastAsia="zh-CN"/>
                    </w:rPr>
                    <w:t>30m</w:t>
                  </w:r>
                  <w:r>
                    <w:rPr>
                      <w:rFonts w:hint="default" w:cs="Times New Roman"/>
                      <w:color w:val="auto"/>
                      <w:sz w:val="21"/>
                      <w:szCs w:val="21"/>
                      <w:u w:val="single" w:color="auto"/>
                      <w:vertAlign w:val="superscript"/>
                      <w:lang w:val="en-US" w:eastAsia="zh-CN"/>
                    </w:rPr>
                    <w:t>3</w:t>
                  </w:r>
                  <w:r>
                    <w:rPr>
                      <w:rFonts w:hint="default" w:cs="Times New Roman"/>
                      <w:color w:val="auto"/>
                      <w:sz w:val="21"/>
                      <w:szCs w:val="21"/>
                      <w:u w:val="single" w:color="auto"/>
                      <w:lang w:val="en-US" w:eastAsia="zh-CN"/>
                    </w:rPr>
                    <w:t>粉体储料罐。</w:t>
                  </w:r>
                </w:p>
              </w:tc>
              <w:tc>
                <w:tcPr>
                  <w:tcW w:w="452" w:type="pct"/>
                  <w:vMerge w:val="continue"/>
                  <w:noWrap w:val="0"/>
                  <w:vAlign w:val="center"/>
                </w:tcPr>
                <w:p>
                  <w:pPr>
                    <w:widowControl/>
                    <w:spacing w:line="240" w:lineRule="auto"/>
                    <w:jc w:val="left"/>
                    <w:rPr>
                      <w:rFonts w:hint="default" w:ascii="Times New Roman" w:hAnsi="Times New Roman" w:cs="Times New Roman"/>
                      <w:color w:val="FF000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2" w:type="pct"/>
                  <w:vMerge w:val="restart"/>
                  <w:noWrap w:val="0"/>
                  <w:vAlign w:val="center"/>
                </w:tcPr>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3</w:t>
                  </w:r>
                </w:p>
              </w:tc>
              <w:tc>
                <w:tcPr>
                  <w:tcW w:w="388" w:type="pct"/>
                  <w:vMerge w:val="restart"/>
                  <w:noWrap w:val="0"/>
                  <w:vAlign w:val="center"/>
                </w:tcPr>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环保</w:t>
                  </w:r>
                </w:p>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工程</w:t>
                  </w:r>
                </w:p>
              </w:tc>
              <w:tc>
                <w:tcPr>
                  <w:tcW w:w="637" w:type="pct"/>
                  <w:noWrap w:val="0"/>
                  <w:vAlign w:val="center"/>
                </w:tcPr>
                <w:p>
                  <w:pPr>
                    <w:spacing w:line="240" w:lineRule="auto"/>
                    <w:jc w:val="center"/>
                    <w:rPr>
                      <w:rFonts w:hint="eastAsia"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废气</w:t>
                  </w:r>
                </w:p>
              </w:tc>
              <w:tc>
                <w:tcPr>
                  <w:tcW w:w="3149" w:type="pct"/>
                  <w:noWrap w:val="0"/>
                  <w:vAlign w:val="center"/>
                </w:tcPr>
                <w:p>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粉尘通过旋风布袋除尘器处理后通过1根20m排气筒排放（1#）；有机废气通过2级活性炭吸附装置处置后通过1根20m排气筒排放（2#）</w:t>
                  </w:r>
                </w:p>
              </w:tc>
              <w:tc>
                <w:tcPr>
                  <w:tcW w:w="452" w:type="pct"/>
                  <w:vMerge w:val="continue"/>
                  <w:noWrap w:val="0"/>
                  <w:vAlign w:val="center"/>
                </w:tcPr>
                <w:p>
                  <w:pPr>
                    <w:spacing w:line="240" w:lineRule="auto"/>
                    <w:jc w:val="center"/>
                    <w:rPr>
                      <w:rFonts w:hint="default" w:ascii="Times New Roman" w:hAnsi="Times New Roman" w:cs="Times New Roman"/>
                      <w:color w:val="FF000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72"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388"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637" w:type="pct"/>
                  <w:noWrap w:val="0"/>
                  <w:vAlign w:val="center"/>
                </w:tcPr>
                <w:p>
                  <w:pPr>
                    <w:spacing w:line="240" w:lineRule="auto"/>
                    <w:jc w:val="center"/>
                    <w:rPr>
                      <w:rFonts w:hint="eastAsia" w:ascii="Times New Roman" w:hAnsi="Times New Roman" w:eastAsia="宋体" w:cs="Times New Roman"/>
                      <w:color w:val="auto"/>
                      <w:sz w:val="21"/>
                      <w:szCs w:val="21"/>
                      <w:u w:val="single" w:color="auto"/>
                      <w:lang w:eastAsia="zh-CN"/>
                    </w:rPr>
                  </w:pPr>
                  <w:r>
                    <w:rPr>
                      <w:rFonts w:hint="eastAsia" w:cs="Times New Roman"/>
                      <w:color w:val="auto"/>
                      <w:sz w:val="21"/>
                      <w:szCs w:val="21"/>
                      <w:u w:val="single" w:color="auto"/>
                      <w:lang w:val="en-US" w:eastAsia="zh-CN"/>
                    </w:rPr>
                    <w:t>废水</w:t>
                  </w:r>
                </w:p>
              </w:tc>
              <w:tc>
                <w:tcPr>
                  <w:tcW w:w="3149" w:type="pct"/>
                  <w:noWrap w:val="0"/>
                  <w:vAlign w:val="center"/>
                </w:tcPr>
                <w:p>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外排综合废水利用现有厂房化粪池处理后排入</w:t>
                  </w:r>
                  <w:r>
                    <w:rPr>
                      <w:rFonts w:hint="eastAsia" w:cs="Times New Roman"/>
                      <w:color w:val="auto"/>
                      <w:sz w:val="21"/>
                      <w:szCs w:val="21"/>
                      <w:u w:val="single" w:color="auto"/>
                      <w:lang w:val="en-US" w:eastAsia="zh-CN"/>
                    </w:rPr>
                    <w:t>湘阴县第三污水处理厂</w:t>
                  </w:r>
                </w:p>
              </w:tc>
              <w:tc>
                <w:tcPr>
                  <w:tcW w:w="452" w:type="pct"/>
                  <w:vMerge w:val="continue"/>
                  <w:noWrap w:val="0"/>
                  <w:vAlign w:val="top"/>
                </w:tcPr>
                <w:p>
                  <w:pPr>
                    <w:spacing w:line="240" w:lineRule="auto"/>
                    <w:jc w:val="center"/>
                    <w:rPr>
                      <w:rFonts w:hint="default" w:ascii="Times New Roman" w:hAnsi="Times New Roman" w:cs="Times New Roman"/>
                      <w:color w:val="FF000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72"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388"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637" w:type="pct"/>
                  <w:noWrap w:val="0"/>
                  <w:vAlign w:val="center"/>
                </w:tcPr>
                <w:p>
                  <w:pPr>
                    <w:spacing w:line="240" w:lineRule="auto"/>
                    <w:jc w:val="center"/>
                    <w:rPr>
                      <w:rFonts w:hint="eastAsia" w:cs="Times New Roman"/>
                      <w:color w:val="auto"/>
                      <w:sz w:val="21"/>
                      <w:szCs w:val="21"/>
                      <w:u w:val="single" w:color="auto"/>
                      <w:lang w:val="en-US" w:eastAsia="zh-CN"/>
                    </w:rPr>
                  </w:pPr>
                  <w:r>
                    <w:rPr>
                      <w:rFonts w:hint="default" w:cs="Times New Roman"/>
                      <w:color w:val="auto"/>
                      <w:sz w:val="21"/>
                      <w:szCs w:val="21"/>
                      <w:u w:val="single" w:color="auto"/>
                      <w:lang w:val="en-US" w:eastAsia="zh-CN"/>
                    </w:rPr>
                    <w:t>噪声</w:t>
                  </w:r>
                </w:p>
              </w:tc>
              <w:tc>
                <w:tcPr>
                  <w:tcW w:w="3149" w:type="pct"/>
                  <w:noWrap w:val="0"/>
                  <w:vAlign w:val="center"/>
                </w:tcPr>
                <w:p>
                  <w:pPr>
                    <w:spacing w:line="240" w:lineRule="auto"/>
                    <w:jc w:val="center"/>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选用低噪声</w:t>
                  </w:r>
                  <w:r>
                    <w:rPr>
                      <w:rFonts w:hint="default" w:cs="Times New Roman"/>
                      <w:color w:val="auto"/>
                      <w:sz w:val="21"/>
                      <w:szCs w:val="21"/>
                      <w:u w:val="single" w:color="auto"/>
                      <w:lang w:val="en-US" w:eastAsia="zh-CN"/>
                    </w:rPr>
                    <w:t>设备</w:t>
                  </w:r>
                  <w:r>
                    <w:rPr>
                      <w:rFonts w:hint="eastAsia" w:cs="Times New Roman"/>
                      <w:color w:val="auto"/>
                      <w:sz w:val="21"/>
                      <w:szCs w:val="21"/>
                      <w:u w:val="single" w:color="auto"/>
                      <w:lang w:val="en-US" w:eastAsia="zh-CN"/>
                    </w:rPr>
                    <w:t>、厂房</w:t>
                  </w:r>
                  <w:r>
                    <w:rPr>
                      <w:rFonts w:hint="default" w:cs="Times New Roman"/>
                      <w:color w:val="auto"/>
                      <w:sz w:val="21"/>
                      <w:szCs w:val="21"/>
                      <w:u w:val="single" w:color="auto"/>
                      <w:lang w:val="en-US" w:eastAsia="zh-CN"/>
                    </w:rPr>
                    <w:t>隔音降噪</w:t>
                  </w:r>
                </w:p>
              </w:tc>
              <w:tc>
                <w:tcPr>
                  <w:tcW w:w="452" w:type="pct"/>
                  <w:vMerge w:val="continue"/>
                  <w:noWrap w:val="0"/>
                  <w:vAlign w:val="top"/>
                </w:tcPr>
                <w:p>
                  <w:pPr>
                    <w:spacing w:line="240" w:lineRule="auto"/>
                    <w:jc w:val="center"/>
                    <w:rPr>
                      <w:rFonts w:hint="default" w:ascii="Times New Roman" w:hAnsi="Times New Roman" w:cs="Times New Roman"/>
                      <w:color w:val="FF000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72"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388"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637" w:type="pct"/>
                  <w:vMerge w:val="restart"/>
                  <w:noWrap w:val="0"/>
                  <w:vAlign w:val="center"/>
                </w:tcPr>
                <w:p>
                  <w:pPr>
                    <w:spacing w:line="240" w:lineRule="auto"/>
                    <w:jc w:val="center"/>
                    <w:rPr>
                      <w:rFonts w:hint="default" w:cs="Times New Roman"/>
                      <w:color w:val="FF0000"/>
                      <w:sz w:val="21"/>
                      <w:szCs w:val="21"/>
                      <w:u w:val="single" w:color="auto"/>
                      <w:lang w:val="en-US" w:eastAsia="zh-CN"/>
                    </w:rPr>
                  </w:pPr>
                  <w:r>
                    <w:rPr>
                      <w:rFonts w:hint="eastAsia" w:cs="Times New Roman"/>
                      <w:color w:val="auto"/>
                      <w:sz w:val="21"/>
                      <w:szCs w:val="21"/>
                      <w:u w:val="single" w:color="auto"/>
                      <w:lang w:val="en-US" w:eastAsia="zh-CN"/>
                    </w:rPr>
                    <w:t>固废</w:t>
                  </w:r>
                </w:p>
              </w:tc>
              <w:tc>
                <w:tcPr>
                  <w:tcW w:w="3149" w:type="pct"/>
                  <w:noWrap w:val="0"/>
                  <w:vAlign w:val="center"/>
                </w:tcPr>
                <w:p>
                  <w:pPr>
                    <w:bidi w:val="0"/>
                    <w:jc w:val="center"/>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highlight w:val="none"/>
                      <w:u w:val="single" w:color="auto"/>
                    </w:rPr>
                    <w:t>一般工业固废：在</w:t>
                  </w:r>
                  <w:r>
                    <w:rPr>
                      <w:rFonts w:hint="eastAsia" w:cs="Times New Roman"/>
                      <w:color w:val="auto"/>
                      <w:sz w:val="21"/>
                      <w:szCs w:val="21"/>
                      <w:highlight w:val="none"/>
                      <w:u w:val="single" w:color="auto"/>
                      <w:lang w:val="en-US" w:eastAsia="zh-CN"/>
                    </w:rPr>
                    <w:t>车间1F北面</w:t>
                  </w:r>
                  <w:r>
                    <w:rPr>
                      <w:rFonts w:hint="default" w:ascii="Times New Roman" w:hAnsi="Times New Roman" w:cs="Times New Roman"/>
                      <w:color w:val="auto"/>
                      <w:sz w:val="21"/>
                      <w:szCs w:val="21"/>
                      <w:highlight w:val="none"/>
                      <w:u w:val="single" w:color="auto"/>
                    </w:rPr>
                    <w:t>设置</w:t>
                  </w:r>
                  <w:r>
                    <w:rPr>
                      <w:rFonts w:hint="eastAsia" w:cs="Times New Roman"/>
                      <w:color w:val="auto"/>
                      <w:sz w:val="21"/>
                      <w:szCs w:val="21"/>
                      <w:highlight w:val="none"/>
                      <w:u w:val="single" w:color="auto"/>
                      <w:lang w:val="en-US" w:eastAsia="zh-CN"/>
                    </w:rPr>
                    <w:t>1</w:t>
                  </w:r>
                  <w:r>
                    <w:rPr>
                      <w:rFonts w:hint="default" w:ascii="Times New Roman" w:hAnsi="Times New Roman" w:cs="Times New Roman"/>
                      <w:color w:val="auto"/>
                      <w:sz w:val="21"/>
                      <w:szCs w:val="21"/>
                      <w:highlight w:val="none"/>
                      <w:u w:val="single" w:color="auto"/>
                    </w:rPr>
                    <w:t>个</w:t>
                  </w:r>
                  <w:r>
                    <w:rPr>
                      <w:rFonts w:hint="eastAsia" w:cs="Times New Roman"/>
                      <w:color w:val="auto"/>
                      <w:sz w:val="21"/>
                      <w:szCs w:val="21"/>
                      <w:highlight w:val="none"/>
                      <w:u w:val="single" w:color="auto"/>
                      <w:lang w:val="en-US" w:eastAsia="zh-CN"/>
                    </w:rPr>
                    <w:t>50</w:t>
                  </w:r>
                  <w:r>
                    <w:rPr>
                      <w:rFonts w:hint="default" w:ascii="Times New Roman" w:hAnsi="Times New Roman" w:cs="Times New Roman"/>
                      <w:color w:val="auto"/>
                      <w:sz w:val="21"/>
                      <w:szCs w:val="21"/>
                      <w:highlight w:val="none"/>
                      <w:u w:val="single" w:color="auto"/>
                    </w:rPr>
                    <w:t>m</w:t>
                  </w:r>
                  <w:r>
                    <w:rPr>
                      <w:rFonts w:hint="default" w:ascii="Times New Roman" w:hAnsi="Times New Roman" w:cs="Times New Roman"/>
                      <w:color w:val="auto"/>
                      <w:sz w:val="21"/>
                      <w:szCs w:val="21"/>
                      <w:highlight w:val="none"/>
                      <w:u w:val="single" w:color="auto"/>
                      <w:vertAlign w:val="superscript"/>
                    </w:rPr>
                    <w:t>2</w:t>
                  </w:r>
                  <w:r>
                    <w:rPr>
                      <w:rFonts w:hint="default" w:ascii="Times New Roman" w:hAnsi="Times New Roman" w:cs="Times New Roman"/>
                      <w:color w:val="auto"/>
                      <w:sz w:val="21"/>
                      <w:szCs w:val="21"/>
                      <w:highlight w:val="none"/>
                      <w:u w:val="single" w:color="auto"/>
                    </w:rPr>
                    <w:t>的一般固废暂存间</w:t>
                  </w:r>
                </w:p>
              </w:tc>
              <w:tc>
                <w:tcPr>
                  <w:tcW w:w="452" w:type="pct"/>
                  <w:vMerge w:val="continue"/>
                  <w:noWrap w:val="0"/>
                  <w:vAlign w:val="top"/>
                </w:tcPr>
                <w:p>
                  <w:pPr>
                    <w:spacing w:line="240" w:lineRule="auto"/>
                    <w:jc w:val="center"/>
                    <w:rPr>
                      <w:rFonts w:hint="default" w:ascii="Times New Roman" w:hAnsi="Times New Roman" w:cs="Times New Roman"/>
                      <w:color w:val="FF000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72"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388"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637" w:type="pct"/>
                  <w:vMerge w:val="continue"/>
                  <w:noWrap w:val="0"/>
                  <w:vAlign w:val="center"/>
                </w:tcPr>
                <w:p>
                  <w:pPr>
                    <w:spacing w:line="240" w:lineRule="auto"/>
                    <w:jc w:val="center"/>
                    <w:rPr>
                      <w:rFonts w:hint="eastAsia" w:cs="Times New Roman"/>
                      <w:color w:val="FF0000"/>
                      <w:sz w:val="21"/>
                      <w:szCs w:val="21"/>
                      <w:u w:val="single" w:color="auto"/>
                      <w:lang w:val="en-US" w:eastAsia="zh-CN"/>
                    </w:rPr>
                  </w:pPr>
                </w:p>
              </w:tc>
              <w:tc>
                <w:tcPr>
                  <w:tcW w:w="3149" w:type="pct"/>
                  <w:noWrap w:val="0"/>
                  <w:vAlign w:val="center"/>
                </w:tcPr>
                <w:p>
                  <w:pPr>
                    <w:bidi w:val="0"/>
                    <w:jc w:val="center"/>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highlight w:val="none"/>
                      <w:u w:val="single" w:color="auto"/>
                    </w:rPr>
                    <w:t>危险废物：在</w:t>
                  </w:r>
                  <w:r>
                    <w:rPr>
                      <w:rFonts w:hint="eastAsia" w:cs="Times New Roman"/>
                      <w:color w:val="auto"/>
                      <w:sz w:val="21"/>
                      <w:szCs w:val="21"/>
                      <w:highlight w:val="none"/>
                      <w:u w:val="single" w:color="auto"/>
                      <w:lang w:val="en-US" w:eastAsia="zh-CN"/>
                    </w:rPr>
                    <w:t>车间1F北面</w:t>
                  </w:r>
                  <w:r>
                    <w:rPr>
                      <w:rFonts w:hint="default" w:ascii="Times New Roman" w:hAnsi="Times New Roman" w:cs="Times New Roman"/>
                      <w:color w:val="auto"/>
                      <w:sz w:val="21"/>
                      <w:szCs w:val="21"/>
                      <w:highlight w:val="none"/>
                      <w:u w:val="single" w:color="auto"/>
                    </w:rPr>
                    <w:t>设置</w:t>
                  </w:r>
                  <w:r>
                    <w:rPr>
                      <w:rFonts w:hint="eastAsia" w:cs="Times New Roman"/>
                      <w:color w:val="auto"/>
                      <w:sz w:val="21"/>
                      <w:szCs w:val="21"/>
                      <w:highlight w:val="none"/>
                      <w:u w:val="single" w:color="auto"/>
                      <w:lang w:val="en-US" w:eastAsia="zh-CN"/>
                    </w:rPr>
                    <w:t>1</w:t>
                  </w:r>
                  <w:r>
                    <w:rPr>
                      <w:rFonts w:hint="default" w:ascii="Times New Roman" w:hAnsi="Times New Roman" w:cs="Times New Roman"/>
                      <w:color w:val="auto"/>
                      <w:sz w:val="21"/>
                      <w:szCs w:val="21"/>
                      <w:highlight w:val="none"/>
                      <w:u w:val="single" w:color="auto"/>
                    </w:rPr>
                    <w:t>个</w:t>
                  </w:r>
                  <w:r>
                    <w:rPr>
                      <w:rFonts w:hint="eastAsia" w:cs="Times New Roman"/>
                      <w:color w:val="auto"/>
                      <w:sz w:val="21"/>
                      <w:szCs w:val="21"/>
                      <w:highlight w:val="none"/>
                      <w:u w:val="single" w:color="auto"/>
                      <w:lang w:val="en-US" w:eastAsia="zh-CN"/>
                    </w:rPr>
                    <w:t>30</w:t>
                  </w:r>
                  <w:r>
                    <w:rPr>
                      <w:rFonts w:hint="default" w:ascii="Times New Roman" w:hAnsi="Times New Roman" w:cs="Times New Roman"/>
                      <w:color w:val="auto"/>
                      <w:sz w:val="21"/>
                      <w:szCs w:val="21"/>
                      <w:highlight w:val="none"/>
                      <w:u w:val="single" w:color="auto"/>
                    </w:rPr>
                    <w:t>m</w:t>
                  </w:r>
                  <w:r>
                    <w:rPr>
                      <w:rFonts w:hint="default" w:ascii="Times New Roman" w:hAnsi="Times New Roman" w:cs="Times New Roman"/>
                      <w:color w:val="auto"/>
                      <w:sz w:val="21"/>
                      <w:szCs w:val="21"/>
                      <w:highlight w:val="none"/>
                      <w:u w:val="single" w:color="auto"/>
                      <w:vertAlign w:val="superscript"/>
                    </w:rPr>
                    <w:t>2</w:t>
                  </w:r>
                  <w:r>
                    <w:rPr>
                      <w:rFonts w:hint="default" w:ascii="Times New Roman" w:hAnsi="Times New Roman" w:cs="Times New Roman"/>
                      <w:color w:val="auto"/>
                      <w:sz w:val="21"/>
                      <w:szCs w:val="21"/>
                      <w:highlight w:val="none"/>
                      <w:u w:val="single" w:color="auto"/>
                    </w:rPr>
                    <w:t>的危废暂存间，对危险废物进行分类暂存后，定期交由有资质单位</w:t>
                  </w:r>
                  <w:r>
                    <w:rPr>
                      <w:rFonts w:hint="eastAsia" w:cs="Times New Roman"/>
                      <w:color w:val="auto"/>
                      <w:sz w:val="21"/>
                      <w:szCs w:val="21"/>
                      <w:highlight w:val="none"/>
                      <w:u w:val="single" w:color="auto"/>
                      <w:lang w:val="en-US" w:eastAsia="zh-CN"/>
                    </w:rPr>
                    <w:t>清运处置</w:t>
                  </w:r>
                </w:p>
              </w:tc>
              <w:tc>
                <w:tcPr>
                  <w:tcW w:w="452" w:type="pct"/>
                  <w:vMerge w:val="continue"/>
                  <w:noWrap w:val="0"/>
                  <w:vAlign w:val="top"/>
                </w:tcPr>
                <w:p>
                  <w:pPr>
                    <w:spacing w:line="240" w:lineRule="auto"/>
                    <w:jc w:val="center"/>
                    <w:rPr>
                      <w:rFonts w:hint="default" w:ascii="Times New Roman" w:hAnsi="Times New Roman" w:cs="Times New Roman"/>
                      <w:color w:val="FF000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72"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388"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637" w:type="pct"/>
                  <w:vMerge w:val="continue"/>
                  <w:noWrap w:val="0"/>
                  <w:vAlign w:val="center"/>
                </w:tcPr>
                <w:p>
                  <w:pPr>
                    <w:spacing w:line="240" w:lineRule="auto"/>
                    <w:jc w:val="center"/>
                    <w:rPr>
                      <w:rFonts w:hint="eastAsia" w:cs="Times New Roman"/>
                      <w:color w:val="FF0000"/>
                      <w:sz w:val="21"/>
                      <w:szCs w:val="21"/>
                      <w:u w:val="single" w:color="auto"/>
                      <w:lang w:val="en-US" w:eastAsia="zh-CN"/>
                    </w:rPr>
                  </w:pPr>
                </w:p>
              </w:tc>
              <w:tc>
                <w:tcPr>
                  <w:tcW w:w="3149" w:type="pct"/>
                  <w:noWrap w:val="0"/>
                  <w:vAlign w:val="center"/>
                </w:tcPr>
                <w:p>
                  <w:pPr>
                    <w:bidi w:val="0"/>
                    <w:jc w:val="center"/>
                    <w:rPr>
                      <w:rFonts w:hint="eastAsia"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highlight w:val="none"/>
                      <w:u w:val="single" w:color="auto"/>
                    </w:rPr>
                    <w:t>生活垃圾：设置垃圾桶，由</w:t>
                  </w:r>
                  <w:r>
                    <w:rPr>
                      <w:rFonts w:hint="eastAsia" w:cs="Times New Roman"/>
                      <w:color w:val="auto"/>
                      <w:sz w:val="21"/>
                      <w:szCs w:val="21"/>
                      <w:highlight w:val="none"/>
                      <w:u w:val="single" w:color="auto"/>
                      <w:lang w:val="en-US" w:eastAsia="zh-CN"/>
                    </w:rPr>
                    <w:t>卓达金谷创新园</w:t>
                  </w:r>
                  <w:r>
                    <w:rPr>
                      <w:rFonts w:hint="default" w:ascii="Times New Roman" w:hAnsi="Times New Roman" w:cs="Times New Roman"/>
                      <w:color w:val="auto"/>
                      <w:sz w:val="21"/>
                      <w:szCs w:val="21"/>
                      <w:highlight w:val="none"/>
                      <w:u w:val="single" w:color="auto"/>
                    </w:rPr>
                    <w:t>环卫部门定期</w:t>
                  </w:r>
                  <w:r>
                    <w:rPr>
                      <w:rFonts w:hint="eastAsia" w:cs="Times New Roman"/>
                      <w:color w:val="auto"/>
                      <w:sz w:val="21"/>
                      <w:szCs w:val="21"/>
                      <w:highlight w:val="none"/>
                      <w:u w:val="single" w:color="auto"/>
                      <w:lang w:val="en-US" w:eastAsia="zh-CN"/>
                    </w:rPr>
                    <w:t>清运</w:t>
                  </w:r>
                </w:p>
              </w:tc>
              <w:tc>
                <w:tcPr>
                  <w:tcW w:w="452" w:type="pct"/>
                  <w:vMerge w:val="continue"/>
                  <w:noWrap w:val="0"/>
                  <w:vAlign w:val="top"/>
                </w:tcPr>
                <w:p>
                  <w:pPr>
                    <w:spacing w:line="240" w:lineRule="auto"/>
                    <w:jc w:val="center"/>
                    <w:rPr>
                      <w:rFonts w:hint="default" w:ascii="Times New Roman" w:hAnsi="Times New Roman" w:cs="Times New Roman"/>
                      <w:color w:val="FF000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72" w:type="pct"/>
                  <w:vMerge w:val="restart"/>
                  <w:noWrap w:val="0"/>
                  <w:vAlign w:val="center"/>
                </w:tcPr>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4</w:t>
                  </w:r>
                </w:p>
              </w:tc>
              <w:tc>
                <w:tcPr>
                  <w:tcW w:w="388" w:type="pct"/>
                  <w:vMerge w:val="restart"/>
                  <w:noWrap w:val="0"/>
                  <w:vAlign w:val="center"/>
                </w:tcPr>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公用</w:t>
                  </w:r>
                </w:p>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工程</w:t>
                  </w:r>
                </w:p>
              </w:tc>
              <w:tc>
                <w:tcPr>
                  <w:tcW w:w="637" w:type="pct"/>
                  <w:noWrap w:val="0"/>
                  <w:vAlign w:val="center"/>
                </w:tcPr>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供水系统</w:t>
                  </w:r>
                </w:p>
              </w:tc>
              <w:tc>
                <w:tcPr>
                  <w:tcW w:w="3149" w:type="pct"/>
                  <w:noWrap w:val="0"/>
                  <w:vAlign w:val="center"/>
                </w:tcPr>
                <w:p>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rPr>
                    <w:t>水源为市政自来水管网供给，雨水</w:t>
                  </w:r>
                  <w:r>
                    <w:rPr>
                      <w:rFonts w:hint="default" w:ascii="Times New Roman" w:hAnsi="Times New Roman" w:cs="Times New Roman"/>
                      <w:color w:val="auto"/>
                      <w:sz w:val="21"/>
                      <w:szCs w:val="21"/>
                      <w:u w:val="single" w:color="auto"/>
                      <w:lang w:val="en-US" w:eastAsia="zh-CN"/>
                    </w:rPr>
                    <w:t>进入市政雨水管网</w:t>
                  </w:r>
                </w:p>
              </w:tc>
              <w:tc>
                <w:tcPr>
                  <w:tcW w:w="452" w:type="pct"/>
                  <w:vMerge w:val="continue"/>
                  <w:noWrap w:val="0"/>
                  <w:vAlign w:val="top"/>
                </w:tcPr>
                <w:p>
                  <w:pPr>
                    <w:spacing w:line="240" w:lineRule="auto"/>
                    <w:jc w:val="center"/>
                    <w:rPr>
                      <w:rFonts w:hint="default" w:ascii="Times New Roman" w:hAnsi="Times New Roman" w:cs="Times New Roman"/>
                      <w:color w:val="FF0000"/>
                      <w:sz w:val="21"/>
                      <w:szCs w:val="21"/>
                      <w:u w:val="singl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2" w:type="pct"/>
                  <w:vMerge w:val="continue"/>
                  <w:noWrap w:val="0"/>
                  <w:vAlign w:val="center"/>
                </w:tcPr>
                <w:p>
                  <w:pPr>
                    <w:spacing w:line="240" w:lineRule="auto"/>
                    <w:jc w:val="center"/>
                    <w:rPr>
                      <w:rFonts w:hint="default" w:ascii="Times New Roman" w:hAnsi="Times New Roman" w:cs="Times New Roman"/>
                      <w:color w:val="FF0000"/>
                      <w:sz w:val="21"/>
                      <w:szCs w:val="21"/>
                      <w:u w:val="single" w:color="auto"/>
                    </w:rPr>
                  </w:pPr>
                </w:p>
              </w:tc>
              <w:tc>
                <w:tcPr>
                  <w:tcW w:w="388" w:type="pct"/>
                  <w:vMerge w:val="continue"/>
                  <w:noWrap w:val="0"/>
                  <w:vAlign w:val="center"/>
                </w:tcPr>
                <w:p>
                  <w:pPr>
                    <w:spacing w:line="240" w:lineRule="auto"/>
                    <w:jc w:val="center"/>
                    <w:rPr>
                      <w:rFonts w:hint="default" w:ascii="Times New Roman" w:hAnsi="Times New Roman" w:cs="Times New Roman"/>
                      <w:color w:val="auto"/>
                      <w:sz w:val="21"/>
                      <w:szCs w:val="21"/>
                      <w:u w:val="single" w:color="auto"/>
                    </w:rPr>
                  </w:pPr>
                </w:p>
              </w:tc>
              <w:tc>
                <w:tcPr>
                  <w:tcW w:w="637" w:type="pct"/>
                  <w:noWrap w:val="0"/>
                  <w:vAlign w:val="center"/>
                </w:tcPr>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供电系统</w:t>
                  </w:r>
                </w:p>
              </w:tc>
              <w:tc>
                <w:tcPr>
                  <w:tcW w:w="3149" w:type="pct"/>
                  <w:noWrap w:val="0"/>
                  <w:vAlign w:val="center"/>
                </w:tcPr>
                <w:p>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lang w:val="en-US" w:eastAsia="zh-CN"/>
                    </w:rPr>
                    <w:t>本项目用电为市政电网直接供电</w:t>
                  </w:r>
                </w:p>
              </w:tc>
              <w:tc>
                <w:tcPr>
                  <w:tcW w:w="452" w:type="pct"/>
                  <w:vMerge w:val="continue"/>
                  <w:noWrap w:val="0"/>
                  <w:vAlign w:val="top"/>
                </w:tcPr>
                <w:p>
                  <w:pPr>
                    <w:spacing w:line="240" w:lineRule="auto"/>
                    <w:jc w:val="center"/>
                    <w:rPr>
                      <w:rFonts w:hint="default" w:ascii="Times New Roman" w:hAnsi="Times New Roman" w:cs="Times New Roman"/>
                      <w:color w:val="FF0000"/>
                      <w:sz w:val="21"/>
                      <w:szCs w:val="21"/>
                      <w:u w:val="single" w:color="auto"/>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u w:val="none" w:color="auto"/>
                <w:lang w:val="en-US" w:eastAsia="zh-CN"/>
              </w:rPr>
            </w:pPr>
            <w:r>
              <w:rPr>
                <w:rFonts w:hint="eastAsia" w:ascii="Times New Roman" w:hAnsi="Times New Roman" w:eastAsia="宋体" w:cs="Times New Roman"/>
                <w:b/>
                <w:bCs/>
                <w:color w:val="auto"/>
                <w:sz w:val="24"/>
                <w:u w:val="none" w:color="auto"/>
                <w:lang w:val="en-US" w:eastAsia="zh-CN"/>
              </w:rPr>
              <w:t>3、产品方案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FF0000"/>
                <w:sz w:val="24"/>
                <w:u w:val="none" w:color="auto"/>
                <w:lang w:val="en-US" w:eastAsia="zh-CN"/>
              </w:rPr>
            </w:pPr>
            <w:r>
              <w:rPr>
                <w:rFonts w:hint="eastAsia" w:cs="Times New Roman"/>
                <w:b w:val="0"/>
                <w:bCs w:val="0"/>
                <w:color w:val="auto"/>
                <w:sz w:val="24"/>
                <w:u w:val="none" w:color="auto"/>
                <w:lang w:val="en-US" w:eastAsia="zh-CN"/>
              </w:rPr>
              <w:t>项目投产后</w:t>
            </w:r>
            <w:r>
              <w:rPr>
                <w:rFonts w:hint="eastAsia" w:ascii="Times New Roman" w:hAnsi="Times New Roman" w:eastAsia="宋体" w:cs="Times New Roman"/>
                <w:b w:val="0"/>
                <w:bCs w:val="0"/>
                <w:color w:val="auto"/>
                <w:sz w:val="24"/>
                <w:u w:val="none" w:color="auto"/>
                <w:lang w:val="en-US" w:eastAsia="zh-CN"/>
              </w:rPr>
              <w:t>年产</w:t>
            </w:r>
            <w:r>
              <w:rPr>
                <w:rFonts w:hint="eastAsia" w:cs="Times New Roman"/>
                <w:b w:val="0"/>
                <w:bCs w:val="0"/>
                <w:color w:val="auto"/>
                <w:sz w:val="24"/>
                <w:u w:val="none" w:color="auto"/>
                <w:lang w:val="en-US" w:eastAsia="zh-CN"/>
              </w:rPr>
              <w:t>结构加固材料50</w:t>
            </w:r>
            <w:r>
              <w:rPr>
                <w:rFonts w:hint="eastAsia" w:ascii="Times New Roman" w:hAnsi="Times New Roman" w:eastAsia="宋体" w:cs="Times New Roman"/>
                <w:b w:val="0"/>
                <w:bCs w:val="0"/>
                <w:color w:val="auto"/>
                <w:sz w:val="24"/>
                <w:u w:val="none" w:color="auto"/>
                <w:lang w:val="en-US" w:eastAsia="zh-CN"/>
              </w:rPr>
              <w:t>000吨，其中</w:t>
            </w:r>
            <w:r>
              <w:rPr>
                <w:rFonts w:hint="eastAsia" w:cs="Times New Roman"/>
                <w:b w:val="0"/>
                <w:bCs w:val="0"/>
                <w:color w:val="auto"/>
                <w:sz w:val="24"/>
                <w:u w:val="none" w:color="auto"/>
                <w:lang w:val="en-US" w:eastAsia="zh-CN"/>
              </w:rPr>
              <w:t>有机胶粘剂16200</w:t>
            </w:r>
            <w:r>
              <w:rPr>
                <w:rFonts w:hint="eastAsia" w:ascii="Times New Roman" w:hAnsi="Times New Roman" w:eastAsia="宋体" w:cs="Times New Roman"/>
                <w:b w:val="0"/>
                <w:bCs w:val="0"/>
                <w:color w:val="auto"/>
                <w:sz w:val="24"/>
                <w:u w:val="none" w:color="auto"/>
                <w:lang w:val="en-US" w:eastAsia="zh-CN"/>
              </w:rPr>
              <w:t>吨，</w:t>
            </w:r>
            <w:r>
              <w:rPr>
                <w:rFonts w:hint="eastAsia" w:cs="Times New Roman"/>
                <w:b w:val="0"/>
                <w:bCs w:val="0"/>
                <w:color w:val="auto"/>
                <w:sz w:val="24"/>
                <w:u w:val="none" w:color="auto"/>
                <w:lang w:val="en-US" w:eastAsia="zh-CN"/>
              </w:rPr>
              <w:t>无机胶粘剂33800</w:t>
            </w:r>
            <w:r>
              <w:rPr>
                <w:rFonts w:hint="eastAsia" w:ascii="Times New Roman" w:hAnsi="Times New Roman" w:eastAsia="宋体" w:cs="Times New Roman"/>
                <w:b w:val="0"/>
                <w:bCs w:val="0"/>
                <w:color w:val="auto"/>
                <w:sz w:val="24"/>
                <w:u w:val="none" w:color="auto"/>
                <w:lang w:val="en-US" w:eastAsia="zh-CN"/>
              </w:rPr>
              <w:t>吨。具体产品方案见表</w:t>
            </w:r>
            <w:r>
              <w:rPr>
                <w:rFonts w:hint="eastAsia" w:cs="Times New Roman"/>
                <w:b w:val="0"/>
                <w:bCs w:val="0"/>
                <w:color w:val="auto"/>
                <w:sz w:val="24"/>
                <w:u w:val="none" w:color="auto"/>
                <w:lang w:val="en-US" w:eastAsia="zh-CN"/>
              </w:rPr>
              <w:t>2</w:t>
            </w:r>
            <w:r>
              <w:rPr>
                <w:rFonts w:hint="eastAsia" w:ascii="Times New Roman" w:hAnsi="Times New Roman" w:eastAsia="宋体" w:cs="Times New Roman"/>
                <w:b w:val="0"/>
                <w:bCs w:val="0"/>
                <w:color w:val="auto"/>
                <w:sz w:val="24"/>
                <w:u w:val="none" w:color="auto"/>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表</w:t>
            </w:r>
            <w:r>
              <w:rPr>
                <w:rFonts w:hint="eastAsia" w:cs="Times New Roman"/>
                <w:b/>
                <w:bCs/>
                <w:color w:val="auto"/>
                <w:sz w:val="21"/>
                <w:szCs w:val="21"/>
                <w:u w:val="none" w:color="auto"/>
                <w:lang w:val="en-US" w:eastAsia="zh-CN"/>
              </w:rPr>
              <w:t>2</w:t>
            </w:r>
            <w:r>
              <w:rPr>
                <w:rFonts w:hint="eastAsia" w:ascii="Times New Roman" w:hAnsi="Times New Roman" w:eastAsia="宋体" w:cs="Times New Roman"/>
                <w:b/>
                <w:bCs/>
                <w:color w:val="auto"/>
                <w:sz w:val="21"/>
                <w:szCs w:val="21"/>
                <w:u w:val="none" w:color="auto"/>
                <w:lang w:val="en-US" w:eastAsia="zh-CN"/>
              </w:rPr>
              <w:t>-2  项目产品方案一览表</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4064"/>
              <w:gridCol w:w="3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类别</w:t>
                  </w: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产品名称</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产量</w:t>
                  </w:r>
                  <w:r>
                    <w:rPr>
                      <w:rFonts w:hint="default" w:ascii="Times New Roman" w:hAnsi="Times New Roman" w:cs="Times New Roman"/>
                      <w:b/>
                      <w:bCs/>
                      <w:color w:val="auto"/>
                      <w:sz w:val="21"/>
                      <w:szCs w:val="21"/>
                      <w:u w:val="none" w:color="auto"/>
                      <w:lang w:eastAsia="zh-CN"/>
                    </w:rPr>
                    <w:t>（</w:t>
                  </w:r>
                  <w:r>
                    <w:rPr>
                      <w:rFonts w:hint="default" w:ascii="Times New Roman" w:hAnsi="Times New Roman" w:cs="Times New Roman"/>
                      <w:b/>
                      <w:bCs/>
                      <w:color w:val="auto"/>
                      <w:sz w:val="21"/>
                      <w:szCs w:val="21"/>
                      <w:u w:val="none" w:color="auto"/>
                    </w:rPr>
                    <w:t>t/a</w:t>
                  </w:r>
                  <w:r>
                    <w:rPr>
                      <w:rFonts w:hint="default" w:ascii="Times New Roman" w:hAnsi="Times New Roman" w:cs="Times New Roman"/>
                      <w:b/>
                      <w:bCs/>
                      <w:color w:val="auto"/>
                      <w:sz w:val="21"/>
                      <w:szCs w:val="21"/>
                      <w:u w:val="none" w:color="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有机胶粘剂</w:t>
                  </w: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碳纤维胶</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粘钢胶</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植筋胶</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混凝土修补胶</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混凝土裂缝修补胶</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2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合计</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cs="Times New Roman"/>
                      <w:b/>
                      <w:bCs/>
                      <w:color w:val="auto"/>
                      <w:sz w:val="21"/>
                      <w:szCs w:val="21"/>
                      <w:u w:val="none" w:color="auto"/>
                      <w:lang w:val="en-US" w:eastAsia="zh-CN"/>
                    </w:rPr>
                    <w:t>16200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无机胶粘剂</w:t>
                  </w: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高强无收缩灌浆料</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UHPC</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地聚物灌浆料</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高性能复合砂浆</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聚合物砂浆</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瓷砖胶</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3800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p>
              </w:tc>
              <w:tc>
                <w:tcPr>
                  <w:tcW w:w="23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自流平</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92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合计</w:t>
                  </w:r>
                </w:p>
              </w:tc>
              <w:tc>
                <w:tcPr>
                  <w:tcW w:w="20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color="auto"/>
                      <w:lang w:val="en-US" w:eastAsia="zh-CN"/>
                    </w:rPr>
                  </w:pPr>
                  <w:r>
                    <w:rPr>
                      <w:rFonts w:hint="eastAsia" w:cs="Times New Roman"/>
                      <w:b/>
                      <w:bCs/>
                      <w:color w:val="auto"/>
                      <w:sz w:val="21"/>
                      <w:szCs w:val="21"/>
                      <w:u w:val="none" w:color="auto"/>
                      <w:lang w:val="en-US" w:eastAsia="zh-CN"/>
                    </w:rPr>
                    <w:t>33800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000"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s="Times New Roman"/>
                      <w:b/>
                      <w:bCs/>
                      <w:color w:val="auto"/>
                      <w:sz w:val="21"/>
                      <w:szCs w:val="21"/>
                      <w:u w:val="none" w:color="auto"/>
                      <w:lang w:val="en-US" w:eastAsia="zh-CN"/>
                    </w:rPr>
                  </w:pPr>
                  <w:r>
                    <w:rPr>
                      <w:rFonts w:hint="eastAsia" w:cs="Times New Roman"/>
                      <w:b/>
                      <w:bCs/>
                      <w:color w:val="auto"/>
                      <w:sz w:val="21"/>
                      <w:szCs w:val="21"/>
                      <w:u w:val="single" w:color="auto"/>
                      <w:lang w:val="en-US" w:eastAsia="zh-CN"/>
                    </w:rPr>
                    <w:t>注：①有机胶粘剂采用桶装（20kg/桶），无机胶粘剂为袋装（40kg/袋），产品均暂存于1楼仓库，每天转运2次。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000"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default"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②有机胶粘剂每批次生产4000kg（54t/d）。无机胶粘剂每批次生产10000kg（120t/d）。</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u w:val="none" w:color="auto"/>
                <w:lang w:val="en-US" w:eastAsia="zh-CN"/>
              </w:rPr>
            </w:pPr>
            <w:r>
              <w:rPr>
                <w:rFonts w:hint="eastAsia" w:ascii="Times New Roman" w:hAnsi="Times New Roman" w:eastAsia="宋体" w:cs="Times New Roman"/>
                <w:b/>
                <w:bCs/>
                <w:color w:val="auto"/>
                <w:sz w:val="24"/>
                <w:u w:val="none" w:color="auto"/>
                <w:lang w:val="en-US" w:eastAsia="zh-CN"/>
              </w:rPr>
              <w:t>4、项目主要设备及原辅材料消耗</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本项目生产设备情况见表</w:t>
            </w:r>
            <w:r>
              <w:rPr>
                <w:rFonts w:hint="eastAsia" w:cs="Times New Roman"/>
                <w:color w:val="auto"/>
                <w:sz w:val="24"/>
                <w:u w:val="none" w:color="auto"/>
                <w:lang w:val="en-US" w:eastAsia="zh-CN"/>
              </w:rPr>
              <w:t>2</w:t>
            </w:r>
            <w:r>
              <w:rPr>
                <w:rFonts w:hint="eastAsia" w:ascii="Times New Roman" w:hAnsi="Times New Roman" w:eastAsia="宋体" w:cs="Times New Roman"/>
                <w:color w:val="auto"/>
                <w:sz w:val="24"/>
                <w:u w:val="none" w:color="auto"/>
                <w:lang w:val="en-US" w:eastAsia="zh-CN"/>
              </w:rPr>
              <w:t>-</w:t>
            </w:r>
            <w:r>
              <w:rPr>
                <w:rFonts w:hint="eastAsia" w:cs="Times New Roman"/>
                <w:color w:val="auto"/>
                <w:sz w:val="24"/>
                <w:u w:val="none" w:color="auto"/>
                <w:lang w:val="en-US" w:eastAsia="zh-CN"/>
              </w:rPr>
              <w:t>3</w:t>
            </w:r>
            <w:r>
              <w:rPr>
                <w:rFonts w:hint="eastAsia" w:ascii="Times New Roman" w:hAnsi="Times New Roman" w:eastAsia="宋体" w:cs="Times New Roman"/>
                <w:color w:val="auto"/>
                <w:sz w:val="24"/>
                <w:u w:val="none" w:color="auto"/>
                <w:lang w:val="en-US" w:eastAsia="zh-CN"/>
              </w:rPr>
              <w:t>，原辅材料消耗见表</w:t>
            </w:r>
            <w:r>
              <w:rPr>
                <w:rFonts w:hint="eastAsia" w:cs="Times New Roman"/>
                <w:color w:val="auto"/>
                <w:sz w:val="24"/>
                <w:u w:val="none" w:color="auto"/>
                <w:lang w:val="en-US" w:eastAsia="zh-CN"/>
              </w:rPr>
              <w:t>2</w:t>
            </w:r>
            <w:r>
              <w:rPr>
                <w:rFonts w:hint="eastAsia" w:ascii="Times New Roman" w:hAnsi="Times New Roman" w:eastAsia="宋体" w:cs="Times New Roman"/>
                <w:color w:val="auto"/>
                <w:sz w:val="24"/>
                <w:u w:val="none" w:color="auto"/>
                <w:lang w:val="en-US" w:eastAsia="zh-CN"/>
              </w:rPr>
              <w:t>-</w:t>
            </w:r>
            <w:r>
              <w:rPr>
                <w:rFonts w:hint="eastAsia" w:cs="Times New Roman"/>
                <w:color w:val="auto"/>
                <w:sz w:val="24"/>
                <w:u w:val="none" w:color="auto"/>
                <w:lang w:val="en-US" w:eastAsia="zh-CN"/>
              </w:rPr>
              <w:t>4</w:t>
            </w:r>
            <w:r>
              <w:rPr>
                <w:rFonts w:hint="eastAsia" w:ascii="Times New Roman" w:hAnsi="Times New Roman" w:eastAsia="宋体" w:cs="Times New Roman"/>
                <w:color w:val="auto"/>
                <w:sz w:val="24"/>
                <w:u w:val="none" w:color="auto"/>
                <w:lang w:val="en-US" w:eastAsia="zh-CN"/>
              </w:rPr>
              <w:t>。</w:t>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表</w:t>
            </w:r>
            <w:r>
              <w:rPr>
                <w:rFonts w:hint="eastAsia" w:cs="Times New Roman"/>
                <w:b/>
                <w:bCs/>
                <w:color w:val="auto"/>
                <w:sz w:val="21"/>
                <w:szCs w:val="21"/>
                <w:u w:val="none" w:color="auto"/>
                <w:lang w:val="en-US" w:eastAsia="zh-CN"/>
              </w:rPr>
              <w:t>2</w:t>
            </w:r>
            <w:r>
              <w:rPr>
                <w:rFonts w:hint="eastAsia" w:ascii="Times New Roman" w:hAnsi="Times New Roman" w:eastAsia="宋体" w:cs="Times New Roman"/>
                <w:b/>
                <w:bCs/>
                <w:color w:val="auto"/>
                <w:sz w:val="21"/>
                <w:szCs w:val="21"/>
                <w:u w:val="none" w:color="auto"/>
                <w:lang w:val="en-US" w:eastAsia="zh-CN"/>
              </w:rPr>
              <w:t>-</w:t>
            </w:r>
            <w:r>
              <w:rPr>
                <w:rFonts w:hint="eastAsia" w:cs="Times New Roman"/>
                <w:b/>
                <w:bCs/>
                <w:color w:val="auto"/>
                <w:sz w:val="21"/>
                <w:szCs w:val="21"/>
                <w:u w:val="none" w:color="auto"/>
                <w:lang w:val="en-US" w:eastAsia="zh-CN"/>
              </w:rPr>
              <w:t>3</w:t>
            </w:r>
            <w:r>
              <w:rPr>
                <w:rFonts w:hint="eastAsia" w:ascii="Times New Roman" w:hAnsi="Times New Roman" w:eastAsia="宋体" w:cs="Times New Roman"/>
                <w:b/>
                <w:bCs/>
                <w:color w:val="auto"/>
                <w:sz w:val="21"/>
                <w:szCs w:val="21"/>
                <w:u w:val="none" w:color="auto"/>
                <w:lang w:val="en-US" w:eastAsia="zh-CN"/>
              </w:rPr>
              <w:t xml:space="preserve">  本项目主要设备一览表</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2102"/>
              <w:gridCol w:w="1259"/>
              <w:gridCol w:w="1202"/>
              <w:gridCol w:w="33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auto"/>
                      <w:u w:val="none" w:color="auto"/>
                    </w:rPr>
                  </w:pPr>
                  <w:r>
                    <w:rPr>
                      <w:b/>
                      <w:bCs/>
                      <w:color w:val="auto"/>
                      <w:u w:val="none" w:color="auto"/>
                    </w:rPr>
                    <w:t>序号</w:t>
                  </w:r>
                </w:p>
              </w:tc>
              <w:tc>
                <w:tcPr>
                  <w:tcW w:w="122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auto"/>
                      <w:u w:val="none" w:color="auto"/>
                    </w:rPr>
                  </w:pPr>
                  <w:r>
                    <w:rPr>
                      <w:b/>
                      <w:bCs/>
                      <w:color w:val="auto"/>
                      <w:u w:val="none" w:color="auto"/>
                    </w:rPr>
                    <w:t>设备名称</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auto"/>
                      <w:u w:val="none" w:color="auto"/>
                    </w:rPr>
                  </w:pPr>
                  <w:r>
                    <w:rPr>
                      <w:b/>
                      <w:bCs/>
                      <w:color w:val="auto"/>
                      <w:u w:val="none" w:color="auto"/>
                    </w:rPr>
                    <w:t>型号规格</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auto"/>
                      <w:u w:val="none" w:color="auto"/>
                    </w:rPr>
                  </w:pPr>
                  <w:r>
                    <w:rPr>
                      <w:b/>
                      <w:bCs/>
                      <w:color w:val="auto"/>
                      <w:u w:val="none" w:color="auto"/>
                    </w:rPr>
                    <w:t>数量（台）</w:t>
                  </w:r>
                </w:p>
              </w:tc>
              <w:tc>
                <w:tcPr>
                  <w:tcW w:w="196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b/>
                      <w:bCs/>
                      <w:color w:val="auto"/>
                      <w:u w:val="none" w:color="auto"/>
                      <w:lang w:val="en-US" w:eastAsia="zh-CN"/>
                    </w:rPr>
                  </w:pPr>
                  <w:r>
                    <w:rPr>
                      <w:rFonts w:hint="eastAsia"/>
                      <w:b/>
                      <w:bCs/>
                      <w:color w:val="auto"/>
                      <w:u w:val="none" w:color="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u w:val="none" w:color="auto"/>
                      <w:lang w:val="en-US" w:eastAsia="zh-CN"/>
                    </w:rPr>
                  </w:pPr>
                  <w:r>
                    <w:rPr>
                      <w:rFonts w:hint="eastAsia" w:cs="Times New Roman"/>
                      <w:b/>
                      <w:bCs/>
                      <w:color w:val="auto"/>
                      <w:sz w:val="21"/>
                      <w:szCs w:val="24"/>
                      <w:u w:val="none" w:color="auto"/>
                      <w:lang w:val="en-US" w:eastAsia="zh-CN"/>
                    </w:rPr>
                    <w:t>有机胶粘剂生产线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u w:val="none" w:color="auto"/>
                      <w:lang w:val="en-US" w:eastAsia="zh-CN"/>
                    </w:rPr>
                  </w:pPr>
                  <w:r>
                    <w:rPr>
                      <w:rFonts w:hint="eastAsia"/>
                      <w:color w:val="auto"/>
                      <w:u w:val="none" w:color="auto"/>
                      <w:lang w:val="en-US" w:eastAsia="zh-CN"/>
                    </w:rPr>
                    <w:t>1</w:t>
                  </w:r>
                </w:p>
              </w:tc>
              <w:tc>
                <w:tcPr>
                  <w:tcW w:w="2104" w:type="dxa"/>
                  <w:noWrap w:val="0"/>
                  <w:vAlign w:val="center"/>
                </w:tcPr>
                <w:p>
                  <w:pPr>
                    <w:widowControl/>
                    <w:spacing w:line="240" w:lineRule="auto"/>
                    <w:ind w:firstLine="0" w:firstLineChars="0"/>
                    <w:jc w:val="center"/>
                    <w:rPr>
                      <w:color w:val="auto"/>
                      <w:u w:val="none" w:color="auto"/>
                    </w:rPr>
                  </w:pPr>
                  <w:r>
                    <w:rPr>
                      <w:rFonts w:hint="eastAsia" w:ascii="Times New Roman" w:hAnsi="Times New Roman" w:eastAsia="宋体" w:cs="Times New Roman"/>
                      <w:color w:val="auto"/>
                      <w:kern w:val="0"/>
                      <w:sz w:val="21"/>
                      <w:szCs w:val="21"/>
                      <w:lang w:val="en-US" w:eastAsia="zh-CN"/>
                    </w:rPr>
                    <w:t>行星强力搅拌机</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4</w:t>
                  </w:r>
                </w:p>
              </w:tc>
              <w:tc>
                <w:tcPr>
                  <w:tcW w:w="3390" w:type="dxa"/>
                  <w:noWrap w:val="0"/>
                  <w:vAlign w:val="center"/>
                </w:tcPr>
                <w:p>
                  <w:pPr>
                    <w:widowControl/>
                    <w:spacing w:line="240" w:lineRule="auto"/>
                    <w:ind w:firstLine="0" w:firstLineChars="0"/>
                    <w:jc w:val="center"/>
                    <w:rPr>
                      <w:rFonts w:hint="default" w:ascii="Times New Roman" w:hAnsi="Times New Roman" w:cs="Times New Roman"/>
                      <w:color w:val="FF0000"/>
                      <w:u w:val="none" w:color="auto"/>
                    </w:rPr>
                  </w:pPr>
                  <w:r>
                    <w:rPr>
                      <w:rFonts w:hint="eastAsia" w:ascii="Times New Roman" w:hAnsi="Times New Roman" w:eastAsia="宋体" w:cs="Times New Roman"/>
                      <w:kern w:val="0"/>
                      <w:sz w:val="21"/>
                      <w:szCs w:val="21"/>
                      <w:lang w:val="en-US" w:eastAsia="zh-CN"/>
                    </w:rPr>
                    <w:t>SUS304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u w:val="none" w:color="auto"/>
                      <w:lang w:val="en-US" w:eastAsia="zh-CN"/>
                    </w:rPr>
                  </w:pPr>
                  <w:r>
                    <w:rPr>
                      <w:rFonts w:hint="eastAsia"/>
                      <w:color w:val="auto"/>
                      <w:u w:val="none" w:color="auto"/>
                      <w:lang w:val="en-US" w:eastAsia="zh-CN"/>
                    </w:rPr>
                    <w:t>2</w:t>
                  </w:r>
                </w:p>
              </w:tc>
              <w:tc>
                <w:tcPr>
                  <w:tcW w:w="2104" w:type="dxa"/>
                  <w:noWrap w:val="0"/>
                  <w:vAlign w:val="center"/>
                </w:tcPr>
                <w:p>
                  <w:pPr>
                    <w:widowControl/>
                    <w:spacing w:line="240" w:lineRule="auto"/>
                    <w:ind w:firstLine="0" w:firstLineChars="0"/>
                    <w:jc w:val="center"/>
                    <w:rPr>
                      <w:color w:val="auto"/>
                      <w:u w:val="none" w:color="auto"/>
                    </w:rPr>
                  </w:pPr>
                  <w:r>
                    <w:rPr>
                      <w:rFonts w:hint="eastAsia" w:ascii="Times New Roman" w:hAnsi="Times New Roman" w:eastAsia="宋体" w:cs="Times New Roman"/>
                      <w:color w:val="auto"/>
                      <w:kern w:val="0"/>
                      <w:sz w:val="21"/>
                      <w:szCs w:val="21"/>
                      <w:lang w:eastAsia="zh-CN"/>
                    </w:rPr>
                    <w:t>高低速分散机</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6</w:t>
                  </w:r>
                </w:p>
              </w:tc>
              <w:tc>
                <w:tcPr>
                  <w:tcW w:w="3390" w:type="dxa"/>
                  <w:noWrap w:val="0"/>
                  <w:vAlign w:val="center"/>
                </w:tcPr>
                <w:p>
                  <w:pPr>
                    <w:widowControl/>
                    <w:spacing w:line="240" w:lineRule="auto"/>
                    <w:ind w:firstLine="0" w:firstLineChars="0"/>
                    <w:jc w:val="center"/>
                    <w:rPr>
                      <w:rFonts w:hint="default" w:ascii="Times New Roman" w:hAnsi="Times New Roman" w:cs="Times New Roman"/>
                      <w:color w:val="FF0000"/>
                      <w:u w:val="none" w:color="auto"/>
                      <w:lang w:val="en-US"/>
                    </w:rPr>
                  </w:pPr>
                  <w:r>
                    <w:rPr>
                      <w:rFonts w:hint="eastAsia" w:ascii="Times New Roman" w:hAnsi="Times New Roman" w:eastAsia="宋体" w:cs="Times New Roman"/>
                      <w:kern w:val="0"/>
                      <w:sz w:val="21"/>
                      <w:szCs w:val="21"/>
                      <w:lang w:val="en-US" w:eastAsia="zh-CN"/>
                    </w:rPr>
                    <w:t>SUS304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u w:val="none" w:color="auto"/>
                      <w:lang w:val="en-US" w:eastAsia="zh-CN"/>
                    </w:rPr>
                  </w:pPr>
                  <w:r>
                    <w:rPr>
                      <w:rFonts w:hint="eastAsia"/>
                      <w:color w:val="auto"/>
                      <w:u w:val="none" w:color="auto"/>
                      <w:lang w:val="en-US" w:eastAsia="zh-CN"/>
                    </w:rPr>
                    <w:t>3</w:t>
                  </w:r>
                </w:p>
              </w:tc>
              <w:tc>
                <w:tcPr>
                  <w:tcW w:w="2104" w:type="dxa"/>
                  <w:noWrap w:val="0"/>
                  <w:vAlign w:val="center"/>
                </w:tcPr>
                <w:p>
                  <w:pPr>
                    <w:widowControl/>
                    <w:spacing w:line="240" w:lineRule="auto"/>
                    <w:ind w:firstLine="0" w:firstLineChars="0"/>
                    <w:jc w:val="center"/>
                    <w:rPr>
                      <w:color w:val="auto"/>
                      <w:u w:val="none" w:color="auto"/>
                    </w:rPr>
                  </w:pPr>
                  <w:r>
                    <w:rPr>
                      <w:rFonts w:hint="eastAsia" w:ascii="Times New Roman" w:hAnsi="Times New Roman" w:eastAsia="宋体" w:cs="Times New Roman"/>
                      <w:color w:val="auto"/>
                      <w:kern w:val="0"/>
                      <w:sz w:val="21"/>
                      <w:szCs w:val="21"/>
                      <w:lang w:eastAsia="zh-CN"/>
                    </w:rPr>
                    <w:t>自动化包装机</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6</w:t>
                  </w:r>
                </w:p>
              </w:tc>
              <w:tc>
                <w:tcPr>
                  <w:tcW w:w="3390" w:type="dxa"/>
                  <w:noWrap w:val="0"/>
                  <w:vAlign w:val="center"/>
                </w:tcPr>
                <w:p>
                  <w:pPr>
                    <w:widowControl/>
                    <w:spacing w:line="240" w:lineRule="auto"/>
                    <w:ind w:firstLine="0" w:firstLineChars="0"/>
                    <w:jc w:val="center"/>
                    <w:rPr>
                      <w:rFonts w:hint="eastAsia" w:ascii="Times New Roman" w:hAnsi="Times New Roman" w:eastAsia="宋体" w:cs="Times New Roman"/>
                      <w:color w:val="FF0000"/>
                      <w:u w:val="none" w:color="auto"/>
                      <w:lang w:val="en-US" w:eastAsia="zh-CN"/>
                    </w:rPr>
                  </w:pPr>
                  <w:r>
                    <w:rPr>
                      <w:rFonts w:hint="eastAsia" w:ascii="Times New Roman" w:hAnsi="Times New Roman" w:eastAsia="宋体" w:cs="Times New Roman"/>
                      <w:kern w:val="0"/>
                      <w:sz w:val="21"/>
                      <w:szCs w:val="21"/>
                      <w:lang w:eastAsia="zh-CN"/>
                    </w:rPr>
                    <w:t>全自动化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u w:val="none" w:color="auto"/>
                      <w:lang w:val="en-US" w:eastAsia="zh-CN"/>
                    </w:rPr>
                  </w:pPr>
                  <w:r>
                    <w:rPr>
                      <w:rFonts w:hint="eastAsia"/>
                      <w:color w:val="auto"/>
                      <w:u w:val="none" w:color="auto"/>
                      <w:lang w:val="en-US" w:eastAsia="zh-CN"/>
                    </w:rPr>
                    <w:t>4</w:t>
                  </w:r>
                </w:p>
              </w:tc>
              <w:tc>
                <w:tcPr>
                  <w:tcW w:w="2104" w:type="dxa"/>
                  <w:noWrap w:val="0"/>
                  <w:vAlign w:val="center"/>
                </w:tcPr>
                <w:p>
                  <w:pPr>
                    <w:widowControl/>
                    <w:spacing w:line="240" w:lineRule="auto"/>
                    <w:ind w:firstLine="0" w:firstLineChars="0"/>
                    <w:jc w:val="center"/>
                    <w:rPr>
                      <w:color w:val="auto"/>
                      <w:u w:val="none" w:color="auto"/>
                    </w:rPr>
                  </w:pPr>
                  <w:r>
                    <w:rPr>
                      <w:rFonts w:hint="eastAsia" w:ascii="Times New Roman" w:hAnsi="Times New Roman" w:eastAsia="宋体" w:cs="Times New Roman"/>
                      <w:color w:val="auto"/>
                      <w:kern w:val="0"/>
                      <w:sz w:val="21"/>
                      <w:szCs w:val="21"/>
                      <w:lang w:eastAsia="zh-CN"/>
                    </w:rPr>
                    <w:t>液体储料罐</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22</w:t>
                  </w:r>
                </w:p>
              </w:tc>
              <w:tc>
                <w:tcPr>
                  <w:tcW w:w="3390" w:type="dxa"/>
                  <w:noWrap w:val="0"/>
                  <w:vAlign w:val="center"/>
                </w:tcPr>
                <w:p>
                  <w:pPr>
                    <w:widowControl/>
                    <w:spacing w:line="240" w:lineRule="auto"/>
                    <w:ind w:firstLine="0" w:firstLineChars="0"/>
                    <w:jc w:val="center"/>
                    <w:rPr>
                      <w:rFonts w:hint="eastAsia" w:ascii="Times New Roman" w:hAnsi="Times New Roman" w:eastAsia="宋体" w:cs="Times New Roman"/>
                      <w:color w:val="FF0000"/>
                      <w:u w:val="none" w:color="auto"/>
                      <w:lang w:val="en-US" w:eastAsia="zh-CN"/>
                    </w:rPr>
                  </w:pPr>
                  <w:r>
                    <w:rPr>
                      <w:rFonts w:hint="eastAsia" w:ascii="Times New Roman" w:hAnsi="Times New Roman" w:eastAsia="宋体" w:cs="Times New Roman"/>
                      <w:kern w:val="0"/>
                      <w:sz w:val="21"/>
                      <w:szCs w:val="21"/>
                      <w:lang w:val="en-US" w:eastAsia="zh-CN"/>
                    </w:rPr>
                    <w:t>SUS304</w:t>
                  </w:r>
                  <w:r>
                    <w:rPr>
                      <w:rFonts w:hint="eastAsia" w:cs="Times New Roman"/>
                      <w:kern w:val="0"/>
                      <w:sz w:val="21"/>
                      <w:szCs w:val="21"/>
                      <w:lang w:val="en-US" w:eastAsia="zh-CN"/>
                    </w:rPr>
                    <w:t>（20个2m</w:t>
                  </w:r>
                  <w:r>
                    <w:rPr>
                      <w:rFonts w:hint="eastAsia" w:cs="Times New Roman"/>
                      <w:kern w:val="0"/>
                      <w:sz w:val="21"/>
                      <w:szCs w:val="21"/>
                      <w:vertAlign w:val="superscript"/>
                      <w:lang w:val="en-US" w:eastAsia="zh-CN"/>
                    </w:rPr>
                    <w:t>3</w:t>
                  </w:r>
                  <w:r>
                    <w:rPr>
                      <w:rFonts w:hint="eastAsia" w:cs="Times New Roman"/>
                      <w:kern w:val="0"/>
                      <w:sz w:val="21"/>
                      <w:szCs w:val="21"/>
                      <w:lang w:val="en-US" w:eastAsia="zh-CN"/>
                    </w:rPr>
                    <w:t>，2个5m</w:t>
                  </w:r>
                  <w:r>
                    <w:rPr>
                      <w:rFonts w:hint="eastAsia" w:cs="Times New Roman"/>
                      <w:kern w:val="0"/>
                      <w:sz w:val="21"/>
                      <w:szCs w:val="21"/>
                      <w:vertAlign w:val="superscript"/>
                      <w:lang w:val="en-US" w:eastAsia="zh-CN"/>
                    </w:rPr>
                    <w:t>3</w:t>
                  </w:r>
                  <w:r>
                    <w:rPr>
                      <w:rFonts w:hint="eastAsia" w:cs="Times New Roman"/>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u w:val="none" w:color="auto"/>
                      <w:lang w:val="en-US" w:eastAsia="zh-CN"/>
                    </w:rPr>
                  </w:pPr>
                  <w:r>
                    <w:rPr>
                      <w:rFonts w:hint="eastAsia"/>
                      <w:color w:val="auto"/>
                      <w:u w:val="none" w:color="auto"/>
                      <w:lang w:val="en-US" w:eastAsia="zh-CN"/>
                    </w:rPr>
                    <w:t>5</w:t>
                  </w:r>
                </w:p>
              </w:tc>
              <w:tc>
                <w:tcPr>
                  <w:tcW w:w="2104" w:type="dxa"/>
                  <w:noWrap w:val="0"/>
                  <w:vAlign w:val="center"/>
                </w:tcPr>
                <w:p>
                  <w:pPr>
                    <w:widowControl/>
                    <w:spacing w:line="240" w:lineRule="auto"/>
                    <w:ind w:firstLine="0" w:firstLineChars="0"/>
                    <w:jc w:val="center"/>
                    <w:rPr>
                      <w:color w:val="auto"/>
                      <w:u w:val="none" w:color="auto"/>
                    </w:rPr>
                  </w:pPr>
                  <w:r>
                    <w:rPr>
                      <w:rFonts w:hint="eastAsia" w:ascii="Times New Roman" w:hAnsi="Times New Roman" w:eastAsia="宋体" w:cs="Times New Roman"/>
                      <w:color w:val="auto"/>
                      <w:kern w:val="0"/>
                      <w:sz w:val="21"/>
                      <w:szCs w:val="21"/>
                      <w:lang w:eastAsia="zh-CN"/>
                    </w:rPr>
                    <w:t>自动化配料系统</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w:t>
                  </w:r>
                </w:p>
              </w:tc>
              <w:tc>
                <w:tcPr>
                  <w:tcW w:w="3390" w:type="dxa"/>
                  <w:noWrap w:val="0"/>
                  <w:vAlign w:val="center"/>
                </w:tcPr>
                <w:p>
                  <w:pPr>
                    <w:widowControl/>
                    <w:spacing w:line="240" w:lineRule="auto"/>
                    <w:ind w:firstLine="0" w:firstLineChars="0"/>
                    <w:jc w:val="center"/>
                    <w:rPr>
                      <w:rFonts w:hint="eastAsia" w:ascii="Times New Roman" w:hAnsi="Times New Roman" w:eastAsia="宋体" w:cs="Times New Roman"/>
                      <w:color w:val="FF0000"/>
                      <w:u w:val="none" w:color="auto"/>
                      <w:lang w:val="en-US" w:eastAsia="zh-CN"/>
                    </w:rPr>
                  </w:pPr>
                  <w:r>
                    <w:rPr>
                      <w:rFonts w:hint="eastAsia" w:ascii="Times New Roman" w:hAnsi="Times New Roman" w:eastAsia="宋体" w:cs="Times New Roman"/>
                      <w:kern w:val="0"/>
                      <w:sz w:val="21"/>
                      <w:szCs w:val="21"/>
                      <w:lang w:eastAsia="zh-CN"/>
                    </w:rPr>
                    <w:t>全自动化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u w:val="none" w:color="auto"/>
                      <w:lang w:val="en-US" w:eastAsia="zh-CN"/>
                    </w:rPr>
                  </w:pPr>
                  <w:r>
                    <w:rPr>
                      <w:rFonts w:hint="eastAsia"/>
                      <w:color w:val="auto"/>
                      <w:u w:val="none" w:color="auto"/>
                      <w:lang w:val="en-US" w:eastAsia="zh-CN"/>
                    </w:rPr>
                    <w:t>6</w:t>
                  </w:r>
                </w:p>
              </w:tc>
              <w:tc>
                <w:tcPr>
                  <w:tcW w:w="2104" w:type="dxa"/>
                  <w:noWrap w:val="0"/>
                  <w:vAlign w:val="center"/>
                </w:tcPr>
                <w:p>
                  <w:pPr>
                    <w:widowControl/>
                    <w:spacing w:line="240" w:lineRule="auto"/>
                    <w:ind w:firstLine="0" w:firstLineChars="0"/>
                    <w:jc w:val="center"/>
                    <w:rPr>
                      <w:color w:val="auto"/>
                      <w:u w:val="none" w:color="auto"/>
                    </w:rPr>
                  </w:pPr>
                  <w:r>
                    <w:rPr>
                      <w:rFonts w:hint="eastAsia" w:ascii="Times New Roman" w:hAnsi="Times New Roman" w:eastAsia="宋体" w:cs="Times New Roman"/>
                      <w:color w:val="auto"/>
                      <w:kern w:val="0"/>
                      <w:sz w:val="21"/>
                      <w:szCs w:val="21"/>
                      <w:lang w:eastAsia="zh-CN"/>
                    </w:rPr>
                    <w:t>粉体储料罐</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4</w:t>
                  </w:r>
                </w:p>
              </w:tc>
              <w:tc>
                <w:tcPr>
                  <w:tcW w:w="3390" w:type="dxa"/>
                  <w:noWrap w:val="0"/>
                  <w:vAlign w:val="center"/>
                </w:tcPr>
                <w:p>
                  <w:pPr>
                    <w:widowControl/>
                    <w:spacing w:line="240" w:lineRule="auto"/>
                    <w:ind w:firstLine="0" w:firstLineChars="0"/>
                    <w:jc w:val="center"/>
                    <w:rPr>
                      <w:rFonts w:hint="eastAsia" w:ascii="Times New Roman" w:hAnsi="Times New Roman" w:eastAsia="宋体" w:cs="Times New Roman"/>
                      <w:color w:val="FF0000"/>
                      <w:u w:val="none" w:color="auto"/>
                      <w:lang w:val="en-US" w:eastAsia="zh-CN"/>
                    </w:rPr>
                  </w:pPr>
                  <w:r>
                    <w:rPr>
                      <w:rFonts w:hint="eastAsia" w:ascii="Times New Roman" w:hAnsi="Times New Roman" w:eastAsia="宋体" w:cs="Times New Roman"/>
                      <w:kern w:val="0"/>
                      <w:sz w:val="21"/>
                      <w:szCs w:val="21"/>
                      <w:lang w:eastAsia="zh-CN"/>
                    </w:rPr>
                    <w:t>碳钢</w:t>
                  </w:r>
                  <w:r>
                    <w:rPr>
                      <w:rFonts w:hint="eastAsia" w:cs="Times New Roman"/>
                      <w:kern w:val="0"/>
                      <w:sz w:val="21"/>
                      <w:szCs w:val="21"/>
                      <w:lang w:eastAsia="zh-CN"/>
                    </w:rPr>
                    <w:t>（</w:t>
                  </w:r>
                  <w:r>
                    <w:rPr>
                      <w:rFonts w:hint="eastAsia" w:cs="Times New Roman"/>
                      <w:kern w:val="0"/>
                      <w:sz w:val="21"/>
                      <w:szCs w:val="21"/>
                      <w:lang w:val="en-US" w:eastAsia="zh-CN"/>
                    </w:rPr>
                    <w:t>5m</w:t>
                  </w:r>
                  <w:r>
                    <w:rPr>
                      <w:rFonts w:hint="eastAsia" w:cs="Times New Roman"/>
                      <w:kern w:val="0"/>
                      <w:sz w:val="21"/>
                      <w:szCs w:val="21"/>
                      <w:vertAlign w:val="superscript"/>
                      <w:lang w:val="en-US" w:eastAsia="zh-CN"/>
                    </w:rPr>
                    <w:t>3</w:t>
                  </w:r>
                  <w:r>
                    <w:rPr>
                      <w:rFonts w:hint="eastAsia" w:cs="Times New Roman"/>
                      <w:kern w:val="0"/>
                      <w:sz w:val="21"/>
                      <w:szCs w:val="21"/>
                      <w:vertAlign w:val="baseline"/>
                      <w:lang w:val="en-US" w:eastAsia="zh-CN"/>
                    </w:rPr>
                    <w:t>/个</w:t>
                  </w:r>
                  <w:r>
                    <w:rPr>
                      <w:rFonts w:hint="eastAsia" w:cs="Times New Roman"/>
                      <w:kern w:val="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u w:val="none" w:color="auto"/>
                      <w:lang w:val="en-US" w:eastAsia="zh-CN"/>
                    </w:rPr>
                  </w:pPr>
                  <w:r>
                    <w:rPr>
                      <w:rFonts w:hint="eastAsia"/>
                      <w:color w:val="auto"/>
                      <w:u w:val="none" w:color="auto"/>
                      <w:lang w:val="en-US" w:eastAsia="zh-CN"/>
                    </w:rPr>
                    <w:t>7</w:t>
                  </w:r>
                </w:p>
              </w:tc>
              <w:tc>
                <w:tcPr>
                  <w:tcW w:w="2104" w:type="dxa"/>
                  <w:noWrap w:val="0"/>
                  <w:vAlign w:val="center"/>
                </w:tcPr>
                <w:p>
                  <w:pPr>
                    <w:widowControl/>
                    <w:spacing w:line="240" w:lineRule="auto"/>
                    <w:ind w:firstLine="0" w:firstLineChars="0"/>
                    <w:jc w:val="center"/>
                    <w:rPr>
                      <w:rFonts w:hint="eastAsia" w:eastAsia="宋体"/>
                      <w:color w:val="auto"/>
                      <w:u w:val="none" w:color="auto"/>
                      <w:lang w:val="en-US" w:eastAsia="zh-CN"/>
                    </w:rPr>
                  </w:pPr>
                  <w:r>
                    <w:rPr>
                      <w:rFonts w:hint="eastAsia" w:ascii="Times New Roman" w:hAnsi="Times New Roman" w:eastAsia="宋体" w:cs="Times New Roman"/>
                      <w:color w:val="auto"/>
                      <w:kern w:val="0"/>
                      <w:sz w:val="21"/>
                      <w:szCs w:val="21"/>
                      <w:lang w:val="en-US" w:eastAsia="zh-CN"/>
                    </w:rPr>
                    <w:t>无尘进料机</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6</w:t>
                  </w:r>
                </w:p>
              </w:tc>
              <w:tc>
                <w:tcPr>
                  <w:tcW w:w="3390" w:type="dxa"/>
                  <w:noWrap w:val="0"/>
                  <w:vAlign w:val="center"/>
                </w:tcPr>
                <w:p>
                  <w:pPr>
                    <w:widowControl/>
                    <w:spacing w:line="240" w:lineRule="auto"/>
                    <w:ind w:firstLine="0" w:firstLineChars="0"/>
                    <w:jc w:val="center"/>
                    <w:rPr>
                      <w:rFonts w:hint="default" w:ascii="Times New Roman" w:hAnsi="Times New Roman" w:cs="Times New Roman"/>
                      <w:color w:val="FF0000"/>
                      <w:u w:val="none" w:color="auto"/>
                    </w:rPr>
                  </w:pPr>
                  <w:r>
                    <w:rPr>
                      <w:rFonts w:hint="eastAsia" w:ascii="Times New Roman" w:hAnsi="Times New Roman" w:eastAsia="宋体" w:cs="Times New Roman"/>
                      <w:kern w:val="0"/>
                      <w:sz w:val="21"/>
                      <w:szCs w:val="21"/>
                      <w:lang w:val="en-US" w:eastAsia="zh-CN"/>
                    </w:rPr>
                    <w:t>SUS304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u w:val="none" w:color="auto"/>
                      <w:lang w:val="en-US" w:eastAsia="zh-CN"/>
                    </w:rPr>
                  </w:pPr>
                  <w:r>
                    <w:rPr>
                      <w:rFonts w:hint="eastAsia"/>
                      <w:color w:val="auto"/>
                      <w:u w:val="none" w:color="auto"/>
                      <w:lang w:val="en-US" w:eastAsia="zh-CN"/>
                    </w:rPr>
                    <w:t>8</w:t>
                  </w:r>
                </w:p>
              </w:tc>
              <w:tc>
                <w:tcPr>
                  <w:tcW w:w="12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u w:val="none" w:color="auto"/>
                      <w:lang w:val="en-US" w:eastAsia="zh-CN"/>
                    </w:rPr>
                  </w:pPr>
                  <w:r>
                    <w:rPr>
                      <w:rFonts w:hint="eastAsia"/>
                      <w:color w:val="auto"/>
                      <w:u w:val="none" w:color="auto"/>
                      <w:lang w:val="en-US" w:eastAsia="zh-CN"/>
                    </w:rPr>
                    <w:t>真空除尘器</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w:t>
                  </w:r>
                </w:p>
              </w:tc>
              <w:tc>
                <w:tcPr>
                  <w:tcW w:w="3390" w:type="dxa"/>
                  <w:noWrap w:val="0"/>
                  <w:vAlign w:val="center"/>
                </w:tcPr>
                <w:p>
                  <w:pPr>
                    <w:widowControl/>
                    <w:spacing w:line="240" w:lineRule="auto"/>
                    <w:ind w:firstLine="0" w:firstLineChars="0"/>
                    <w:jc w:val="center"/>
                    <w:rPr>
                      <w:rFonts w:hint="default" w:ascii="Times New Roman" w:hAnsi="Times New Roman" w:cs="Times New Roman"/>
                      <w:color w:val="FF0000"/>
                      <w:u w:val="none" w:color="auto"/>
                    </w:rPr>
                  </w:pPr>
                  <w:r>
                    <w:rPr>
                      <w:rFonts w:hint="eastAsia" w:cs="Times New Roman"/>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u w:val="none" w:color="auto"/>
                      <w:lang w:val="en-US" w:eastAsia="zh-CN"/>
                    </w:rPr>
                  </w:pPr>
                  <w:r>
                    <w:rPr>
                      <w:rFonts w:hint="eastAsia"/>
                      <w:color w:val="auto"/>
                      <w:u w:val="none" w:color="auto"/>
                      <w:lang w:val="en-US" w:eastAsia="zh-CN"/>
                    </w:rPr>
                    <w:t>9</w:t>
                  </w:r>
                </w:p>
              </w:tc>
              <w:tc>
                <w:tcPr>
                  <w:tcW w:w="12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u w:val="none" w:color="auto"/>
                      <w:lang w:val="en-US" w:eastAsia="zh-CN"/>
                    </w:rPr>
                  </w:pPr>
                  <w:r>
                    <w:rPr>
                      <w:rFonts w:hint="eastAsia"/>
                      <w:color w:val="auto"/>
                      <w:u w:val="none" w:color="auto"/>
                      <w:lang w:val="en-US" w:eastAsia="zh-CN"/>
                    </w:rPr>
                    <w:t>2级活性炭吸附装置</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u w:val="none" w:color="auto"/>
                      <w:lang w:val="en-US" w:eastAsia="zh-CN"/>
                    </w:rPr>
                  </w:pPr>
                  <w:r>
                    <w:rPr>
                      <w:rFonts w:hint="eastAsia" w:cs="Times New Roman"/>
                      <w:color w:val="auto"/>
                      <w:u w:val="none" w:color="auto"/>
                      <w:lang w:val="en-US" w:eastAsia="zh-CN"/>
                    </w:rPr>
                    <w:t>1</w:t>
                  </w:r>
                </w:p>
              </w:tc>
              <w:tc>
                <w:tcPr>
                  <w:tcW w:w="3390" w:type="dxa"/>
                  <w:noWrap w:val="0"/>
                  <w:vAlign w:val="center"/>
                </w:tcPr>
                <w:p>
                  <w:pPr>
                    <w:widowControl/>
                    <w:spacing w:line="240" w:lineRule="auto"/>
                    <w:ind w:firstLine="0" w:firstLineChars="0"/>
                    <w:jc w:val="center"/>
                    <w:rPr>
                      <w:rFonts w:hint="eastAsia" w:cs="Times New Roman"/>
                      <w:kern w:val="0"/>
                      <w:sz w:val="21"/>
                      <w:szCs w:val="21"/>
                      <w:lang w:val="en-US" w:eastAsia="zh-CN"/>
                    </w:rPr>
                  </w:pPr>
                  <w:r>
                    <w:rPr>
                      <w:rFonts w:hint="eastAsia" w:cs="Times New Roman"/>
                      <w:color w:val="auto"/>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u w:val="none" w:color="auto"/>
                      <w:lang w:val="en-US" w:eastAsia="zh-CN"/>
                    </w:rPr>
                  </w:pPr>
                  <w:r>
                    <w:rPr>
                      <w:rFonts w:hint="eastAsia" w:cs="Times New Roman"/>
                      <w:b/>
                      <w:bCs/>
                      <w:color w:val="auto"/>
                      <w:u w:val="none" w:color="auto"/>
                      <w:lang w:val="en-US" w:eastAsia="zh-CN"/>
                    </w:rPr>
                    <w:t>无机胶粘剂生产线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u w:val="none" w:color="auto"/>
                      <w:lang w:val="en-US" w:eastAsia="zh-CN"/>
                    </w:rPr>
                  </w:pPr>
                  <w:r>
                    <w:rPr>
                      <w:rFonts w:hint="eastAsia"/>
                      <w:color w:val="auto"/>
                      <w:u w:val="none" w:color="auto"/>
                      <w:lang w:val="en-US" w:eastAsia="zh-CN"/>
                    </w:rPr>
                    <w:t>1</w:t>
                  </w:r>
                </w:p>
              </w:tc>
              <w:tc>
                <w:tcPr>
                  <w:tcW w:w="2104" w:type="dxa"/>
                  <w:noWrap w:val="0"/>
                  <w:vAlign w:val="center"/>
                </w:tcPr>
                <w:p>
                  <w:pPr>
                    <w:widowControl/>
                    <w:spacing w:line="240" w:lineRule="auto"/>
                    <w:ind w:firstLine="0" w:firstLineChars="0"/>
                    <w:jc w:val="center"/>
                    <w:rPr>
                      <w:rFonts w:hint="eastAsia" w:eastAsia="宋体"/>
                      <w:color w:val="FF0000"/>
                      <w:u w:val="none" w:color="auto"/>
                      <w:lang w:val="en-US" w:eastAsia="zh-CN"/>
                    </w:rPr>
                  </w:pPr>
                  <w:r>
                    <w:rPr>
                      <w:rFonts w:hint="eastAsia" w:ascii="Times New Roman" w:hAnsi="Times New Roman" w:eastAsia="宋体" w:cs="Times New Roman"/>
                      <w:color w:val="auto"/>
                      <w:kern w:val="0"/>
                      <w:sz w:val="21"/>
                      <w:szCs w:val="21"/>
                      <w:lang w:eastAsia="zh-CN"/>
                    </w:rPr>
                    <w:t>无重力双轴搅拌机</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w:t>
                  </w:r>
                </w:p>
              </w:tc>
              <w:tc>
                <w:tcPr>
                  <w:tcW w:w="3390" w:type="dxa"/>
                  <w:noWrap w:val="0"/>
                  <w:vAlign w:val="center"/>
                </w:tcPr>
                <w:p>
                  <w:pPr>
                    <w:widowControl/>
                    <w:spacing w:line="240" w:lineRule="auto"/>
                    <w:ind w:firstLine="0" w:firstLineChars="0"/>
                    <w:jc w:val="center"/>
                    <w:rPr>
                      <w:rFonts w:hint="default" w:ascii="Times New Roman" w:hAnsi="Times New Roman" w:cs="Times New Roman"/>
                      <w:color w:val="FF0000"/>
                      <w:u w:val="none" w:color="auto"/>
                    </w:rPr>
                  </w:pPr>
                  <w:r>
                    <w:rPr>
                      <w:rFonts w:hint="eastAsia" w:ascii="Times New Roman" w:hAnsi="Times New Roman" w:eastAsia="宋体" w:cs="Times New Roman"/>
                      <w:kern w:val="0"/>
                      <w:sz w:val="21"/>
                      <w:szCs w:val="21"/>
                      <w:lang w:val="en-US" w:eastAsia="zh-CN"/>
                    </w:rPr>
                    <w:t>SUS304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u w:val="none" w:color="auto"/>
                      <w:lang w:val="en-US" w:eastAsia="zh-CN"/>
                    </w:rPr>
                  </w:pPr>
                  <w:r>
                    <w:rPr>
                      <w:rFonts w:hint="eastAsia"/>
                      <w:color w:val="auto"/>
                      <w:u w:val="none" w:color="auto"/>
                      <w:lang w:val="en-US" w:eastAsia="zh-CN"/>
                    </w:rPr>
                    <w:t>2</w:t>
                  </w:r>
                </w:p>
              </w:tc>
              <w:tc>
                <w:tcPr>
                  <w:tcW w:w="2104" w:type="dxa"/>
                  <w:noWrap w:val="0"/>
                  <w:vAlign w:val="center"/>
                </w:tcPr>
                <w:p>
                  <w:pPr>
                    <w:widowControl/>
                    <w:spacing w:line="240" w:lineRule="auto"/>
                    <w:ind w:firstLine="0" w:firstLineChars="0"/>
                    <w:jc w:val="center"/>
                    <w:rPr>
                      <w:rFonts w:hint="eastAsia" w:eastAsia="宋体"/>
                      <w:color w:val="FF0000"/>
                      <w:u w:val="none" w:color="auto"/>
                      <w:lang w:val="en-US" w:eastAsia="zh-CN"/>
                    </w:rPr>
                  </w:pPr>
                  <w:r>
                    <w:rPr>
                      <w:rFonts w:hint="eastAsia" w:ascii="Times New Roman" w:hAnsi="Times New Roman" w:eastAsia="宋体" w:cs="Times New Roman"/>
                      <w:color w:val="auto"/>
                      <w:kern w:val="0"/>
                      <w:sz w:val="21"/>
                      <w:szCs w:val="21"/>
                      <w:lang w:val="en-US" w:eastAsia="zh-CN"/>
                    </w:rPr>
                    <w:t>无尘进料机</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w:t>
                  </w:r>
                </w:p>
              </w:tc>
              <w:tc>
                <w:tcPr>
                  <w:tcW w:w="3390" w:type="dxa"/>
                  <w:noWrap w:val="0"/>
                  <w:vAlign w:val="center"/>
                </w:tcPr>
                <w:p>
                  <w:pPr>
                    <w:widowControl/>
                    <w:spacing w:line="240" w:lineRule="auto"/>
                    <w:ind w:firstLine="0" w:firstLineChars="0"/>
                    <w:jc w:val="center"/>
                    <w:rPr>
                      <w:rFonts w:hint="default" w:ascii="Times New Roman" w:hAnsi="Times New Roman" w:cs="Times New Roman"/>
                      <w:color w:val="FF0000"/>
                      <w:u w:val="none" w:color="auto"/>
                    </w:rPr>
                  </w:pPr>
                  <w:r>
                    <w:rPr>
                      <w:rFonts w:hint="eastAsia" w:ascii="Times New Roman" w:hAnsi="Times New Roman" w:eastAsia="宋体" w:cs="Times New Roman"/>
                      <w:kern w:val="0"/>
                      <w:sz w:val="21"/>
                      <w:szCs w:val="21"/>
                      <w:lang w:val="en-US" w:eastAsia="zh-CN"/>
                    </w:rPr>
                    <w:t>SUS304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u w:val="none" w:color="auto"/>
                      <w:lang w:val="en-US" w:eastAsia="zh-CN"/>
                    </w:rPr>
                  </w:pPr>
                  <w:r>
                    <w:rPr>
                      <w:rFonts w:hint="eastAsia"/>
                      <w:color w:val="auto"/>
                      <w:u w:val="none" w:color="auto"/>
                      <w:lang w:val="en-US" w:eastAsia="zh-CN"/>
                    </w:rPr>
                    <w:t>3</w:t>
                  </w:r>
                </w:p>
              </w:tc>
              <w:tc>
                <w:tcPr>
                  <w:tcW w:w="2104" w:type="dxa"/>
                  <w:noWrap w:val="0"/>
                  <w:vAlign w:val="center"/>
                </w:tcPr>
                <w:p>
                  <w:pPr>
                    <w:widowControl/>
                    <w:spacing w:line="240" w:lineRule="auto"/>
                    <w:ind w:firstLine="0" w:firstLineChars="0"/>
                    <w:jc w:val="center"/>
                    <w:rPr>
                      <w:rFonts w:hint="eastAsia" w:eastAsia="宋体"/>
                      <w:color w:val="FF0000"/>
                      <w:u w:val="none" w:color="auto"/>
                      <w:lang w:val="en-US" w:eastAsia="zh-CN"/>
                    </w:rPr>
                  </w:pPr>
                  <w:r>
                    <w:rPr>
                      <w:rFonts w:hint="eastAsia" w:ascii="Times New Roman" w:hAnsi="Times New Roman" w:eastAsia="宋体" w:cs="Times New Roman"/>
                      <w:color w:val="auto"/>
                      <w:kern w:val="0"/>
                      <w:sz w:val="21"/>
                      <w:szCs w:val="21"/>
                      <w:lang w:eastAsia="zh-CN"/>
                    </w:rPr>
                    <w:t>粉体储料罐</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4</w:t>
                  </w:r>
                </w:p>
              </w:tc>
              <w:tc>
                <w:tcPr>
                  <w:tcW w:w="3390" w:type="dxa"/>
                  <w:noWrap w:val="0"/>
                  <w:vAlign w:val="center"/>
                </w:tcPr>
                <w:p>
                  <w:pPr>
                    <w:widowControl/>
                    <w:spacing w:line="240" w:lineRule="auto"/>
                    <w:ind w:firstLine="0" w:firstLineChars="0"/>
                    <w:jc w:val="center"/>
                    <w:rPr>
                      <w:rFonts w:hint="default" w:ascii="Times New Roman" w:hAnsi="Times New Roman" w:cs="Times New Roman"/>
                      <w:color w:val="FF0000"/>
                      <w:u w:val="none" w:color="auto"/>
                    </w:rPr>
                  </w:pPr>
                  <w:r>
                    <w:rPr>
                      <w:rFonts w:hint="eastAsia" w:ascii="Times New Roman" w:hAnsi="Times New Roman" w:eastAsia="宋体" w:cs="Times New Roman"/>
                      <w:kern w:val="0"/>
                      <w:sz w:val="21"/>
                      <w:szCs w:val="21"/>
                      <w:lang w:eastAsia="zh-CN"/>
                    </w:rPr>
                    <w:t>碳钢</w:t>
                  </w:r>
                  <w:r>
                    <w:rPr>
                      <w:rFonts w:hint="eastAsia" w:cs="Times New Roman"/>
                      <w:kern w:val="0"/>
                      <w:sz w:val="21"/>
                      <w:szCs w:val="21"/>
                      <w:lang w:eastAsia="zh-CN"/>
                    </w:rPr>
                    <w:t>（</w:t>
                  </w:r>
                  <w:r>
                    <w:rPr>
                      <w:rFonts w:hint="eastAsia" w:cs="Times New Roman"/>
                      <w:kern w:val="0"/>
                      <w:sz w:val="21"/>
                      <w:szCs w:val="21"/>
                      <w:lang w:val="en-US" w:eastAsia="zh-CN"/>
                    </w:rPr>
                    <w:t>30m</w:t>
                  </w:r>
                  <w:r>
                    <w:rPr>
                      <w:rFonts w:hint="eastAsia" w:cs="Times New Roman"/>
                      <w:kern w:val="0"/>
                      <w:sz w:val="21"/>
                      <w:szCs w:val="21"/>
                      <w:vertAlign w:val="superscript"/>
                      <w:lang w:val="en-US" w:eastAsia="zh-CN"/>
                    </w:rPr>
                    <w:t>3</w:t>
                  </w:r>
                  <w:r>
                    <w:rPr>
                      <w:rFonts w:hint="eastAsia" w:cs="Times New Roman"/>
                      <w:kern w:val="0"/>
                      <w:sz w:val="21"/>
                      <w:szCs w:val="21"/>
                      <w:vertAlign w:val="baseline"/>
                      <w:lang w:val="en-US" w:eastAsia="zh-CN"/>
                    </w:rPr>
                    <w:t>/个</w:t>
                  </w:r>
                  <w:r>
                    <w:rPr>
                      <w:rFonts w:hint="eastAsia" w:cs="Times New Roman"/>
                      <w:kern w:val="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u w:val="none" w:color="auto"/>
                      <w:lang w:val="en-US" w:eastAsia="zh-CN"/>
                    </w:rPr>
                  </w:pPr>
                  <w:r>
                    <w:rPr>
                      <w:rFonts w:hint="eastAsia"/>
                      <w:color w:val="auto"/>
                      <w:u w:val="none" w:color="auto"/>
                      <w:lang w:val="en-US" w:eastAsia="zh-CN"/>
                    </w:rPr>
                    <w:t>4</w:t>
                  </w:r>
                </w:p>
              </w:tc>
              <w:tc>
                <w:tcPr>
                  <w:tcW w:w="2104" w:type="dxa"/>
                  <w:noWrap w:val="0"/>
                  <w:vAlign w:val="center"/>
                </w:tcPr>
                <w:p>
                  <w:pPr>
                    <w:widowControl/>
                    <w:spacing w:line="240" w:lineRule="auto"/>
                    <w:ind w:firstLine="0" w:firstLineChars="0"/>
                    <w:jc w:val="center"/>
                    <w:rPr>
                      <w:rFonts w:hint="eastAsia" w:eastAsia="宋体"/>
                      <w:color w:val="FF0000"/>
                      <w:u w:val="none" w:color="auto"/>
                      <w:lang w:val="en-US" w:eastAsia="zh-CN"/>
                    </w:rPr>
                  </w:pPr>
                  <w:r>
                    <w:rPr>
                      <w:rFonts w:hint="eastAsia" w:ascii="Times New Roman" w:hAnsi="Times New Roman" w:eastAsia="宋体" w:cs="Times New Roman"/>
                      <w:color w:val="auto"/>
                      <w:kern w:val="0"/>
                      <w:sz w:val="21"/>
                      <w:szCs w:val="21"/>
                      <w:lang w:eastAsia="zh-CN"/>
                    </w:rPr>
                    <w:t>自动化配料系统</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w:t>
                  </w:r>
                </w:p>
              </w:tc>
              <w:tc>
                <w:tcPr>
                  <w:tcW w:w="3390" w:type="dxa"/>
                  <w:noWrap w:val="0"/>
                  <w:vAlign w:val="center"/>
                </w:tcPr>
                <w:p>
                  <w:pPr>
                    <w:widowControl/>
                    <w:spacing w:line="240" w:lineRule="auto"/>
                    <w:ind w:firstLine="0" w:firstLineChars="0"/>
                    <w:jc w:val="center"/>
                    <w:rPr>
                      <w:rFonts w:hint="default" w:ascii="Times New Roman" w:hAnsi="Times New Roman" w:cs="Times New Roman"/>
                      <w:color w:val="FF0000"/>
                      <w:u w:val="none" w:color="auto"/>
                    </w:rPr>
                  </w:pPr>
                  <w:r>
                    <w:rPr>
                      <w:rFonts w:hint="eastAsia" w:ascii="Times New Roman" w:hAnsi="Times New Roman" w:eastAsia="宋体" w:cs="Times New Roman"/>
                      <w:kern w:val="0"/>
                      <w:sz w:val="21"/>
                      <w:szCs w:val="21"/>
                      <w:lang w:eastAsia="zh-CN"/>
                    </w:rPr>
                    <w:t>全自动化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u w:val="none" w:color="auto"/>
                      <w:lang w:val="en-US" w:eastAsia="zh-CN"/>
                    </w:rPr>
                  </w:pPr>
                  <w:r>
                    <w:rPr>
                      <w:rFonts w:hint="eastAsia"/>
                      <w:color w:val="auto"/>
                      <w:u w:val="none" w:color="auto"/>
                      <w:lang w:val="en-US" w:eastAsia="zh-CN"/>
                    </w:rPr>
                    <w:t>5</w:t>
                  </w:r>
                </w:p>
              </w:tc>
              <w:tc>
                <w:tcPr>
                  <w:tcW w:w="2104" w:type="dxa"/>
                  <w:noWrap w:val="0"/>
                  <w:vAlign w:val="center"/>
                </w:tcPr>
                <w:p>
                  <w:pPr>
                    <w:widowControl/>
                    <w:spacing w:line="240" w:lineRule="auto"/>
                    <w:ind w:firstLine="0" w:firstLineChars="0"/>
                    <w:jc w:val="center"/>
                    <w:rPr>
                      <w:rFonts w:hint="eastAsia" w:eastAsia="宋体"/>
                      <w:color w:val="FF0000"/>
                      <w:u w:val="none" w:color="auto"/>
                      <w:lang w:val="en-US" w:eastAsia="zh-CN"/>
                    </w:rPr>
                  </w:pPr>
                  <w:r>
                    <w:rPr>
                      <w:rFonts w:hint="eastAsia" w:ascii="Times New Roman" w:hAnsi="Times New Roman" w:eastAsia="宋体" w:cs="Times New Roman"/>
                      <w:color w:val="auto"/>
                      <w:kern w:val="0"/>
                      <w:sz w:val="21"/>
                      <w:szCs w:val="21"/>
                      <w:lang w:eastAsia="zh-CN"/>
                    </w:rPr>
                    <w:t>自动化包装机</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w:t>
                  </w:r>
                </w:p>
              </w:tc>
              <w:tc>
                <w:tcPr>
                  <w:tcW w:w="3390" w:type="dxa"/>
                  <w:noWrap w:val="0"/>
                  <w:vAlign w:val="center"/>
                </w:tcPr>
                <w:p>
                  <w:pPr>
                    <w:widowControl/>
                    <w:spacing w:line="240" w:lineRule="auto"/>
                    <w:ind w:firstLine="0" w:firstLineChars="0"/>
                    <w:jc w:val="center"/>
                    <w:rPr>
                      <w:rFonts w:hint="default" w:ascii="Times New Roman" w:hAnsi="Times New Roman" w:cs="Times New Roman"/>
                      <w:color w:val="FF0000"/>
                      <w:u w:val="none" w:color="auto"/>
                    </w:rPr>
                  </w:pPr>
                  <w:r>
                    <w:rPr>
                      <w:rFonts w:hint="eastAsia" w:ascii="Times New Roman" w:hAnsi="Times New Roman" w:eastAsia="宋体" w:cs="Times New Roman"/>
                      <w:kern w:val="0"/>
                      <w:sz w:val="21"/>
                      <w:szCs w:val="21"/>
                      <w:lang w:eastAsia="zh-CN"/>
                    </w:rPr>
                    <w:t>全自动化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u w:val="none" w:color="auto"/>
                      <w:lang w:val="en-US" w:eastAsia="zh-CN"/>
                    </w:rPr>
                  </w:pPr>
                  <w:r>
                    <w:rPr>
                      <w:rFonts w:hint="eastAsia"/>
                      <w:color w:val="auto"/>
                      <w:u w:val="none" w:color="auto"/>
                      <w:lang w:val="en-US" w:eastAsia="zh-CN"/>
                    </w:rPr>
                    <w:t>6</w:t>
                  </w:r>
                </w:p>
              </w:tc>
              <w:tc>
                <w:tcPr>
                  <w:tcW w:w="2104" w:type="dxa"/>
                  <w:noWrap w:val="0"/>
                  <w:vAlign w:val="center"/>
                </w:tcPr>
                <w:p>
                  <w:pPr>
                    <w:widowControl/>
                    <w:spacing w:line="240" w:lineRule="auto"/>
                    <w:ind w:firstLine="0" w:firstLineChars="0"/>
                    <w:jc w:val="center"/>
                    <w:rPr>
                      <w:rFonts w:hint="eastAsia" w:eastAsia="宋体"/>
                      <w:color w:val="FF0000"/>
                      <w:u w:val="none" w:color="auto"/>
                      <w:lang w:val="en-US" w:eastAsia="zh-CN"/>
                    </w:rPr>
                  </w:pPr>
                  <w:r>
                    <w:rPr>
                      <w:rFonts w:hint="eastAsia" w:ascii="Times New Roman" w:hAnsi="Times New Roman" w:eastAsia="宋体" w:cs="Times New Roman"/>
                      <w:color w:val="auto"/>
                      <w:kern w:val="0"/>
                      <w:sz w:val="21"/>
                      <w:szCs w:val="21"/>
                      <w:lang w:val="en-US" w:eastAsia="zh-CN"/>
                    </w:rPr>
                    <w:t>真空除尘器</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w:t>
                  </w:r>
                </w:p>
              </w:tc>
              <w:tc>
                <w:tcPr>
                  <w:tcW w:w="3390" w:type="dxa"/>
                  <w:noWrap w:val="0"/>
                  <w:vAlign w:val="center"/>
                </w:tcPr>
                <w:p>
                  <w:pPr>
                    <w:widowControl/>
                    <w:spacing w:line="240" w:lineRule="auto"/>
                    <w:ind w:firstLine="0" w:firstLineChars="0"/>
                    <w:jc w:val="center"/>
                    <w:rPr>
                      <w:rFonts w:hint="default" w:ascii="Times New Roman" w:hAnsi="Times New Roman" w:cs="Times New Roman"/>
                      <w:color w:val="FF0000"/>
                      <w:u w:val="none" w:color="auto"/>
                    </w:rPr>
                  </w:pPr>
                  <w:r>
                    <w:rPr>
                      <w:rFonts w:hint="eastAsia" w:cs="Times New Roman"/>
                      <w:color w:val="auto"/>
                      <w:u w:val="none" w:color="auto"/>
                      <w:lang w:val="en-US" w:eastAsia="zh-CN"/>
                    </w:rPr>
                    <w:t>/</w:t>
                  </w:r>
                </w:p>
              </w:tc>
            </w:tr>
          </w:tbl>
          <w:p>
            <w:pPr>
              <w:spacing w:line="360" w:lineRule="auto"/>
              <w:jc w:val="center"/>
              <w:rPr>
                <w:rFonts w:hint="eastAsia"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表</w:t>
            </w:r>
            <w:r>
              <w:rPr>
                <w:rFonts w:hint="eastAsia" w:cs="Times New Roman"/>
                <w:b/>
                <w:bCs/>
                <w:color w:val="auto"/>
                <w:sz w:val="21"/>
                <w:szCs w:val="21"/>
                <w:highlight w:val="none"/>
                <w:u w:val="single" w:color="auto"/>
                <w:lang w:val="en-US" w:eastAsia="zh-CN"/>
              </w:rPr>
              <w:t>2</w:t>
            </w:r>
            <w:r>
              <w:rPr>
                <w:rFonts w:hint="eastAsia" w:ascii="Times New Roman" w:hAnsi="Times New Roman" w:eastAsia="宋体" w:cs="Times New Roman"/>
                <w:b/>
                <w:bCs/>
                <w:color w:val="auto"/>
                <w:sz w:val="21"/>
                <w:szCs w:val="21"/>
                <w:highlight w:val="none"/>
                <w:u w:val="single" w:color="auto"/>
                <w:lang w:val="en-US" w:eastAsia="zh-CN"/>
              </w:rPr>
              <w:t>-</w:t>
            </w:r>
            <w:r>
              <w:rPr>
                <w:rFonts w:hint="eastAsia" w:cs="Times New Roman"/>
                <w:b/>
                <w:bCs/>
                <w:color w:val="auto"/>
                <w:sz w:val="21"/>
                <w:szCs w:val="21"/>
                <w:highlight w:val="none"/>
                <w:u w:val="single" w:color="auto"/>
                <w:lang w:val="en-US" w:eastAsia="zh-CN"/>
              </w:rPr>
              <w:t>4</w:t>
            </w:r>
            <w:r>
              <w:rPr>
                <w:rFonts w:hint="eastAsia" w:ascii="Times New Roman" w:hAnsi="Times New Roman" w:eastAsia="宋体" w:cs="Times New Roman"/>
                <w:b/>
                <w:bCs/>
                <w:color w:val="auto"/>
                <w:sz w:val="21"/>
                <w:szCs w:val="21"/>
                <w:highlight w:val="none"/>
                <w:u w:val="single" w:color="auto"/>
                <w:lang w:val="en-US" w:eastAsia="zh-CN"/>
              </w:rPr>
              <w:t xml:space="preserve">  项目原辅材料消耗一览表</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287"/>
              <w:gridCol w:w="1734"/>
              <w:gridCol w:w="1101"/>
              <w:gridCol w:w="1759"/>
              <w:gridCol w:w="20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sz w:val="21"/>
                      <w:szCs w:val="21"/>
                      <w:highlight w:val="none"/>
                      <w:u w:val="single" w:color="auto"/>
                      <w:lang w:val="en-US" w:eastAsia="zh-CN"/>
                    </w:rPr>
                  </w:pPr>
                  <w:r>
                    <w:rPr>
                      <w:rFonts w:hint="eastAsia" w:cs="Times New Roman"/>
                      <w:b/>
                      <w:bCs/>
                      <w:color w:val="auto"/>
                      <w:sz w:val="21"/>
                      <w:szCs w:val="21"/>
                      <w:highlight w:val="none"/>
                      <w:u w:val="single" w:color="auto"/>
                      <w:lang w:val="en-US" w:eastAsia="zh-CN"/>
                    </w:rPr>
                    <w:t>序号</w:t>
                  </w:r>
                </w:p>
              </w:tc>
              <w:tc>
                <w:tcPr>
                  <w:tcW w:w="74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sz w:val="21"/>
                      <w:szCs w:val="21"/>
                      <w:highlight w:val="none"/>
                      <w:u w:val="single" w:color="auto"/>
                      <w:lang w:val="en-US" w:eastAsia="zh-CN"/>
                    </w:rPr>
                  </w:pPr>
                  <w:r>
                    <w:rPr>
                      <w:rFonts w:hint="default" w:ascii="Times New Roman" w:hAnsi="Times New Roman" w:cs="Times New Roman"/>
                      <w:b/>
                      <w:bCs/>
                      <w:color w:val="auto"/>
                      <w:sz w:val="21"/>
                      <w:szCs w:val="21"/>
                      <w:highlight w:val="none"/>
                      <w:u w:val="single" w:color="auto"/>
                      <w:lang w:val="en-US" w:eastAsia="zh-CN"/>
                    </w:rPr>
                    <w:t>产品类型</w:t>
                  </w:r>
                </w:p>
              </w:tc>
              <w:tc>
                <w:tcPr>
                  <w:tcW w:w="100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sz w:val="21"/>
                      <w:szCs w:val="21"/>
                      <w:highlight w:val="none"/>
                      <w:u w:val="single" w:color="auto"/>
                      <w:lang w:val="en-US" w:eastAsia="zh-CN"/>
                    </w:rPr>
                  </w:pPr>
                  <w:r>
                    <w:rPr>
                      <w:rFonts w:hint="default" w:ascii="Times New Roman" w:hAnsi="Times New Roman" w:cs="Times New Roman"/>
                      <w:b/>
                      <w:bCs/>
                      <w:color w:val="auto"/>
                      <w:sz w:val="21"/>
                      <w:szCs w:val="21"/>
                      <w:highlight w:val="none"/>
                      <w:u w:val="single" w:color="auto"/>
                      <w:lang w:val="en-US" w:eastAsia="zh-CN"/>
                    </w:rPr>
                    <w:t>原料名称</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u w:val="single" w:color="auto"/>
                    </w:rPr>
                  </w:pPr>
                  <w:r>
                    <w:rPr>
                      <w:rFonts w:hint="default" w:ascii="Times New Roman" w:hAnsi="Times New Roman" w:cs="Times New Roman"/>
                      <w:b/>
                      <w:bCs/>
                      <w:color w:val="auto"/>
                      <w:sz w:val="21"/>
                      <w:szCs w:val="21"/>
                      <w:highlight w:val="none"/>
                      <w:u w:val="single" w:color="auto"/>
                    </w:rPr>
                    <w:t>年消耗量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u w:val="single" w:color="auto"/>
                    </w:rPr>
                  </w:pPr>
                  <w:r>
                    <w:rPr>
                      <w:rFonts w:hint="default" w:ascii="Times New Roman" w:hAnsi="Times New Roman" w:cs="Times New Roman"/>
                      <w:b/>
                      <w:bCs/>
                      <w:color w:val="auto"/>
                      <w:sz w:val="21"/>
                      <w:szCs w:val="21"/>
                      <w:highlight w:val="none"/>
                      <w:u w:val="single" w:color="auto"/>
                    </w:rPr>
                    <w:t>（t）</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u w:val="single" w:color="auto"/>
                      <w:lang w:val="en-US" w:eastAsia="zh-CN"/>
                    </w:rPr>
                  </w:pPr>
                  <w:r>
                    <w:rPr>
                      <w:rFonts w:hint="eastAsia" w:cs="Times New Roman"/>
                      <w:b/>
                      <w:bCs/>
                      <w:color w:val="auto"/>
                      <w:sz w:val="21"/>
                      <w:szCs w:val="21"/>
                      <w:highlight w:val="none"/>
                      <w:u w:val="single" w:color="auto"/>
                      <w:lang w:val="en-US" w:eastAsia="zh-CN"/>
                    </w:rPr>
                    <w:t>厂区最大储存量</w:t>
                  </w:r>
                  <w:r>
                    <w:rPr>
                      <w:rFonts w:hint="default" w:ascii="Times New Roman" w:hAnsi="Times New Roman" w:cs="Times New Roman"/>
                      <w:b/>
                      <w:bCs/>
                      <w:color w:val="auto"/>
                      <w:sz w:val="21"/>
                      <w:szCs w:val="21"/>
                      <w:highlight w:val="none"/>
                      <w:u w:val="single" w:color="auto"/>
                    </w:rPr>
                    <w:t>（t）</w:t>
                  </w:r>
                </w:p>
              </w:tc>
              <w:tc>
                <w:tcPr>
                  <w:tcW w:w="12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r>
                    <w:rPr>
                      <w:rFonts w:hint="eastAsia" w:cs="Times New Roman"/>
                      <w:b/>
                      <w:bCs/>
                      <w:color w:val="auto"/>
                      <w:sz w:val="21"/>
                      <w:szCs w:val="21"/>
                      <w:highlight w:val="none"/>
                      <w:u w:val="single" w:color="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w:t>
                  </w:r>
                </w:p>
              </w:tc>
              <w:tc>
                <w:tcPr>
                  <w:tcW w:w="74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有机胶粘剂</w:t>
                  </w:r>
                </w:p>
              </w:tc>
              <w:tc>
                <w:tcPr>
                  <w:tcW w:w="1006"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eastAsia="zh-CN"/>
                    </w:rPr>
                    <w:t>环氧树脂</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5000</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30</w:t>
                  </w:r>
                </w:p>
              </w:tc>
              <w:tc>
                <w:tcPr>
                  <w:tcW w:w="1203"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rPr>
                  </w:pPr>
                  <w:r>
                    <w:rPr>
                      <w:rFonts w:hint="eastAsia" w:ascii="Times New Roman" w:hAnsi="Times New Roman" w:eastAsia="宋体" w:cs="Times New Roman"/>
                      <w:color w:val="auto"/>
                      <w:kern w:val="0"/>
                      <w:sz w:val="21"/>
                      <w:szCs w:val="21"/>
                      <w:highlight w:val="none"/>
                      <w:u w:val="single" w:color="auto"/>
                      <w:lang w:val="en-US" w:eastAsia="zh-CN"/>
                    </w:rPr>
                    <w:t>原料</w:t>
                  </w:r>
                  <w:r>
                    <w:rPr>
                      <w:rFonts w:hint="eastAsia" w:ascii="Times New Roman" w:hAnsi="Times New Roman" w:eastAsia="宋体" w:cs="Times New Roman"/>
                      <w:color w:val="auto"/>
                      <w:kern w:val="0"/>
                      <w:sz w:val="21"/>
                      <w:szCs w:val="21"/>
                      <w:highlight w:val="none"/>
                      <w:u w:val="single" w:color="auto"/>
                      <w:lang w:eastAsia="zh-CN"/>
                    </w:rPr>
                    <w:t>闪点高于</w:t>
                  </w:r>
                  <w:r>
                    <w:rPr>
                      <w:rFonts w:hint="eastAsia" w:ascii="Times New Roman" w:hAnsi="Times New Roman" w:eastAsia="宋体" w:cs="Times New Roman"/>
                      <w:color w:val="auto"/>
                      <w:kern w:val="0"/>
                      <w:sz w:val="21"/>
                      <w:szCs w:val="21"/>
                      <w:highlight w:val="none"/>
                      <w:u w:val="single" w:color="auto"/>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7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1006"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eastAsia="zh-CN"/>
                    </w:rPr>
                    <w:t>固化剂</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2500</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15</w:t>
                  </w:r>
                </w:p>
              </w:tc>
              <w:tc>
                <w:tcPr>
                  <w:tcW w:w="1203"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rPr>
                  </w:pPr>
                  <w:r>
                    <w:rPr>
                      <w:rFonts w:hint="eastAsia" w:ascii="Times New Roman" w:hAnsi="Times New Roman" w:eastAsia="宋体" w:cs="Times New Roman"/>
                      <w:color w:val="auto"/>
                      <w:kern w:val="0"/>
                      <w:sz w:val="21"/>
                      <w:szCs w:val="21"/>
                      <w:highlight w:val="none"/>
                      <w:u w:val="single" w:color="auto"/>
                      <w:lang w:val="en-US" w:eastAsia="zh-CN"/>
                    </w:rPr>
                    <w:t>原料</w:t>
                  </w:r>
                  <w:r>
                    <w:rPr>
                      <w:rFonts w:hint="eastAsia" w:ascii="Times New Roman" w:hAnsi="Times New Roman" w:eastAsia="宋体" w:cs="Times New Roman"/>
                      <w:color w:val="auto"/>
                      <w:kern w:val="0"/>
                      <w:sz w:val="21"/>
                      <w:szCs w:val="21"/>
                      <w:highlight w:val="none"/>
                      <w:u w:val="single" w:color="auto"/>
                      <w:lang w:eastAsia="zh-CN"/>
                    </w:rPr>
                    <w:t>闪点高于</w:t>
                  </w:r>
                  <w:r>
                    <w:rPr>
                      <w:rFonts w:hint="eastAsia" w:ascii="Times New Roman" w:hAnsi="Times New Roman" w:eastAsia="宋体" w:cs="Times New Roman"/>
                      <w:color w:val="auto"/>
                      <w:kern w:val="0"/>
                      <w:sz w:val="21"/>
                      <w:szCs w:val="21"/>
                      <w:highlight w:val="none"/>
                      <w:u w:val="single" w:color="auto"/>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7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1006"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eastAsia="zh-CN"/>
                    </w:rPr>
                    <w:t>卞基缩水甘油醚</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500</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5</w:t>
                  </w:r>
                </w:p>
              </w:tc>
              <w:tc>
                <w:tcPr>
                  <w:tcW w:w="1203"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rPr>
                  </w:pPr>
                  <w:r>
                    <w:rPr>
                      <w:rFonts w:hint="eastAsia" w:ascii="Times New Roman" w:hAnsi="Times New Roman" w:eastAsia="宋体" w:cs="Times New Roman"/>
                      <w:color w:val="auto"/>
                      <w:kern w:val="0"/>
                      <w:sz w:val="21"/>
                      <w:szCs w:val="21"/>
                      <w:highlight w:val="none"/>
                      <w:u w:val="single" w:color="auto"/>
                      <w:lang w:eastAsia="zh-CN"/>
                    </w:rPr>
                    <w:t>辅料闪点高于</w:t>
                  </w:r>
                  <w:r>
                    <w:rPr>
                      <w:rFonts w:hint="eastAsia" w:ascii="Times New Roman" w:hAnsi="Times New Roman" w:eastAsia="宋体" w:cs="Times New Roman"/>
                      <w:color w:val="auto"/>
                      <w:kern w:val="0"/>
                      <w:sz w:val="21"/>
                      <w:szCs w:val="21"/>
                      <w:highlight w:val="none"/>
                      <w:u w:val="single" w:color="auto"/>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7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1006"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eastAsia="zh-CN"/>
                    </w:rPr>
                    <w:t>偶联剂</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50</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w:t>
                  </w:r>
                </w:p>
              </w:tc>
              <w:tc>
                <w:tcPr>
                  <w:tcW w:w="1203"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rPr>
                  </w:pPr>
                  <w:r>
                    <w:rPr>
                      <w:rFonts w:hint="eastAsia" w:ascii="Times New Roman" w:hAnsi="Times New Roman" w:eastAsia="宋体" w:cs="Times New Roman"/>
                      <w:color w:val="auto"/>
                      <w:kern w:val="0"/>
                      <w:sz w:val="21"/>
                      <w:szCs w:val="21"/>
                      <w:highlight w:val="none"/>
                      <w:u w:val="single" w:color="auto"/>
                      <w:lang w:eastAsia="zh-CN"/>
                    </w:rPr>
                    <w:t>辅料闪点高于</w:t>
                  </w:r>
                  <w:r>
                    <w:rPr>
                      <w:rFonts w:hint="eastAsia" w:ascii="Times New Roman" w:hAnsi="Times New Roman" w:eastAsia="宋体" w:cs="Times New Roman"/>
                      <w:color w:val="auto"/>
                      <w:kern w:val="0"/>
                      <w:sz w:val="21"/>
                      <w:szCs w:val="21"/>
                      <w:highlight w:val="none"/>
                      <w:u w:val="single" w:color="auto"/>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7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1006"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lang w:val="en-US" w:eastAsia="zh-CN"/>
                    </w:rPr>
                  </w:pPr>
                  <w:r>
                    <w:rPr>
                      <w:rFonts w:hint="eastAsia" w:cs="Times New Roman"/>
                      <w:color w:val="auto"/>
                      <w:kern w:val="0"/>
                      <w:sz w:val="21"/>
                      <w:szCs w:val="21"/>
                      <w:highlight w:val="none"/>
                      <w:u w:val="single" w:color="auto"/>
                      <w:lang w:val="en-US" w:eastAsia="zh-CN"/>
                    </w:rPr>
                    <w:t>碳酸</w:t>
                  </w:r>
                  <w:r>
                    <w:rPr>
                      <w:rFonts w:hint="eastAsia" w:ascii="Times New Roman" w:hAnsi="Times New Roman" w:eastAsia="宋体" w:cs="Times New Roman"/>
                      <w:color w:val="auto"/>
                      <w:kern w:val="0"/>
                      <w:sz w:val="21"/>
                      <w:szCs w:val="21"/>
                      <w:highlight w:val="none"/>
                      <w:u w:val="single" w:color="auto"/>
                      <w:lang w:eastAsia="zh-CN"/>
                    </w:rPr>
                    <w:t>钙粉</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3000</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33</w:t>
                  </w:r>
                </w:p>
              </w:tc>
              <w:tc>
                <w:tcPr>
                  <w:tcW w:w="1203"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rPr>
                  </w:pPr>
                  <w:r>
                    <w:rPr>
                      <w:rFonts w:hint="eastAsia" w:ascii="Times New Roman" w:hAnsi="Times New Roman" w:eastAsia="宋体" w:cs="Times New Roman"/>
                      <w:color w:val="auto"/>
                      <w:kern w:val="0"/>
                      <w:sz w:val="21"/>
                      <w:szCs w:val="21"/>
                      <w:highlight w:val="none"/>
                      <w:u w:val="single" w:color="auto"/>
                      <w:lang w:eastAsia="zh-CN"/>
                    </w:rPr>
                    <w:t>辅料不可燃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7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1006"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lang w:val="en-US" w:eastAsia="zh-CN"/>
                    </w:rPr>
                  </w:pPr>
                  <w:r>
                    <w:rPr>
                      <w:rFonts w:hint="eastAsia" w:ascii="Times New Roman" w:hAnsi="Times New Roman" w:eastAsia="宋体" w:cs="Times New Roman"/>
                      <w:color w:val="auto"/>
                      <w:kern w:val="0"/>
                      <w:sz w:val="21"/>
                      <w:szCs w:val="21"/>
                      <w:highlight w:val="none"/>
                      <w:u w:val="single" w:color="auto"/>
                      <w:lang w:eastAsia="zh-CN"/>
                    </w:rPr>
                    <w:t>石英粉</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5200</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33</w:t>
                  </w:r>
                </w:p>
              </w:tc>
              <w:tc>
                <w:tcPr>
                  <w:tcW w:w="1203" w:type="pct"/>
                  <w:noWrap w:val="0"/>
                  <w:vAlign w:val="center"/>
                </w:tcPr>
                <w:p>
                  <w:pPr>
                    <w:widowControl/>
                    <w:spacing w:line="240" w:lineRule="auto"/>
                    <w:ind w:firstLine="0" w:firstLineChars="0"/>
                    <w:jc w:val="center"/>
                    <w:rPr>
                      <w:rFonts w:hint="default" w:ascii="Times New Roman" w:hAnsi="Times New Roman" w:cs="Times New Roman"/>
                      <w:b w:val="0"/>
                      <w:bCs w:val="0"/>
                      <w:color w:val="auto"/>
                      <w:sz w:val="21"/>
                      <w:szCs w:val="21"/>
                      <w:highlight w:val="none"/>
                      <w:u w:val="single" w:color="auto"/>
                    </w:rPr>
                  </w:pPr>
                  <w:r>
                    <w:rPr>
                      <w:rFonts w:hint="eastAsia" w:ascii="Times New Roman" w:hAnsi="Times New Roman" w:eastAsia="宋体" w:cs="Times New Roman"/>
                      <w:color w:val="auto"/>
                      <w:kern w:val="0"/>
                      <w:sz w:val="21"/>
                      <w:szCs w:val="21"/>
                      <w:highlight w:val="none"/>
                      <w:u w:val="single" w:color="auto"/>
                      <w:lang w:eastAsia="zh-CN"/>
                    </w:rPr>
                    <w:t>辅料不可燃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2</w:t>
                  </w:r>
                </w:p>
              </w:tc>
              <w:tc>
                <w:tcPr>
                  <w:tcW w:w="74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无机胶粘剂</w:t>
                  </w:r>
                </w:p>
              </w:tc>
              <w:tc>
                <w:tcPr>
                  <w:tcW w:w="1006"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普通硅酸盐水泥</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16900</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60</w:t>
                  </w:r>
                </w:p>
              </w:tc>
              <w:tc>
                <w:tcPr>
                  <w:tcW w:w="1203"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原料不可燃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7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1006"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石英砂</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11900</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40</w:t>
                  </w:r>
                </w:p>
              </w:tc>
              <w:tc>
                <w:tcPr>
                  <w:tcW w:w="1203"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原料不可燃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7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1006"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石英粉</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4000</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33</w:t>
                  </w:r>
                </w:p>
              </w:tc>
              <w:tc>
                <w:tcPr>
                  <w:tcW w:w="1203"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原料不可燃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7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1006"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rPr>
                    <w:t>碳酸</w:t>
                  </w:r>
                  <w:r>
                    <w:rPr>
                      <w:rFonts w:hint="eastAsia" w:ascii="Times New Roman" w:hAnsi="Times New Roman" w:eastAsia="宋体" w:cs="Times New Roman"/>
                      <w:color w:val="auto"/>
                      <w:kern w:val="0"/>
                      <w:sz w:val="21"/>
                      <w:szCs w:val="21"/>
                      <w:highlight w:val="none"/>
                      <w:u w:val="single" w:color="auto"/>
                      <w:lang w:eastAsia="zh-CN"/>
                    </w:rPr>
                    <w:t>钙粉</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800</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33</w:t>
                  </w:r>
                </w:p>
              </w:tc>
              <w:tc>
                <w:tcPr>
                  <w:tcW w:w="1203"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原料不可燃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7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1006"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纤维素</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57</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2</w:t>
                  </w:r>
                </w:p>
              </w:tc>
              <w:tc>
                <w:tcPr>
                  <w:tcW w:w="1203"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辅料不可燃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7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1006"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cs="Times New Roman"/>
                      <w:color w:val="auto"/>
                      <w:kern w:val="0"/>
                      <w:sz w:val="21"/>
                      <w:szCs w:val="21"/>
                      <w:highlight w:val="none"/>
                      <w:u w:val="single" w:color="auto"/>
                      <w:lang w:val="en-US" w:eastAsia="zh-CN"/>
                    </w:rPr>
                    <w:t>乳</w:t>
                  </w:r>
                  <w:r>
                    <w:rPr>
                      <w:rFonts w:hint="eastAsia" w:ascii="Times New Roman" w:hAnsi="Times New Roman" w:eastAsia="宋体" w:cs="Times New Roman"/>
                      <w:color w:val="auto"/>
                      <w:kern w:val="0"/>
                      <w:sz w:val="21"/>
                      <w:szCs w:val="21"/>
                      <w:highlight w:val="none"/>
                      <w:u w:val="single" w:color="auto"/>
                      <w:lang w:eastAsia="zh-CN"/>
                    </w:rPr>
                    <w:t>胶粉</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60</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2</w:t>
                  </w:r>
                </w:p>
              </w:tc>
              <w:tc>
                <w:tcPr>
                  <w:tcW w:w="1203"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辅料不可燃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8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7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u w:val="single" w:color="auto"/>
                      <w:lang w:val="en-US" w:eastAsia="zh-CN"/>
                    </w:rPr>
                  </w:pPr>
                </w:p>
              </w:tc>
              <w:tc>
                <w:tcPr>
                  <w:tcW w:w="1006"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减水剂</w:t>
                  </w:r>
                </w:p>
              </w:tc>
              <w:tc>
                <w:tcPr>
                  <w:tcW w:w="63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45</w:t>
                  </w:r>
                </w:p>
              </w:tc>
              <w:tc>
                <w:tcPr>
                  <w:tcW w:w="102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2</w:t>
                  </w:r>
                </w:p>
              </w:tc>
              <w:tc>
                <w:tcPr>
                  <w:tcW w:w="1203"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eastAsia="zh-CN"/>
                    </w:rPr>
                    <w:t>辅料不可燃</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highlight w:val="none"/>
                <w:u w:val="single" w:color="auto"/>
                <w:lang w:val="en-US" w:eastAsia="zh-CN"/>
              </w:rPr>
            </w:pPr>
            <w:r>
              <w:rPr>
                <w:rFonts w:hint="eastAsia" w:ascii="Times New Roman" w:hAnsi="Times New Roman" w:eastAsia="宋体" w:cs="Times New Roman"/>
                <w:b/>
                <w:bCs/>
                <w:color w:val="auto"/>
                <w:sz w:val="24"/>
                <w:szCs w:val="24"/>
                <w:highlight w:val="none"/>
                <w:u w:val="single" w:color="auto"/>
                <w:lang w:val="en-US" w:eastAsia="zh-CN"/>
              </w:rPr>
              <w:t>原辅料理化性质</w:t>
            </w:r>
            <w:r>
              <w:rPr>
                <w:rFonts w:hint="eastAsia" w:cs="Times New Roman"/>
                <w:b/>
                <w:bCs/>
                <w:color w:val="auto"/>
                <w:sz w:val="24"/>
                <w:szCs w:val="24"/>
                <w:highlight w:val="none"/>
                <w:u w:val="single" w:color="auto"/>
                <w:lang w:val="en-US" w:eastAsia="zh-CN"/>
              </w:rPr>
              <w:t>（原辅料MSDS见附件10）</w:t>
            </w:r>
            <w:r>
              <w:rPr>
                <w:rFonts w:hint="eastAsia" w:ascii="Times New Roman" w:hAnsi="Times New Roman" w:eastAsia="宋体" w:cs="Times New Roman"/>
                <w:b/>
                <w:bCs/>
                <w:color w:val="auto"/>
                <w:sz w:val="24"/>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FF0000"/>
                <w:sz w:val="24"/>
                <w:szCs w:val="24"/>
                <w:highlight w:val="none"/>
                <w:u w:val="single" w:color="auto"/>
                <w:lang w:val="en-US" w:eastAsia="zh-CN"/>
              </w:rPr>
            </w:pP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（1）</w:t>
            </w: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环氧树脂</w:t>
            </w: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无色或</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浅</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黄色</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液体，无味，密度：1.10~1.12g/cm</w:t>
            </w:r>
            <w:r>
              <w:rPr>
                <w:rFonts w:hint="default" w:ascii="Times New Roman" w:hAnsi="Times New Roman" w:cs="Times New Roman"/>
                <w:b w:val="0"/>
                <w:bCs w:val="0"/>
                <w:color w:val="000000" w:themeColor="text1"/>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（20℃），熔点：30~50℃，沸点：210℃，闪点：252℃，难溶于水，LD</w:t>
            </w:r>
            <w:r>
              <w:rPr>
                <w:rFonts w:hint="default" w:ascii="Times New Roman" w:hAnsi="Times New Roman" w:cs="Times New Roman"/>
                <w:b w:val="0"/>
                <w:bCs w:val="0"/>
                <w:color w:val="000000" w:themeColor="text1"/>
                <w:sz w:val="24"/>
                <w:szCs w:val="24"/>
                <w:highlight w:val="none"/>
                <w:u w:val="single" w:color="auto"/>
                <w:vertAlign w:val="subscript"/>
                <w:lang w:val="en-US" w:eastAsia="zh-CN"/>
                <w14:textFill>
                  <w14:solidFill>
                    <w14:schemeClr w14:val="tx1"/>
                  </w14:solidFill>
                </w14:textFill>
              </w:rPr>
              <w:t>50</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&gt;10000mg/kg（大鼠</w:t>
            </w:r>
            <w:r>
              <w:rPr>
                <w:rFonts w:hint="eastAsia"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吞食）。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FF0000"/>
                <w:sz w:val="24"/>
                <w:szCs w:val="24"/>
                <w:highlight w:val="none"/>
                <w:u w:val="single" w:color="auto"/>
                <w:lang w:val="en-US" w:eastAsia="zh-CN"/>
              </w:rPr>
            </w:pPr>
            <w:r>
              <w:rPr>
                <w:rFonts w:hint="default" w:ascii="Times New Roman" w:hAnsi="Times New Roman" w:eastAsia="宋体" w:cs="Times New Roman"/>
                <w:b/>
                <w:bCs/>
                <w:color w:val="auto"/>
                <w:sz w:val="24"/>
                <w:szCs w:val="24"/>
                <w:highlight w:val="none"/>
                <w:u w:val="single" w:color="auto"/>
                <w:lang w:val="en-US" w:eastAsia="zh-CN"/>
              </w:rPr>
              <w:t>（2）</w:t>
            </w:r>
            <w:r>
              <w:rPr>
                <w:rFonts w:hint="default" w:ascii="Times New Roman" w:hAnsi="Times New Roman" w:cs="Times New Roman"/>
                <w:b/>
                <w:bCs/>
                <w:color w:val="auto"/>
                <w:sz w:val="24"/>
                <w:szCs w:val="24"/>
                <w:highlight w:val="none"/>
                <w:u w:val="single" w:color="auto"/>
                <w:lang w:val="en-US" w:eastAsia="zh-CN"/>
              </w:rPr>
              <w:t>固化剂</w:t>
            </w:r>
            <w:r>
              <w:rPr>
                <w:rFonts w:hint="default" w:ascii="Times New Roman" w:hAnsi="Times New Roman" w:eastAsia="宋体" w:cs="Times New Roman"/>
                <w:b/>
                <w:bCs/>
                <w:color w:val="auto"/>
                <w:sz w:val="24"/>
                <w:szCs w:val="24"/>
                <w:highlight w:val="none"/>
                <w:u w:val="single" w:color="auto"/>
                <w:lang w:val="en-US" w:eastAsia="zh-CN"/>
              </w:rPr>
              <w:t>：</w:t>
            </w:r>
            <w:r>
              <w:rPr>
                <w:rFonts w:hint="default" w:ascii="Times New Roman" w:hAnsi="Times New Roman" w:cs="Times New Roman"/>
                <w:b w:val="0"/>
                <w:bCs w:val="0"/>
                <w:color w:val="auto"/>
                <w:sz w:val="24"/>
                <w:szCs w:val="24"/>
                <w:highlight w:val="none"/>
                <w:u w:val="single" w:color="auto"/>
                <w:lang w:val="en-US" w:eastAsia="zh-CN"/>
              </w:rPr>
              <w:t>酚醛胺环氧固化剂，棕黄色透明液体，</w:t>
            </w:r>
            <w:r>
              <w:rPr>
                <w:rFonts w:hint="eastAsia" w:cs="Times New Roman"/>
                <w:b w:val="0"/>
                <w:bCs w:val="0"/>
                <w:color w:val="auto"/>
                <w:sz w:val="24"/>
                <w:szCs w:val="24"/>
                <w:highlight w:val="none"/>
                <w:u w:val="single" w:color="auto"/>
                <w:lang w:val="en-US" w:eastAsia="zh-CN"/>
              </w:rPr>
              <w:t>会引起皮肤或眼睛的刺激；不慎吸入，可能会刺激呼吸道；不慎吞食，对身体有害。</w:t>
            </w:r>
            <w:r>
              <w:rPr>
                <w:rFonts w:hint="default" w:ascii="Times New Roman" w:hAnsi="Times New Roman" w:cs="Times New Roman"/>
                <w:b w:val="0"/>
                <w:bCs w:val="0"/>
                <w:color w:val="auto"/>
                <w:sz w:val="24"/>
                <w:szCs w:val="24"/>
                <w:highlight w:val="none"/>
                <w:u w:val="single" w:color="auto"/>
                <w:lang w:val="en-US" w:eastAsia="zh-CN"/>
              </w:rPr>
              <w:t>密度：0.95±0.05</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g/cm</w:t>
            </w:r>
            <w:r>
              <w:rPr>
                <w:rFonts w:hint="default" w:ascii="Times New Roman" w:hAnsi="Times New Roman" w:cs="Times New Roman"/>
                <w:b w:val="0"/>
                <w:bCs w:val="0"/>
                <w:color w:val="000000" w:themeColor="text1"/>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（20℃）</w:t>
            </w:r>
            <w:r>
              <w:rPr>
                <w:rFonts w:hint="eastAsia" w:ascii="Times New Roman" w:hAnsi="Times New Roman" w:cs="Times New Roman"/>
                <w:b w:val="0"/>
                <w:bCs w:val="0"/>
                <w:color w:val="auto"/>
                <w:sz w:val="24"/>
                <w:szCs w:val="24"/>
                <w:highlight w:val="none"/>
                <w:u w:val="single" w:color="auto"/>
                <w:lang w:val="en-US" w:eastAsia="zh-CN"/>
              </w:rPr>
              <w:t>，微溶于水，易溶于乙醇、二甲苯等</w:t>
            </w:r>
            <w:r>
              <w:rPr>
                <w:rFonts w:hint="eastAsia" w:ascii="Times New Roman" w:hAnsi="Times New Roman" w:eastAsia="宋体" w:cs="Times New Roman"/>
                <w:b w:val="0"/>
                <w:bCs w:val="0"/>
                <w:color w:val="auto"/>
                <w:sz w:val="24"/>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（3）</w:t>
            </w: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卞基缩水甘油</w:t>
            </w:r>
            <w:r>
              <w:rPr>
                <w:rFonts w:hint="eastAsia" w:cs="Times New Roman"/>
                <w:b/>
                <w:bCs/>
                <w:color w:val="000000" w:themeColor="text1"/>
                <w:sz w:val="24"/>
                <w:szCs w:val="24"/>
                <w:highlight w:val="none"/>
                <w:u w:val="single" w:color="auto"/>
                <w:lang w:val="en-US" w:eastAsia="zh-CN"/>
                <w14:textFill>
                  <w14:solidFill>
                    <w14:schemeClr w14:val="tx1"/>
                  </w14:solidFill>
                </w14:textFill>
              </w:rPr>
              <w:t>醚</w:t>
            </w: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无色至淡黄色液体，有芳香气味</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密度：1.08g/cm</w:t>
            </w:r>
            <w:r>
              <w:rPr>
                <w:rFonts w:hint="default" w:ascii="Times New Roman" w:hAnsi="Times New Roman" w:cs="Times New Roman"/>
                <w:b w:val="0"/>
                <w:bCs w:val="0"/>
                <w:color w:val="000000" w:themeColor="text1"/>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（20℃），沸点：</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210</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℃，闪点110℃，</w:t>
            </w:r>
            <w:r>
              <w:rPr>
                <w:rFonts w:hint="eastAsia"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不溶于水</w:t>
            </w:r>
            <w:r>
              <w:rPr>
                <w:rFonts w:hint="eastAsia"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（4）</w:t>
            </w: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偶联剂</w:t>
            </w: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KH-560硅烷偶联剂，无色透明液体，分子量236.34，密度：1.070g/mL（20℃），熔点：-50℃，沸点：120℃，闪点：135℃，自燃温度：400℃，折光率1.427（25℃），爆炸下限：0.43%，蒸气压：7.5mmHg，LD</w:t>
            </w:r>
            <w:r>
              <w:rPr>
                <w:rFonts w:hint="default" w:ascii="Times New Roman" w:hAnsi="Times New Roman" w:cs="Times New Roman"/>
                <w:b w:val="0"/>
                <w:bCs w:val="0"/>
                <w:color w:val="000000" w:themeColor="text1"/>
                <w:sz w:val="24"/>
                <w:szCs w:val="24"/>
                <w:highlight w:val="none"/>
                <w:u w:val="single" w:color="auto"/>
                <w:vertAlign w:val="subscript"/>
                <w:lang w:val="en-US" w:eastAsia="zh-CN"/>
                <w14:textFill>
                  <w14:solidFill>
                    <w14:schemeClr w14:val="tx1"/>
                  </w14:solidFill>
                </w14:textFill>
              </w:rPr>
              <w:t>50</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：8030mg/kg（老鼠，经口），LD</w:t>
            </w:r>
            <w:r>
              <w:rPr>
                <w:rFonts w:hint="default" w:ascii="Times New Roman" w:hAnsi="Times New Roman" w:cs="Times New Roman"/>
                <w:b w:val="0"/>
                <w:bCs w:val="0"/>
                <w:color w:val="000000" w:themeColor="text1"/>
                <w:sz w:val="24"/>
                <w:szCs w:val="24"/>
                <w:highlight w:val="none"/>
                <w:u w:val="single" w:color="auto"/>
                <w:vertAlign w:val="subscript"/>
                <w:lang w:val="en-US" w:eastAsia="zh-CN"/>
                <w14:textFill>
                  <w14:solidFill>
                    <w14:schemeClr w14:val="tx1"/>
                  </w14:solidFill>
                </w14:textFill>
              </w:rPr>
              <w:t>50</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：4248mg/kg（兔子，经皮）。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（5）</w:t>
            </w: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纤维素</w:t>
            </w:r>
            <w:r>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2-羟丙基甲基醚，白色颗粒或粉末，无气味，pH：5.5~8.0，熔点：170~180℃，炭化温度：225~230℃，变色温度：190~200℃，相对密度（水=1）：1.26~1.31，引燃温度：360℃，溶于水，和水任意比例互溶，LD</w:t>
            </w:r>
            <w:r>
              <w:rPr>
                <w:rFonts w:hint="default" w:ascii="Times New Roman" w:hAnsi="Times New Roman" w:cs="Times New Roman"/>
                <w:b w:val="0"/>
                <w:bCs w:val="0"/>
                <w:color w:val="000000" w:themeColor="text1"/>
                <w:sz w:val="24"/>
                <w:szCs w:val="24"/>
                <w:highlight w:val="none"/>
                <w:u w:val="single" w:color="auto"/>
                <w:vertAlign w:val="subscript"/>
                <w:lang w:val="en-US" w:eastAsia="zh-CN"/>
                <w14:textFill>
                  <w14:solidFill>
                    <w14:schemeClr w14:val="tx1"/>
                  </w14:solidFill>
                </w14:textFill>
              </w:rPr>
              <w:t>50</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&gt;</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5g/kg（小鼠，IP），LD</w:t>
            </w:r>
            <w:r>
              <w:rPr>
                <w:rFonts w:hint="default" w:ascii="Times New Roman" w:hAnsi="Times New Roman" w:cs="Times New Roman"/>
                <w:b w:val="0"/>
                <w:bCs w:val="0"/>
                <w:color w:val="000000" w:themeColor="text1"/>
                <w:sz w:val="24"/>
                <w:szCs w:val="24"/>
                <w:highlight w:val="none"/>
                <w:u w:val="single" w:color="auto"/>
                <w:vertAlign w:val="subscript"/>
                <w:lang w:val="en-US" w:eastAsia="zh-CN"/>
                <w14:textFill>
                  <w14:solidFill>
                    <w14:schemeClr w14:val="tx1"/>
                  </w14:solidFill>
                </w14:textFill>
              </w:rPr>
              <w:t>50</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&gt;</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5.2g/kg（大鼠，IP）</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val="0"/>
                <w:bCs w:val="0"/>
                <w:color w:val="000000" w:themeColor="text1"/>
                <w:sz w:val="24"/>
                <w:szCs w:val="24"/>
                <w:highlight w:val="none"/>
                <w:u w:val="single" w:color="auto"/>
                <w:lang w:val="en-US" w:eastAsia="zh-CN"/>
                <w14:textFill>
                  <w14:solidFill>
                    <w14:schemeClr w14:val="tx1"/>
                  </w14:solidFill>
                </w14:textFill>
              </w:rPr>
            </w:pPr>
            <w:r>
              <w:rPr>
                <w:rFonts w:hint="eastAsia" w:cs="Times New Roman"/>
                <w:b/>
                <w:bCs/>
                <w:color w:val="000000" w:themeColor="text1"/>
                <w:sz w:val="24"/>
                <w:szCs w:val="24"/>
                <w:highlight w:val="none"/>
                <w:u w:val="single" w:color="auto"/>
                <w:lang w:val="en-US" w:eastAsia="zh-CN"/>
                <w14:textFill>
                  <w14:solidFill>
                    <w14:schemeClr w14:val="tx1"/>
                  </w14:solidFill>
                </w14:textFill>
              </w:rPr>
              <w:t>（6）碳酸钙粉：</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无</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臭</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、无味的白色粉末或无色结晶，</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分子式：CaCO</w:t>
            </w:r>
            <w:r>
              <w:rPr>
                <w:rFonts w:hint="eastAsia" w:cs="Times New Roman"/>
                <w:b w:val="0"/>
                <w:bCs w:val="0"/>
                <w:color w:val="000000" w:themeColor="text1"/>
                <w:sz w:val="24"/>
                <w:szCs w:val="24"/>
                <w:highlight w:val="none"/>
                <w:u w:val="single" w:color="auto"/>
                <w:vertAlign w:val="subscript"/>
                <w:lang w:val="en-US" w:eastAsia="zh-CN"/>
                <w14:textFill>
                  <w14:solidFill>
                    <w14:schemeClr w14:val="tx1"/>
                  </w14:solidFill>
                </w14:textFill>
              </w:rPr>
              <w:t>3</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，分子量：100.09，CAS：471-34-1，</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熔点：825℃（分解），相对密度（水=1）</w:t>
            </w:r>
            <w:r>
              <w:rPr>
                <w:rFonts w:hint="eastAsia"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：2.70~2.95，不溶于水，溶于酸。</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w:t>
            </w:r>
            <w:r>
              <w:rPr>
                <w:rFonts w:hint="eastAsia" w:cs="Times New Roman"/>
                <w:b/>
                <w:bCs/>
                <w:color w:val="000000" w:themeColor="text1"/>
                <w:sz w:val="24"/>
                <w:szCs w:val="24"/>
                <w:highlight w:val="none"/>
                <w:u w:val="single" w:color="auto"/>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w:t>
            </w:r>
            <w:r>
              <w:rPr>
                <w:rFonts w:hint="eastAsia" w:cs="Times New Roman"/>
                <w:b/>
                <w:bCs/>
                <w:color w:val="000000" w:themeColor="text1"/>
                <w:sz w:val="24"/>
                <w:szCs w:val="24"/>
                <w:highlight w:val="none"/>
                <w:u w:val="single" w:color="auto"/>
                <w:lang w:val="en-US" w:eastAsia="zh-CN"/>
                <w14:textFill>
                  <w14:solidFill>
                    <w14:schemeClr w14:val="tx1"/>
                  </w14:solidFill>
                </w14:textFill>
              </w:rPr>
              <w:t>乳胶粉</w:t>
            </w:r>
            <w:r>
              <w:rPr>
                <w:rFonts w:hint="eastAsia"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白色或浅褐色固体粉末，水溶解性为中度（20℃），容积密度490~590kg/m</w:t>
            </w:r>
            <w:r>
              <w:rPr>
                <w:rFonts w:hint="default" w:ascii="Times New Roman" w:hAnsi="Times New Roman" w:cs="Times New Roman"/>
                <w:b w:val="0"/>
                <w:bCs w:val="0"/>
                <w:color w:val="000000" w:themeColor="text1"/>
                <w:sz w:val="24"/>
                <w:szCs w:val="24"/>
                <w:highlight w:val="none"/>
                <w:u w:val="single" w:color="auto"/>
                <w:vertAlign w:val="superscript"/>
                <w:lang w:val="en-US" w:eastAsia="zh-CN"/>
                <w14:textFill>
                  <w14:solidFill>
                    <w14:schemeClr w14:val="tx1"/>
                  </w14:solidFill>
                </w14:textFill>
              </w:rPr>
              <w:t>3</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LD</w:t>
            </w:r>
            <w:r>
              <w:rPr>
                <w:rFonts w:hint="default" w:ascii="Times New Roman" w:hAnsi="Times New Roman" w:cs="Times New Roman"/>
                <w:b w:val="0"/>
                <w:bCs w:val="0"/>
                <w:color w:val="000000" w:themeColor="text1"/>
                <w:sz w:val="24"/>
                <w:szCs w:val="24"/>
                <w:highlight w:val="none"/>
                <w:u w:val="single" w:color="auto"/>
                <w:vertAlign w:val="subscript"/>
                <w:lang w:val="en-US" w:eastAsia="zh-CN"/>
                <w14:textFill>
                  <w14:solidFill>
                    <w14:schemeClr w14:val="tx1"/>
                  </w14:solidFill>
                </w14:textFill>
              </w:rPr>
              <w:t>50</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&gt;</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2000mg/kg（大鼠，口服）。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000000" w:themeColor="text1"/>
                <w:sz w:val="24"/>
                <w:szCs w:val="24"/>
                <w:highlight w:val="yellow"/>
                <w:u w:val="singl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w:t>
            </w:r>
            <w:r>
              <w:rPr>
                <w:rFonts w:hint="eastAsia" w:cs="Times New Roman"/>
                <w:b/>
                <w:bCs/>
                <w:color w:val="000000" w:themeColor="text1"/>
                <w:sz w:val="24"/>
                <w:szCs w:val="24"/>
                <w:highlight w:val="none"/>
                <w:u w:val="single" w:color="auto"/>
                <w:lang w:val="en-US" w:eastAsia="zh-CN"/>
                <w14:textFill>
                  <w14:solidFill>
                    <w14:schemeClr w14:val="tx1"/>
                  </w14:solidFill>
                </w14:textFill>
              </w:rPr>
              <w:t>8</w:t>
            </w:r>
            <w:r>
              <w:rPr>
                <w:rFonts w:hint="eastAsia"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w:t>
            </w:r>
            <w:r>
              <w:rPr>
                <w:rFonts w:hint="eastAsia" w:cs="Times New Roman"/>
                <w:b/>
                <w:bCs/>
                <w:color w:val="000000" w:themeColor="text1"/>
                <w:sz w:val="24"/>
                <w:szCs w:val="24"/>
                <w:highlight w:val="none"/>
                <w:u w:val="single" w:color="auto"/>
                <w:lang w:val="en-US" w:eastAsia="zh-CN"/>
                <w14:textFill>
                  <w14:solidFill>
                    <w14:schemeClr w14:val="tx1"/>
                  </w14:solidFill>
                </w14:textFill>
              </w:rPr>
              <w:t>减水剂</w:t>
            </w:r>
            <w:r>
              <w:rPr>
                <w:rFonts w:hint="eastAsia" w:ascii="Times New Roman" w:hAnsi="Times New Roman" w:eastAsia="宋体" w:cs="Times New Roman"/>
                <w:b/>
                <w:bCs/>
                <w:color w:val="000000" w:themeColor="text1"/>
                <w:sz w:val="24"/>
                <w:szCs w:val="24"/>
                <w:highlight w:val="none"/>
                <w:u w:val="single" w:color="auto"/>
                <w:lang w:val="en-US" w:eastAsia="zh-CN"/>
                <w14:textFill>
                  <w14:solidFill>
                    <w14:schemeClr w14:val="tx1"/>
                  </w14:solidFill>
                </w14:textFill>
              </w:rPr>
              <w:t>：</w:t>
            </w:r>
            <w:r>
              <w:rPr>
                <w:rFonts w:hint="eastAsia" w:cs="Times New Roman"/>
                <w:b w:val="0"/>
                <w:bCs w:val="0"/>
                <w:color w:val="000000" w:themeColor="text1"/>
                <w:sz w:val="24"/>
                <w:szCs w:val="24"/>
                <w:highlight w:val="none"/>
                <w:u w:val="single" w:color="auto"/>
                <w:lang w:val="en-US" w:eastAsia="zh-CN"/>
                <w14:textFill>
                  <w14:solidFill>
                    <w14:schemeClr w14:val="tx1"/>
                  </w14:solidFill>
                </w14:textFill>
              </w:rPr>
              <w:t>聚</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羧酸减水剂，白色至淡粉色粉末，无毒、非刺激、非自燃，堆积密度：400~700kg/m</w:t>
            </w:r>
            <w:r>
              <w:rPr>
                <w:rFonts w:hint="default" w:ascii="Times New Roman" w:hAnsi="Times New Roman" w:cs="Times New Roman"/>
                <w:b w:val="0"/>
                <w:bCs w:val="0"/>
                <w:color w:val="000000" w:themeColor="text1"/>
                <w:sz w:val="24"/>
                <w:szCs w:val="24"/>
                <w:highlight w:val="none"/>
                <w:u w:val="single" w:color="auto"/>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szCs w:val="24"/>
                <w:highlight w:val="none"/>
                <w:u w:val="single" w:color="auto"/>
                <w:lang w:val="en-US" w:eastAsia="zh-CN"/>
                <w14:textFill>
                  <w14:solidFill>
                    <w14:schemeClr w14:val="tx1"/>
                  </w14:solidFill>
                </w14:textFill>
              </w:rPr>
              <w:t>，含水率：≤5%，pH（20%液体，20℃）：7~9</w:t>
            </w:r>
            <w:r>
              <w:rPr>
                <w:rFonts w:hint="default" w:ascii="Times New Roman" w:hAnsi="Times New Roman" w:eastAsia="宋体" w:cs="Times New Roman"/>
                <w:b w:val="0"/>
                <w:bCs w:val="0"/>
                <w:color w:val="000000" w:themeColor="text1"/>
                <w:sz w:val="24"/>
                <w:szCs w:val="24"/>
                <w:highlight w:val="none"/>
                <w:u w:val="single" w:color="auto"/>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5、项目物料平衡</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cs="Times New Roman"/>
                <w:b w:val="0"/>
                <w:bCs w:val="0"/>
                <w:color w:val="auto"/>
                <w:sz w:val="24"/>
                <w:szCs w:val="24"/>
                <w:u w:val="none" w:color="auto"/>
                <w:lang w:val="en-US" w:eastAsia="zh-CN"/>
              </w:rPr>
              <w:t>本</w:t>
            </w:r>
            <w:r>
              <w:rPr>
                <w:rFonts w:hint="eastAsia" w:ascii="Times New Roman" w:hAnsi="Times New Roman" w:eastAsia="宋体" w:cs="Times New Roman"/>
                <w:b w:val="0"/>
                <w:bCs w:val="0"/>
                <w:color w:val="auto"/>
                <w:sz w:val="24"/>
                <w:szCs w:val="24"/>
                <w:u w:val="none" w:color="auto"/>
                <w:lang w:val="en-US" w:eastAsia="zh-CN"/>
              </w:rPr>
              <w:t>项目物料平衡见</w:t>
            </w:r>
            <w:r>
              <w:rPr>
                <w:rFonts w:hint="eastAsia" w:cs="Times New Roman"/>
                <w:b w:val="0"/>
                <w:bCs w:val="0"/>
                <w:color w:val="auto"/>
                <w:sz w:val="24"/>
                <w:szCs w:val="24"/>
                <w:u w:val="none" w:color="auto"/>
                <w:lang w:val="en-US" w:eastAsia="zh-CN"/>
              </w:rPr>
              <w:t>表2-5</w:t>
            </w:r>
            <w:r>
              <w:rPr>
                <w:rFonts w:hint="eastAsia" w:ascii="Times New Roman" w:hAnsi="Times New Roman" w:eastAsia="宋体" w:cs="Times New Roman"/>
                <w:b w:val="0"/>
                <w:bCs w:val="0"/>
                <w:color w:val="auto"/>
                <w:sz w:val="24"/>
                <w:szCs w:val="24"/>
                <w:u w:val="none" w:color="auto"/>
                <w:lang w:val="en-US" w:eastAsia="zh-CN"/>
              </w:rPr>
              <w:t>。</w:t>
            </w:r>
          </w:p>
          <w:p>
            <w:pPr>
              <w:spacing w:line="360" w:lineRule="auto"/>
              <w:jc w:val="center"/>
              <w:rPr>
                <w:rFonts w:hint="eastAsia"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表2-5</w:t>
            </w:r>
            <w:r>
              <w:rPr>
                <w:rFonts w:hint="eastAsia" w:cs="Times New Roman"/>
                <w:b/>
                <w:bCs/>
                <w:color w:val="auto"/>
                <w:sz w:val="21"/>
                <w:szCs w:val="21"/>
                <w:u w:val="none" w:color="auto"/>
                <w:lang w:val="en-US" w:eastAsia="zh-CN"/>
              </w:rPr>
              <w:t xml:space="preserve">  项目物料平衡一览表    单位：t/a</w:t>
            </w:r>
          </w:p>
          <w:tbl>
            <w:tblPr>
              <w:tblStyle w:val="1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64"/>
              <w:gridCol w:w="1950"/>
              <w:gridCol w:w="1607"/>
              <w:gridCol w:w="1931"/>
              <w:gridCol w:w="1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2" w:type="pct"/>
                  <w:vMerge w:val="restart"/>
                  <w:noWrap w:val="0"/>
                  <w:vAlign w:val="center"/>
                </w:tcPr>
                <w:p>
                  <w:pPr>
                    <w:widowControl/>
                    <w:jc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eastAsia" w:cs="Times New Roman"/>
                      <w:b/>
                      <w:bCs/>
                      <w:color w:val="auto"/>
                      <w:kern w:val="0"/>
                      <w:sz w:val="21"/>
                      <w:szCs w:val="21"/>
                      <w:highlight w:val="none"/>
                      <w:u w:val="none" w:color="auto"/>
                      <w:lang w:val="en-US" w:eastAsia="zh-CN"/>
                    </w:rPr>
                    <w:t>类别</w:t>
                  </w:r>
                </w:p>
              </w:tc>
              <w:tc>
                <w:tcPr>
                  <w:tcW w:w="2065" w:type="pct"/>
                  <w:gridSpan w:val="2"/>
                  <w:noWrap w:val="0"/>
                  <w:vAlign w:val="center"/>
                </w:tcPr>
                <w:p>
                  <w:pPr>
                    <w:widowControl/>
                    <w:jc w:val="center"/>
                    <w:rPr>
                      <w:rFonts w:hint="eastAsia" w:ascii="Times New Roman" w:hAnsi="Times New Roman" w:eastAsia="宋体"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rPr>
                    <w:t>投入</w:t>
                  </w:r>
                </w:p>
              </w:tc>
              <w:tc>
                <w:tcPr>
                  <w:tcW w:w="2142" w:type="pct"/>
                  <w:gridSpan w:val="2"/>
                  <w:noWrap w:val="0"/>
                  <w:vAlign w:val="center"/>
                </w:tcPr>
                <w:p>
                  <w:pPr>
                    <w:widowControl/>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产出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792" w:type="pct"/>
                  <w:vMerge w:val="continue"/>
                  <w:noWrap w:val="0"/>
                  <w:vAlign w:val="center"/>
                </w:tcPr>
                <w:p>
                  <w:pPr>
                    <w:widowControl/>
                    <w:jc w:val="center"/>
                    <w:rPr>
                      <w:rFonts w:hint="default" w:ascii="Times New Roman" w:hAnsi="Times New Roman" w:cs="Times New Roman"/>
                      <w:b/>
                      <w:bCs/>
                      <w:color w:val="auto"/>
                      <w:kern w:val="0"/>
                      <w:sz w:val="21"/>
                      <w:szCs w:val="21"/>
                      <w:highlight w:val="none"/>
                      <w:u w:val="none" w:color="auto"/>
                    </w:rPr>
                  </w:pPr>
                </w:p>
              </w:tc>
              <w:tc>
                <w:tcPr>
                  <w:tcW w:w="1132" w:type="pct"/>
                  <w:noWrap w:val="0"/>
                  <w:vAlign w:val="center"/>
                </w:tcPr>
                <w:p>
                  <w:pPr>
                    <w:widowControl/>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原材料</w:t>
                  </w:r>
                </w:p>
              </w:tc>
              <w:tc>
                <w:tcPr>
                  <w:tcW w:w="933" w:type="pct"/>
                  <w:noWrap w:val="0"/>
                  <w:vAlign w:val="center"/>
                </w:tcPr>
                <w:p>
                  <w:pPr>
                    <w:widowControl/>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使用量</w:t>
                  </w:r>
                </w:p>
              </w:tc>
              <w:tc>
                <w:tcPr>
                  <w:tcW w:w="1121" w:type="pct"/>
                  <w:noWrap w:val="0"/>
                  <w:vAlign w:val="center"/>
                </w:tcPr>
                <w:p>
                  <w:pPr>
                    <w:widowControl/>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名称</w:t>
                  </w:r>
                </w:p>
              </w:tc>
              <w:tc>
                <w:tcPr>
                  <w:tcW w:w="1021" w:type="pct"/>
                  <w:noWrap w:val="0"/>
                  <w:vAlign w:val="center"/>
                </w:tcPr>
                <w:p>
                  <w:pPr>
                    <w:widowControl/>
                    <w:jc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eastAsia" w:cs="Times New Roman"/>
                      <w:b/>
                      <w:bCs/>
                      <w:color w:val="auto"/>
                      <w:kern w:val="0"/>
                      <w:sz w:val="21"/>
                      <w:szCs w:val="21"/>
                      <w:highlight w:val="none"/>
                      <w:u w:val="none" w:color="auto"/>
                      <w:lang w:val="en-US" w:eastAsia="zh-CN"/>
                    </w:rPr>
                    <w:t>产生量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792" w:type="pct"/>
                  <w:vMerge w:val="restar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胶粘剂</w:t>
                  </w:r>
                  <w:r>
                    <w:rPr>
                      <w:rFonts w:hint="eastAsia" w:cs="Times New Roman"/>
                      <w:color w:val="auto"/>
                      <w:kern w:val="0"/>
                      <w:sz w:val="21"/>
                      <w:szCs w:val="21"/>
                      <w:highlight w:val="none"/>
                      <w:u w:val="none" w:color="auto"/>
                      <w:lang w:val="en-US" w:eastAsia="zh-CN"/>
                    </w:rPr>
                    <w:t>生产线</w:t>
                  </w:r>
                </w:p>
              </w:tc>
              <w:tc>
                <w:tcPr>
                  <w:tcW w:w="1132"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环氧树脂</w:t>
                  </w:r>
                </w:p>
              </w:tc>
              <w:tc>
                <w:tcPr>
                  <w:tcW w:w="933"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5000</w:t>
                  </w:r>
                </w:p>
              </w:tc>
              <w:tc>
                <w:tcPr>
                  <w:tcW w:w="11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有机胶粘剂（产品）</w:t>
                  </w:r>
                </w:p>
              </w:tc>
              <w:tc>
                <w:tcPr>
                  <w:tcW w:w="10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16200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固化剂</w:t>
                  </w:r>
                </w:p>
              </w:tc>
              <w:tc>
                <w:tcPr>
                  <w:tcW w:w="933"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2500</w:t>
                  </w:r>
                </w:p>
              </w:tc>
              <w:tc>
                <w:tcPr>
                  <w:tcW w:w="11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无机胶粘剂（产品）</w:t>
                  </w:r>
                </w:p>
              </w:tc>
              <w:tc>
                <w:tcPr>
                  <w:tcW w:w="10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33800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卞基缩水甘油醚</w:t>
                  </w:r>
                </w:p>
              </w:tc>
              <w:tc>
                <w:tcPr>
                  <w:tcW w:w="933"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500</w:t>
                  </w:r>
                </w:p>
              </w:tc>
              <w:tc>
                <w:tcPr>
                  <w:tcW w:w="11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布袋除尘器收集粉尘</w:t>
                  </w:r>
                </w:p>
              </w:tc>
              <w:tc>
                <w:tcPr>
                  <w:tcW w:w="10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39.66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偶联剂</w:t>
                  </w:r>
                </w:p>
              </w:tc>
              <w:tc>
                <w:tcPr>
                  <w:tcW w:w="933"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50</w:t>
                  </w:r>
                </w:p>
              </w:tc>
              <w:tc>
                <w:tcPr>
                  <w:tcW w:w="11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地面沉降粉尘</w:t>
                  </w:r>
                </w:p>
              </w:tc>
              <w:tc>
                <w:tcPr>
                  <w:tcW w:w="10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1.8976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碳酸钙粉</w:t>
                  </w:r>
                </w:p>
              </w:tc>
              <w:tc>
                <w:tcPr>
                  <w:tcW w:w="933"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3000</w:t>
                  </w:r>
                </w:p>
              </w:tc>
              <w:tc>
                <w:tcPr>
                  <w:tcW w:w="11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有组织排放粉尘</w:t>
                  </w:r>
                </w:p>
              </w:tc>
              <w:tc>
                <w:tcPr>
                  <w:tcW w:w="10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0.4006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spacing w:line="240" w:lineRule="auto"/>
                    <w:contextualSpacing/>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石英粉</w:t>
                  </w:r>
                </w:p>
              </w:tc>
              <w:tc>
                <w:tcPr>
                  <w:tcW w:w="933"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eastAsia="宋体" w:cs="Times New Roman"/>
                      <w:color w:val="auto"/>
                      <w:kern w:val="0"/>
                      <w:sz w:val="21"/>
                      <w:szCs w:val="21"/>
                      <w:highlight w:val="none"/>
                      <w:u w:val="none" w:color="auto"/>
                      <w:lang w:val="en-US" w:eastAsia="zh-CN"/>
                    </w:rPr>
                    <w:t>5200</w:t>
                  </w:r>
                </w:p>
              </w:tc>
              <w:tc>
                <w:tcPr>
                  <w:tcW w:w="11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rPr>
                    <w:t>无组织逸散粉尘</w:t>
                  </w:r>
                </w:p>
              </w:tc>
              <w:tc>
                <w:tcPr>
                  <w:tcW w:w="10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rPr>
                    <w:t>0.2018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lang w:eastAsia="zh-CN"/>
                    </w:rPr>
                    <w:t>普通硅酸盐水泥</w:t>
                  </w:r>
                </w:p>
              </w:tc>
              <w:tc>
                <w:tcPr>
                  <w:tcW w:w="9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b w:val="0"/>
                      <w:bCs w:val="0"/>
                      <w:color w:val="auto"/>
                      <w:sz w:val="21"/>
                      <w:szCs w:val="21"/>
                      <w:u w:val="none" w:color="auto"/>
                      <w:lang w:val="en-US" w:eastAsia="zh-CN"/>
                    </w:rPr>
                    <w:t>16900</w:t>
                  </w:r>
                </w:p>
              </w:tc>
              <w:tc>
                <w:tcPr>
                  <w:tcW w:w="1121" w:type="pct"/>
                  <w:noWrap w:val="0"/>
                  <w:vAlign w:val="center"/>
                </w:tcPr>
                <w:p>
                  <w:pPr>
                    <w:widowControl/>
                    <w:jc w:val="center"/>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rPr>
                    <w:t>有机废气</w:t>
                  </w:r>
                </w:p>
              </w:tc>
              <w:tc>
                <w:tcPr>
                  <w:tcW w:w="10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1.8237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lang w:eastAsia="zh-CN"/>
                    </w:rPr>
                    <w:t>石英砂</w:t>
                  </w:r>
                </w:p>
              </w:tc>
              <w:tc>
                <w:tcPr>
                  <w:tcW w:w="9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b w:val="0"/>
                      <w:bCs w:val="0"/>
                      <w:color w:val="auto"/>
                      <w:sz w:val="21"/>
                      <w:szCs w:val="21"/>
                      <w:u w:val="none" w:color="auto"/>
                      <w:lang w:val="en-US" w:eastAsia="zh-CN"/>
                    </w:rPr>
                    <w:t>11900</w:t>
                  </w:r>
                </w:p>
              </w:tc>
              <w:tc>
                <w:tcPr>
                  <w:tcW w:w="11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进入活性炭</w:t>
                  </w:r>
                </w:p>
              </w:tc>
              <w:tc>
                <w:tcPr>
                  <w:tcW w:w="10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7.6763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lang w:eastAsia="zh-CN"/>
                    </w:rPr>
                    <w:t>石英粉</w:t>
                  </w:r>
                </w:p>
              </w:tc>
              <w:tc>
                <w:tcPr>
                  <w:tcW w:w="9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b w:val="0"/>
                      <w:bCs w:val="0"/>
                      <w:color w:val="auto"/>
                      <w:sz w:val="21"/>
                      <w:szCs w:val="21"/>
                      <w:u w:val="none" w:color="auto"/>
                      <w:lang w:val="en-US" w:eastAsia="zh-CN"/>
                    </w:rPr>
                    <w:t>4000</w:t>
                  </w:r>
                </w:p>
              </w:tc>
              <w:tc>
                <w:tcPr>
                  <w:tcW w:w="11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rPr>
                    <w:t>不合格产品</w:t>
                  </w:r>
                </w:p>
              </w:tc>
              <w:tc>
                <w:tcPr>
                  <w:tcW w:w="1021" w:type="pct"/>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lang w:val="en-US" w:eastAsia="zh-CN"/>
                    </w:rPr>
                    <w:t>碳酸</w:t>
                  </w:r>
                  <w:r>
                    <w:rPr>
                      <w:rFonts w:hint="eastAsia" w:ascii="Times New Roman" w:hAnsi="Times New Roman" w:eastAsia="宋体" w:cs="Times New Roman"/>
                      <w:color w:val="auto"/>
                      <w:kern w:val="0"/>
                      <w:sz w:val="21"/>
                      <w:szCs w:val="21"/>
                      <w:lang w:eastAsia="zh-CN"/>
                    </w:rPr>
                    <w:t>钙粉</w:t>
                  </w:r>
                </w:p>
              </w:tc>
              <w:tc>
                <w:tcPr>
                  <w:tcW w:w="9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b w:val="0"/>
                      <w:bCs w:val="0"/>
                      <w:color w:val="auto"/>
                      <w:sz w:val="21"/>
                      <w:szCs w:val="21"/>
                      <w:u w:val="none" w:color="auto"/>
                      <w:lang w:val="en-US" w:eastAsia="zh-CN"/>
                    </w:rPr>
                    <w:t>800</w:t>
                  </w:r>
                </w:p>
              </w:tc>
              <w:tc>
                <w:tcPr>
                  <w:tcW w:w="11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c>
                <w:tcPr>
                  <w:tcW w:w="10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lang w:eastAsia="zh-CN"/>
                    </w:rPr>
                    <w:t>纤维素</w:t>
                  </w:r>
                </w:p>
              </w:tc>
              <w:tc>
                <w:tcPr>
                  <w:tcW w:w="9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b w:val="0"/>
                      <w:bCs w:val="0"/>
                      <w:color w:val="auto"/>
                      <w:sz w:val="21"/>
                      <w:szCs w:val="21"/>
                      <w:u w:val="none" w:color="auto"/>
                      <w:lang w:val="en-US" w:eastAsia="zh-CN"/>
                    </w:rPr>
                    <w:t>57</w:t>
                  </w:r>
                </w:p>
              </w:tc>
              <w:tc>
                <w:tcPr>
                  <w:tcW w:w="11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c>
                <w:tcPr>
                  <w:tcW w:w="10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lang w:val="en-US" w:eastAsia="zh-CN"/>
                    </w:rPr>
                    <w:t>乳</w:t>
                  </w:r>
                  <w:r>
                    <w:rPr>
                      <w:rFonts w:hint="eastAsia" w:ascii="Times New Roman" w:hAnsi="Times New Roman" w:eastAsia="宋体" w:cs="Times New Roman"/>
                      <w:color w:val="auto"/>
                      <w:kern w:val="0"/>
                      <w:sz w:val="21"/>
                      <w:szCs w:val="21"/>
                      <w:lang w:eastAsia="zh-CN"/>
                    </w:rPr>
                    <w:t>胶粉</w:t>
                  </w:r>
                </w:p>
              </w:tc>
              <w:tc>
                <w:tcPr>
                  <w:tcW w:w="9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b w:val="0"/>
                      <w:bCs w:val="0"/>
                      <w:color w:val="auto"/>
                      <w:sz w:val="21"/>
                      <w:szCs w:val="21"/>
                      <w:u w:val="none" w:color="auto"/>
                      <w:lang w:val="en-US" w:eastAsia="zh-CN"/>
                    </w:rPr>
                    <w:t>60</w:t>
                  </w:r>
                </w:p>
              </w:tc>
              <w:tc>
                <w:tcPr>
                  <w:tcW w:w="11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c>
                <w:tcPr>
                  <w:tcW w:w="10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lang w:eastAsia="zh-CN"/>
                    </w:rPr>
                    <w:t>减水剂</w:t>
                  </w:r>
                </w:p>
              </w:tc>
              <w:tc>
                <w:tcPr>
                  <w:tcW w:w="9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b w:val="0"/>
                      <w:bCs w:val="0"/>
                      <w:color w:val="auto"/>
                      <w:sz w:val="21"/>
                      <w:szCs w:val="21"/>
                      <w:u w:val="none" w:color="auto"/>
                      <w:lang w:val="en-US" w:eastAsia="zh-CN"/>
                    </w:rPr>
                    <w:t>45</w:t>
                  </w:r>
                </w:p>
              </w:tc>
              <w:tc>
                <w:tcPr>
                  <w:tcW w:w="11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c>
                <w:tcPr>
                  <w:tcW w:w="10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spacing w:line="240" w:lineRule="auto"/>
                    <w:contextualSpacing/>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eastAsia="宋体" w:cs="Times New Roman"/>
                      <w:color w:val="auto"/>
                      <w:kern w:val="0"/>
                      <w:sz w:val="21"/>
                      <w:szCs w:val="21"/>
                      <w:highlight w:val="none"/>
                      <w:u w:val="none" w:color="auto"/>
                      <w:lang w:val="en-US" w:eastAsia="zh-CN"/>
                    </w:rPr>
                    <w:t>布袋除尘器收集粉尘</w:t>
                  </w:r>
                </w:p>
              </w:tc>
              <w:tc>
                <w:tcPr>
                  <w:tcW w:w="933" w:type="pct"/>
                  <w:noWrap w:val="0"/>
                  <w:vAlign w:val="center"/>
                </w:tcPr>
                <w:p>
                  <w:pPr>
                    <w:widowControl/>
                    <w:jc w:val="center"/>
                    <w:rPr>
                      <w:rFonts w:hint="default"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39.66</w:t>
                  </w:r>
                </w:p>
              </w:tc>
              <w:tc>
                <w:tcPr>
                  <w:tcW w:w="11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c>
                <w:tcPr>
                  <w:tcW w:w="10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792" w:type="pct"/>
                  <w:vMerge w:val="continue"/>
                  <w:noWrap w:val="0"/>
                  <w:vAlign w:val="center"/>
                </w:tcPr>
                <w:p>
                  <w:pPr>
                    <w:widowControl/>
                    <w:jc w:val="center"/>
                    <w:rPr>
                      <w:rFonts w:hint="default" w:ascii="Times New Roman" w:hAnsi="Times New Roman" w:cs="Times New Roman"/>
                      <w:color w:val="auto"/>
                      <w:kern w:val="0"/>
                      <w:sz w:val="21"/>
                      <w:szCs w:val="21"/>
                      <w:highlight w:val="none"/>
                      <w:u w:val="none" w:color="auto"/>
                    </w:rPr>
                  </w:pPr>
                </w:p>
              </w:tc>
              <w:tc>
                <w:tcPr>
                  <w:tcW w:w="1132" w:type="pct"/>
                  <w:noWrap w:val="0"/>
                  <w:vAlign w:val="center"/>
                </w:tcPr>
                <w:p>
                  <w:pPr>
                    <w:widowControl/>
                    <w:spacing w:line="240" w:lineRule="auto"/>
                    <w:contextualSpacing/>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rPr>
                    <w:t>不合格产品</w:t>
                  </w:r>
                </w:p>
              </w:tc>
              <w:tc>
                <w:tcPr>
                  <w:tcW w:w="933" w:type="pct"/>
                  <w:noWrap w:val="0"/>
                  <w:vAlign w:val="center"/>
                </w:tcPr>
                <w:p>
                  <w:pPr>
                    <w:widowControl/>
                    <w:jc w:val="center"/>
                    <w:rPr>
                      <w:rFonts w:hint="default"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50</w:t>
                  </w:r>
                </w:p>
              </w:tc>
              <w:tc>
                <w:tcPr>
                  <w:tcW w:w="11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c>
                <w:tcPr>
                  <w:tcW w:w="1021" w:type="pct"/>
                  <w:noWrap w:val="0"/>
                  <w:vAlign w:val="center"/>
                </w:tcPr>
                <w:p>
                  <w:pPr>
                    <w:widowControl/>
                    <w:jc w:val="center"/>
                    <w:rPr>
                      <w:rFonts w:hint="default"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2" w:type="pct"/>
                  <w:noWrap w:val="0"/>
                  <w:vAlign w:val="center"/>
                </w:tcPr>
                <w:p>
                  <w:pPr>
                    <w:widowControl/>
                    <w:jc w:val="center"/>
                    <w:rPr>
                      <w:rFonts w:hint="eastAsia"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合计</w:t>
                  </w:r>
                </w:p>
              </w:tc>
              <w:tc>
                <w:tcPr>
                  <w:tcW w:w="2065" w:type="pct"/>
                  <w:gridSpan w:val="2"/>
                  <w:noWrap w:val="0"/>
                  <w:vAlign w:val="center"/>
                </w:tcPr>
                <w:p>
                  <w:pPr>
                    <w:widowControl/>
                    <w:jc w:val="center"/>
                    <w:rPr>
                      <w:rFonts w:hint="default"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50101.66</w:t>
                  </w:r>
                </w:p>
              </w:tc>
              <w:tc>
                <w:tcPr>
                  <w:tcW w:w="2142" w:type="pct"/>
                  <w:gridSpan w:val="2"/>
                  <w:noWrap w:val="0"/>
                  <w:vAlign w:val="center"/>
                </w:tcPr>
                <w:p>
                  <w:pPr>
                    <w:widowControl/>
                    <w:jc w:val="center"/>
                    <w:rPr>
                      <w:rFonts w:hint="default" w:ascii="Times New Roman" w:hAnsi="Times New Roman" w:eastAsia="宋体" w:cs="Times New Roman"/>
                      <w:color w:val="auto"/>
                      <w:kern w:val="0"/>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50101.66</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u w:val="none" w:color="auto"/>
                <w:lang w:val="en-US" w:eastAsia="zh-CN"/>
              </w:rPr>
            </w:pPr>
            <w:r>
              <w:rPr>
                <w:rFonts w:hint="eastAsia" w:ascii="Times New Roman" w:hAnsi="Times New Roman" w:eastAsia="宋体" w:cs="Times New Roman"/>
                <w:b/>
                <w:bCs/>
                <w:color w:val="auto"/>
                <w:sz w:val="28"/>
                <w:szCs w:val="28"/>
                <w:u w:val="none" w:color="auto"/>
                <w:lang w:val="en-US" w:eastAsia="zh-CN"/>
              </w:rPr>
              <w:t>三、厂区平面布置</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本项目</w:t>
            </w:r>
            <w:r>
              <w:rPr>
                <w:rFonts w:hint="eastAsia" w:cs="Times New Roman"/>
                <w:color w:val="auto"/>
                <w:sz w:val="24"/>
                <w:highlight w:val="none"/>
                <w:u w:val="none" w:color="auto"/>
                <w:lang w:val="en-US" w:eastAsia="zh-CN"/>
              </w:rPr>
              <w:t>购买岳阳市湘阴高新区金龙新区卓达金谷创新园19栋</w:t>
            </w:r>
            <w:r>
              <w:rPr>
                <w:rFonts w:hint="eastAsia" w:ascii="Times New Roman" w:hAnsi="Times New Roman" w:eastAsia="宋体" w:cs="Times New Roman"/>
                <w:color w:val="auto"/>
                <w:kern w:val="2"/>
                <w:sz w:val="24"/>
                <w:szCs w:val="24"/>
                <w:u w:val="none" w:color="auto"/>
                <w:lang w:val="en-US" w:eastAsia="zh-CN" w:bidi="ar"/>
              </w:rPr>
              <w:t>厂房，</w:t>
            </w:r>
            <w:r>
              <w:rPr>
                <w:rFonts w:hint="eastAsia" w:ascii="Times New Roman" w:hAnsi="Times New Roman" w:eastAsia="宋体" w:cs="Times New Roman"/>
                <w:color w:val="auto"/>
                <w:sz w:val="24"/>
                <w:highlight w:val="none"/>
                <w:u w:val="none" w:color="auto"/>
                <w:lang w:val="en-US" w:eastAsia="zh-CN"/>
              </w:rPr>
              <w:t>出入口设置在</w:t>
            </w:r>
            <w:r>
              <w:rPr>
                <w:rFonts w:hint="eastAsia" w:cs="Times New Roman"/>
                <w:color w:val="auto"/>
                <w:sz w:val="24"/>
                <w:highlight w:val="none"/>
                <w:u w:val="none" w:color="auto"/>
                <w:lang w:val="en-US" w:eastAsia="zh-CN"/>
              </w:rPr>
              <w:t>厂房西侧</w:t>
            </w:r>
            <w:r>
              <w:rPr>
                <w:rFonts w:hint="eastAsia" w:ascii="Times New Roman" w:hAnsi="Times New Roman" w:eastAsia="宋体" w:cs="Times New Roman"/>
                <w:color w:val="auto"/>
                <w:sz w:val="24"/>
                <w:highlight w:val="none"/>
                <w:u w:val="none" w:color="auto"/>
                <w:lang w:val="en-US" w:eastAsia="zh-CN"/>
              </w:rPr>
              <w:t>，厂房</w:t>
            </w:r>
            <w:r>
              <w:rPr>
                <w:rFonts w:hint="eastAsia" w:cs="Times New Roman"/>
                <w:color w:val="auto"/>
                <w:sz w:val="24"/>
                <w:highlight w:val="none"/>
                <w:u w:val="none" w:color="auto"/>
                <w:lang w:val="en-US" w:eastAsia="zh-CN"/>
              </w:rPr>
              <w:t>1楼主要为：有机胶粘剂生产线、自动灌装输送设备、办公室、危险废物暂存间、一般固废暂存间；2楼主要为：无机胶粘剂生产线、控制平台、办公室；3楼主要为：液体储存区、粉体储存区；4楼主要为：储料罐、研发办公室、加工室、产品实验室、力学实验室、会议室，项目排气筒设置在厂房楼顶。</w:t>
            </w:r>
            <w:r>
              <w:rPr>
                <w:rFonts w:hint="eastAsia" w:ascii="Times New Roman" w:hAnsi="Times New Roman" w:eastAsia="宋体" w:cs="Times New Roman"/>
                <w:color w:val="auto"/>
                <w:sz w:val="24"/>
                <w:highlight w:val="none"/>
                <w:u w:val="none" w:color="auto"/>
                <w:lang w:val="en-US" w:eastAsia="zh-CN"/>
              </w:rPr>
              <w:t>具体平面布置见附图2</w:t>
            </w:r>
            <w:r>
              <w:rPr>
                <w:rFonts w:hint="eastAsia" w:cs="Times New Roman"/>
                <w:color w:val="auto"/>
                <w:sz w:val="24"/>
                <w:highlight w:val="none"/>
                <w:u w:val="none" w:color="auto"/>
                <w:lang w:val="en-US" w:eastAsia="zh-CN"/>
              </w:rPr>
              <w:t>（1~4F平面布置图）</w:t>
            </w:r>
            <w:r>
              <w:rPr>
                <w:rFonts w:hint="eastAsia" w:ascii="Times New Roman" w:hAnsi="Times New Roman" w:eastAsia="宋体" w:cs="Times New Roman"/>
                <w:color w:val="auto"/>
                <w:sz w:val="24"/>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u w:val="none" w:color="auto"/>
                <w:lang w:val="en-US" w:eastAsia="zh-CN"/>
              </w:rPr>
            </w:pPr>
            <w:r>
              <w:rPr>
                <w:rFonts w:hint="eastAsia" w:ascii="Times New Roman" w:hAnsi="Times New Roman" w:eastAsia="宋体" w:cs="Times New Roman"/>
                <w:b/>
                <w:bCs/>
                <w:color w:val="auto"/>
                <w:sz w:val="28"/>
                <w:szCs w:val="28"/>
                <w:u w:val="none" w:color="auto"/>
                <w:lang w:val="en-US" w:eastAsia="zh-CN"/>
              </w:rPr>
              <w:t>四、公用工程</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1、给水工程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kern w:val="2"/>
                <w:sz w:val="24"/>
                <w:szCs w:val="24"/>
                <w:u w:val="none" w:color="auto"/>
                <w:lang w:val="en-US" w:eastAsia="zh-CN" w:bidi="ar-SA"/>
              </w:rPr>
            </w:pPr>
            <w:r>
              <w:rPr>
                <w:rFonts w:hint="default" w:ascii="Times New Roman" w:hAnsi="Times New Roman" w:eastAsia="宋体" w:cs="Times New Roman"/>
                <w:color w:val="auto"/>
                <w:sz w:val="24"/>
                <w:u w:val="none" w:color="auto"/>
                <w:lang w:val="en-US" w:eastAsia="zh-CN"/>
              </w:rPr>
              <w:t>本项目用水为市政管网配套给水系统，</w:t>
            </w:r>
            <w:r>
              <w:rPr>
                <w:rFonts w:hint="default" w:ascii="Times New Roman" w:hAnsi="Times New Roman" w:cs="Times New Roman"/>
                <w:color w:val="auto"/>
                <w:kern w:val="2"/>
                <w:sz w:val="24"/>
                <w:szCs w:val="24"/>
                <w:u w:val="none" w:color="auto"/>
                <w:lang w:val="en-US" w:eastAsia="zh-CN" w:bidi="ar-SA"/>
              </w:rPr>
              <w:t>项目有机胶粘剂和无机胶粘剂生产过程中均无需用水，</w:t>
            </w:r>
            <w:r>
              <w:rPr>
                <w:rFonts w:hint="default" w:ascii="Times New Roman" w:hAnsi="Times New Roman" w:eastAsia="宋体" w:cs="Times New Roman"/>
                <w:color w:val="auto"/>
                <w:sz w:val="24"/>
                <w:u w:val="none" w:color="auto"/>
                <w:lang w:val="en-US" w:eastAsia="zh-CN"/>
              </w:rPr>
              <w:t>用水主要为</w:t>
            </w:r>
            <w:r>
              <w:rPr>
                <w:rFonts w:hint="default" w:ascii="Times New Roman" w:hAnsi="Times New Roman" w:cs="Times New Roman"/>
                <w:color w:val="auto"/>
                <w:sz w:val="24"/>
                <w:u w:val="none" w:color="auto"/>
                <w:lang w:val="en-US" w:eastAsia="zh-CN"/>
              </w:rPr>
              <w:t>实验室器皿清洗用水及</w:t>
            </w:r>
            <w:r>
              <w:rPr>
                <w:rFonts w:hint="default" w:ascii="Times New Roman" w:hAnsi="Times New Roman" w:eastAsia="宋体" w:cs="Times New Roman"/>
                <w:color w:val="auto"/>
                <w:sz w:val="24"/>
                <w:u w:val="none" w:color="auto"/>
                <w:lang w:val="en-US" w:eastAsia="zh-CN"/>
              </w:rPr>
              <w:t>生活用水</w:t>
            </w:r>
            <w:r>
              <w:rPr>
                <w:rFonts w:hint="default" w:ascii="Times New Roman" w:hAnsi="Times New Roman" w:eastAsia="宋体" w:cs="Times New Roman"/>
                <w:color w:val="auto"/>
                <w:kern w:val="2"/>
                <w:sz w:val="24"/>
                <w:szCs w:val="24"/>
                <w:u w:val="none" w:color="auto"/>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u w:val="none" w:color="auto"/>
                <w:lang w:val="en-US" w:eastAsia="zh-CN"/>
              </w:rPr>
            </w:pPr>
            <w:r>
              <w:rPr>
                <w:rFonts w:hint="default" w:ascii="Times New Roman" w:hAnsi="Times New Roman" w:cs="Times New Roman"/>
                <w:color w:val="auto"/>
                <w:sz w:val="24"/>
                <w:u w:val="none" w:color="auto"/>
                <w:lang w:val="en-US" w:eastAsia="zh-CN"/>
              </w:rPr>
              <w:t>根据建设单位提供资料，本项目实验室器皿清洗用水约为</w:t>
            </w:r>
            <w:r>
              <w:rPr>
                <w:rFonts w:hint="eastAsia" w:cs="Times New Roman"/>
                <w:color w:val="auto"/>
                <w:sz w:val="24"/>
                <w:u w:val="none" w:color="auto"/>
                <w:lang w:val="en-US" w:eastAsia="zh-CN"/>
              </w:rPr>
              <w:t>10</w:t>
            </w:r>
            <w:r>
              <w:rPr>
                <w:rFonts w:hint="default" w:ascii="Times New Roman" w:hAnsi="Times New Roman" w:cs="Times New Roman"/>
                <w:color w:val="auto"/>
                <w:sz w:val="24"/>
                <w:u w:val="none" w:color="auto"/>
                <w:lang w:val="en-US" w:eastAsia="zh-CN"/>
              </w:rPr>
              <w:t>m</w:t>
            </w:r>
            <w:r>
              <w:rPr>
                <w:rFonts w:hint="default" w:ascii="Times New Roman" w:hAnsi="Times New Roman" w:cs="Times New Roman"/>
                <w:color w:val="auto"/>
                <w:sz w:val="24"/>
                <w:u w:val="none" w:color="auto"/>
                <w:vertAlign w:val="superscript"/>
                <w:lang w:val="en-US" w:eastAsia="zh-CN"/>
              </w:rPr>
              <w:t>3</w:t>
            </w:r>
            <w:r>
              <w:rPr>
                <w:rFonts w:hint="default" w:ascii="Times New Roman" w:hAnsi="Times New Roman" w:cs="Times New Roman"/>
                <w:color w:val="auto"/>
                <w:sz w:val="24"/>
                <w:u w:val="none" w:color="auto"/>
                <w:lang w:val="en-US" w:eastAsia="zh-CN"/>
              </w:rPr>
              <w:t>/a，分为有机胶粘剂实验器皿清洗用水</w:t>
            </w:r>
            <w:r>
              <w:rPr>
                <w:rFonts w:hint="eastAsia" w:cs="Times New Roman"/>
                <w:color w:val="auto"/>
                <w:sz w:val="24"/>
                <w:u w:val="none" w:color="auto"/>
                <w:lang w:val="en-US" w:eastAsia="zh-CN"/>
              </w:rPr>
              <w:t>（3m</w:t>
            </w:r>
            <w:r>
              <w:rPr>
                <w:rFonts w:hint="eastAsia" w:cs="Times New Roman"/>
                <w:color w:val="auto"/>
                <w:sz w:val="24"/>
                <w:u w:val="none" w:color="auto"/>
                <w:vertAlign w:val="superscript"/>
                <w:lang w:val="en-US" w:eastAsia="zh-CN"/>
              </w:rPr>
              <w:t>3</w:t>
            </w:r>
            <w:r>
              <w:rPr>
                <w:rFonts w:hint="eastAsia" w:cs="Times New Roman"/>
                <w:color w:val="auto"/>
                <w:sz w:val="24"/>
                <w:u w:val="none" w:color="auto"/>
                <w:lang w:val="en-US" w:eastAsia="zh-CN"/>
              </w:rPr>
              <w:t>/a）</w:t>
            </w:r>
            <w:r>
              <w:rPr>
                <w:rFonts w:hint="default" w:ascii="Times New Roman" w:hAnsi="Times New Roman" w:cs="Times New Roman"/>
                <w:color w:val="auto"/>
                <w:sz w:val="24"/>
                <w:u w:val="none" w:color="auto"/>
                <w:lang w:val="en-US" w:eastAsia="zh-CN"/>
              </w:rPr>
              <w:t>和无机胶粘剂实验器皿清洗用水</w:t>
            </w:r>
            <w:r>
              <w:rPr>
                <w:rFonts w:hint="eastAsia" w:cs="Times New Roman"/>
                <w:color w:val="auto"/>
                <w:sz w:val="24"/>
                <w:u w:val="none" w:color="auto"/>
                <w:lang w:val="en-US" w:eastAsia="zh-CN"/>
              </w:rPr>
              <w:t>（7m</w:t>
            </w:r>
            <w:r>
              <w:rPr>
                <w:rFonts w:hint="eastAsia" w:cs="Times New Roman"/>
                <w:color w:val="auto"/>
                <w:sz w:val="24"/>
                <w:u w:val="none" w:color="auto"/>
                <w:vertAlign w:val="superscript"/>
                <w:lang w:val="en-US" w:eastAsia="zh-CN"/>
              </w:rPr>
              <w:t>3</w:t>
            </w:r>
            <w:r>
              <w:rPr>
                <w:rFonts w:hint="eastAsia" w:cs="Times New Roman"/>
                <w:color w:val="auto"/>
                <w:sz w:val="24"/>
                <w:u w:val="none" w:color="auto"/>
                <w:lang w:val="en-US" w:eastAsia="zh-CN"/>
              </w:rPr>
              <w:t>/a）</w:t>
            </w:r>
            <w:r>
              <w:rPr>
                <w:rFonts w:hint="default" w:ascii="Times New Roman" w:hAnsi="Times New Roman" w:cs="Times New Roman"/>
                <w:color w:val="auto"/>
                <w:sz w:val="24"/>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生活用水主要为员工生活用水。项目劳动定员为</w:t>
            </w:r>
            <w:r>
              <w:rPr>
                <w:rFonts w:hint="default" w:ascii="Times New Roman" w:hAnsi="Times New Roman" w:cs="Times New Roman"/>
                <w:color w:val="auto"/>
                <w:sz w:val="24"/>
                <w:u w:val="none" w:color="auto"/>
                <w:lang w:val="en-US" w:eastAsia="zh-CN"/>
              </w:rPr>
              <w:t>10</w:t>
            </w:r>
            <w:r>
              <w:rPr>
                <w:rFonts w:hint="default" w:ascii="Times New Roman" w:hAnsi="Times New Roman" w:eastAsia="宋体" w:cs="Times New Roman"/>
                <w:color w:val="auto"/>
                <w:sz w:val="24"/>
                <w:u w:val="none" w:color="auto"/>
                <w:lang w:val="en-US" w:eastAsia="zh-CN"/>
              </w:rPr>
              <w:t>人，</w:t>
            </w:r>
            <w:r>
              <w:rPr>
                <w:rFonts w:hint="default" w:ascii="Times New Roman" w:hAnsi="Times New Roman" w:cs="Times New Roman"/>
                <w:color w:val="auto"/>
                <w:sz w:val="24"/>
                <w:u w:val="none" w:color="auto"/>
                <w:lang w:val="en-US" w:eastAsia="zh-CN"/>
              </w:rPr>
              <w:t>均</w:t>
            </w:r>
            <w:r>
              <w:rPr>
                <w:rFonts w:hint="default" w:ascii="Times New Roman" w:hAnsi="Times New Roman" w:eastAsia="宋体" w:cs="Times New Roman"/>
                <w:color w:val="auto"/>
                <w:sz w:val="24"/>
                <w:u w:val="none" w:color="auto"/>
                <w:lang w:val="en-US" w:eastAsia="zh-CN"/>
              </w:rPr>
              <w:t>不在厂区食宿，用水定额参照</w:t>
            </w:r>
            <w:r>
              <w:rPr>
                <w:rFonts w:hint="default" w:ascii="Times New Roman" w:hAnsi="Times New Roman" w:cs="Times New Roman"/>
                <w:color w:val="auto"/>
                <w:sz w:val="24"/>
                <w:u w:val="none" w:color="auto"/>
                <w:lang w:val="en-US" w:eastAsia="zh-CN"/>
              </w:rPr>
              <w:t>湖南省地方标准</w:t>
            </w:r>
            <w:r>
              <w:rPr>
                <w:rFonts w:hint="default" w:ascii="Times New Roman" w:hAnsi="Times New Roman" w:eastAsia="宋体" w:cs="Times New Roman"/>
                <w:color w:val="auto"/>
                <w:sz w:val="24"/>
                <w:u w:val="none" w:color="auto"/>
                <w:lang w:val="en-US" w:eastAsia="zh-CN"/>
              </w:rPr>
              <w:t>《湖南省用水定额》（DB43/T388-2020），职工生活用水量按40L/人·d计算，则员工生活用水量为0.</w:t>
            </w:r>
            <w:r>
              <w:rPr>
                <w:rFonts w:hint="default" w:ascii="Times New Roman" w:hAnsi="Times New Roman" w:cs="Times New Roman"/>
                <w:color w:val="auto"/>
                <w:sz w:val="24"/>
                <w:u w:val="none" w:color="auto"/>
                <w:lang w:val="en-US" w:eastAsia="zh-CN"/>
              </w:rPr>
              <w:t>4</w:t>
            </w:r>
            <w:r>
              <w:rPr>
                <w:rFonts w:hint="default" w:ascii="Times New Roman" w:hAnsi="Times New Roman" w:eastAsia="宋体" w:cs="Times New Roman"/>
                <w:color w:val="auto"/>
                <w:sz w:val="24"/>
                <w:u w:val="none" w:color="auto"/>
                <w:lang w:val="en-US" w:eastAsia="zh-CN"/>
              </w:rPr>
              <w:t>m</w:t>
            </w:r>
            <w:r>
              <w:rPr>
                <w:rFonts w:hint="default" w:ascii="Times New Roman" w:hAnsi="Times New Roman" w:eastAsia="宋体" w:cs="Times New Roman"/>
                <w:color w:val="auto"/>
                <w:sz w:val="24"/>
                <w:u w:val="none" w:color="auto"/>
                <w:vertAlign w:val="superscript"/>
                <w:lang w:val="en-US" w:eastAsia="zh-CN"/>
              </w:rPr>
              <w:t>3</w:t>
            </w:r>
            <w:r>
              <w:rPr>
                <w:rFonts w:hint="default" w:ascii="Times New Roman" w:hAnsi="Times New Roman" w:eastAsia="宋体" w:cs="Times New Roman"/>
                <w:color w:val="auto"/>
                <w:sz w:val="24"/>
                <w:u w:val="none" w:color="auto"/>
                <w:lang w:val="en-US" w:eastAsia="zh-CN"/>
              </w:rPr>
              <w:t>/d（</w:t>
            </w:r>
            <w:r>
              <w:rPr>
                <w:rFonts w:hint="default" w:ascii="Times New Roman" w:hAnsi="Times New Roman" w:cs="Times New Roman"/>
                <w:color w:val="auto"/>
                <w:sz w:val="24"/>
                <w:u w:val="none" w:color="auto"/>
                <w:lang w:val="en-US" w:eastAsia="zh-CN"/>
              </w:rPr>
              <w:t>120</w:t>
            </w:r>
            <w:r>
              <w:rPr>
                <w:rFonts w:hint="default" w:ascii="Times New Roman" w:hAnsi="Times New Roman" w:eastAsia="宋体" w:cs="Times New Roman"/>
                <w:color w:val="auto"/>
                <w:sz w:val="24"/>
                <w:u w:val="none" w:color="auto"/>
                <w:lang w:val="en-US" w:eastAsia="zh-CN"/>
              </w:rPr>
              <w:t>m</w:t>
            </w:r>
            <w:r>
              <w:rPr>
                <w:rFonts w:hint="default" w:ascii="Times New Roman" w:hAnsi="Times New Roman" w:eastAsia="宋体" w:cs="Times New Roman"/>
                <w:color w:val="auto"/>
                <w:sz w:val="24"/>
                <w:u w:val="none" w:color="auto"/>
                <w:vertAlign w:val="superscript"/>
                <w:lang w:val="en-US" w:eastAsia="zh-CN"/>
              </w:rPr>
              <w:t>3</w:t>
            </w:r>
            <w:r>
              <w:rPr>
                <w:rFonts w:hint="default" w:ascii="Times New Roman" w:hAnsi="Times New Roman" w:eastAsia="宋体" w:cs="Times New Roman"/>
                <w:color w:val="auto"/>
                <w:sz w:val="24"/>
                <w:u w:val="none" w:color="auto"/>
                <w:lang w:val="en-US" w:eastAsia="zh-CN"/>
              </w:rPr>
              <w:t>/a）。</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2、排水工程</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u w:val="none" w:color="auto"/>
                <w:lang w:val="en-US" w:eastAsia="zh-CN"/>
              </w:rPr>
            </w:pPr>
            <w:r>
              <w:rPr>
                <w:rFonts w:hint="default" w:ascii="Times New Roman" w:hAnsi="Times New Roman" w:eastAsia="宋体" w:cs="Times New Roman"/>
                <w:color w:val="auto"/>
                <w:sz w:val="24"/>
                <w:u w:val="none" w:color="auto"/>
                <w:lang w:val="en-US" w:eastAsia="zh-CN"/>
              </w:rPr>
              <w:t>本项目实行雨污分流</w:t>
            </w:r>
            <w:r>
              <w:rPr>
                <w:rFonts w:hint="eastAsia" w:ascii="Times New Roman" w:hAnsi="Times New Roman" w:eastAsia="宋体" w:cs="Times New Roman"/>
                <w:color w:val="auto"/>
                <w:sz w:val="24"/>
                <w:u w:val="none" w:color="auto"/>
                <w:lang w:val="en-US" w:eastAsia="zh-CN"/>
              </w:rPr>
              <w:t>，雨水进入城镇雨水管网，生活废水</w:t>
            </w:r>
            <w:r>
              <w:rPr>
                <w:rFonts w:hint="eastAsia" w:cs="Times New Roman"/>
                <w:color w:val="auto"/>
                <w:sz w:val="24"/>
                <w:u w:val="none" w:color="auto"/>
                <w:lang w:val="en-US" w:eastAsia="zh-CN"/>
              </w:rPr>
              <w:t>和无机胶粘剂实验器皿清洗用水</w:t>
            </w:r>
            <w:r>
              <w:rPr>
                <w:rFonts w:hint="eastAsia" w:ascii="Times New Roman" w:hAnsi="Times New Roman" w:eastAsia="宋体" w:cs="Times New Roman"/>
                <w:color w:val="auto"/>
                <w:sz w:val="24"/>
                <w:u w:val="none" w:color="auto"/>
                <w:lang w:val="en-US" w:eastAsia="zh-CN"/>
              </w:rPr>
              <w:t>通过</w:t>
            </w:r>
            <w:r>
              <w:rPr>
                <w:rFonts w:hint="default" w:ascii="Times New Roman" w:hAnsi="Times New Roman" w:eastAsia="宋体" w:cs="Times New Roman"/>
                <w:color w:val="auto"/>
                <w:sz w:val="24"/>
                <w:szCs w:val="24"/>
                <w:u w:val="none" w:color="auto"/>
                <w:vertAlign w:val="baseline"/>
                <w:lang w:val="en-US" w:eastAsia="zh-CN"/>
              </w:rPr>
              <w:t>化粪池</w:t>
            </w:r>
            <w:r>
              <w:rPr>
                <w:rFonts w:hint="eastAsia" w:ascii="Times New Roman" w:hAnsi="Times New Roman" w:eastAsia="宋体" w:cs="Times New Roman"/>
                <w:color w:val="auto"/>
                <w:sz w:val="24"/>
                <w:u w:val="none" w:color="auto"/>
                <w:lang w:val="en-US" w:eastAsia="zh-CN"/>
              </w:rPr>
              <w:t>处理后进入市政污水管网，项目外排废水经金龙新区市政污水管网，纳入湘阴县第三污水处理厂处理后，最终排入洋沙河。</w:t>
            </w:r>
            <w:r>
              <w:rPr>
                <w:rFonts w:hint="eastAsia" w:cs="Times New Roman"/>
                <w:color w:val="auto"/>
                <w:sz w:val="24"/>
                <w:u w:val="none" w:color="auto"/>
                <w:lang w:val="en-US" w:eastAsia="zh-CN"/>
              </w:rPr>
              <w:t>有机胶粘剂器皿清洗用水作为废液（危险废物）收集后委托有资质单位进行清运处置，不外排。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val="0"/>
                <w:bCs w:val="0"/>
                <w:color w:val="auto"/>
                <w:sz w:val="24"/>
                <w:szCs w:val="24"/>
                <w:u w:val="none" w:color="auto"/>
                <w:lang w:val="en-US" w:eastAsia="zh-CN"/>
              </w:rPr>
              <w:t>本项目给排水情况见表</w:t>
            </w:r>
            <w:r>
              <w:rPr>
                <w:rFonts w:hint="eastAsia" w:cs="Times New Roman"/>
                <w:b w:val="0"/>
                <w:bCs w:val="0"/>
                <w:color w:val="auto"/>
                <w:sz w:val="24"/>
                <w:szCs w:val="24"/>
                <w:u w:val="none" w:color="auto"/>
                <w:lang w:val="en-US" w:eastAsia="zh-CN"/>
              </w:rPr>
              <w:t>2</w:t>
            </w:r>
            <w:r>
              <w:rPr>
                <w:rFonts w:hint="default" w:ascii="Times New Roman" w:hAnsi="Times New Roman" w:cs="Times New Roman"/>
                <w:b w:val="0"/>
                <w:bCs w:val="0"/>
                <w:color w:val="auto"/>
                <w:sz w:val="24"/>
                <w:szCs w:val="24"/>
                <w:u w:val="none" w:color="auto"/>
                <w:lang w:val="en-US" w:eastAsia="zh-CN"/>
              </w:rPr>
              <w:t>-</w:t>
            </w:r>
            <w:r>
              <w:rPr>
                <w:rFonts w:hint="eastAsia" w:cs="Times New Roman"/>
                <w:b w:val="0"/>
                <w:bCs w:val="0"/>
                <w:color w:val="auto"/>
                <w:sz w:val="24"/>
                <w:szCs w:val="24"/>
                <w:u w:val="none" w:color="auto"/>
                <w:lang w:val="en-US" w:eastAsia="zh-CN"/>
              </w:rPr>
              <w:t>6</w:t>
            </w:r>
            <w:r>
              <w:rPr>
                <w:rFonts w:hint="default" w:ascii="Times New Roman" w:hAnsi="Times New Roman" w:cs="Times New Roman"/>
                <w:b w:val="0"/>
                <w:bCs w:val="0"/>
                <w:color w:val="auto"/>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表</w:t>
            </w:r>
            <w:r>
              <w:rPr>
                <w:rFonts w:hint="eastAsia" w:cs="Times New Roman"/>
                <w:b/>
                <w:bCs/>
                <w:color w:val="auto"/>
                <w:sz w:val="21"/>
                <w:szCs w:val="21"/>
                <w:u w:val="none" w:color="auto"/>
                <w:lang w:val="en-US" w:eastAsia="zh-CN"/>
              </w:rPr>
              <w:t>2</w:t>
            </w:r>
            <w:r>
              <w:rPr>
                <w:rFonts w:hint="default" w:ascii="Times New Roman" w:hAnsi="Times New Roman" w:cs="Times New Roman"/>
                <w:b/>
                <w:bCs/>
                <w:color w:val="auto"/>
                <w:sz w:val="21"/>
                <w:szCs w:val="21"/>
                <w:u w:val="none" w:color="auto"/>
                <w:lang w:val="en-US" w:eastAsia="zh-CN"/>
              </w:rPr>
              <w:t>-</w:t>
            </w:r>
            <w:r>
              <w:rPr>
                <w:rFonts w:hint="eastAsia" w:cs="Times New Roman"/>
                <w:b/>
                <w:bCs/>
                <w:color w:val="auto"/>
                <w:sz w:val="21"/>
                <w:szCs w:val="21"/>
                <w:u w:val="none" w:color="auto"/>
                <w:lang w:val="en-US" w:eastAsia="zh-CN"/>
              </w:rPr>
              <w:t>6</w:t>
            </w:r>
            <w:r>
              <w:rPr>
                <w:rFonts w:hint="default" w:ascii="Times New Roman" w:hAnsi="Times New Roman" w:cs="Times New Roman"/>
                <w:b/>
                <w:bCs/>
                <w:color w:val="auto"/>
                <w:sz w:val="21"/>
                <w:szCs w:val="21"/>
                <w:u w:val="none" w:color="auto"/>
                <w:lang w:val="en-US" w:eastAsia="zh-CN"/>
              </w:rPr>
              <w:t xml:space="preserve">  本项目给排水情况一览表</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1534"/>
              <w:gridCol w:w="1172"/>
              <w:gridCol w:w="867"/>
              <w:gridCol w:w="1136"/>
              <w:gridCol w:w="1151"/>
              <w:gridCol w:w="14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blHeader/>
              </w:trPr>
              <w:tc>
                <w:tcPr>
                  <w:tcW w:w="77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类别</w:t>
                  </w:r>
                </w:p>
              </w:tc>
              <w:tc>
                <w:tcPr>
                  <w:tcW w:w="89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用水项目</w:t>
                  </w:r>
                </w:p>
              </w:tc>
              <w:tc>
                <w:tcPr>
                  <w:tcW w:w="68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用水标准</w:t>
                  </w:r>
                </w:p>
              </w:tc>
              <w:tc>
                <w:tcPr>
                  <w:tcW w:w="5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数量</w:t>
                  </w:r>
                </w:p>
              </w:tc>
              <w:tc>
                <w:tcPr>
                  <w:tcW w:w="6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用水量</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w:t>
                  </w:r>
                  <w:r>
                    <w:rPr>
                      <w:rFonts w:hint="default" w:ascii="Times New Roman" w:hAnsi="Times New Roman" w:cs="Times New Roman"/>
                      <w:b/>
                      <w:bCs/>
                      <w:color w:val="auto"/>
                      <w:sz w:val="21"/>
                      <w:szCs w:val="21"/>
                      <w:u w:val="none" w:color="auto"/>
                      <w:lang w:val="en-US" w:eastAsia="zh-CN"/>
                    </w:rPr>
                    <w:t>m</w:t>
                  </w:r>
                  <w:r>
                    <w:rPr>
                      <w:rFonts w:hint="default" w:ascii="Times New Roman" w:hAnsi="Times New Roman" w:cs="Times New Roman"/>
                      <w:b/>
                      <w:bCs/>
                      <w:color w:val="auto"/>
                      <w:sz w:val="21"/>
                      <w:szCs w:val="21"/>
                      <w:u w:val="none" w:color="auto"/>
                      <w:vertAlign w:val="superscript"/>
                      <w:lang w:val="en-US" w:eastAsia="zh-CN"/>
                    </w:rPr>
                    <w:t>3</w:t>
                  </w:r>
                  <w:r>
                    <w:rPr>
                      <w:rFonts w:hint="default" w:ascii="Times New Roman" w:hAnsi="Times New Roman" w:cs="Times New Roman"/>
                      <w:b/>
                      <w:bCs/>
                      <w:color w:val="auto"/>
                      <w:sz w:val="21"/>
                      <w:szCs w:val="21"/>
                      <w:u w:val="none" w:color="auto"/>
                      <w:lang w:val="en-US" w:eastAsia="zh-CN"/>
                    </w:rPr>
                    <w:t>/</w:t>
                  </w:r>
                  <w:r>
                    <w:rPr>
                      <w:rFonts w:hint="eastAsia" w:ascii="Times New Roman" w:hAnsi="Times New Roman" w:cs="Times New Roman"/>
                      <w:b/>
                      <w:bCs/>
                      <w:color w:val="auto"/>
                      <w:sz w:val="21"/>
                      <w:szCs w:val="21"/>
                      <w:u w:val="none" w:color="auto"/>
                      <w:lang w:val="en-US" w:eastAsia="zh-CN"/>
                    </w:rPr>
                    <w:t>a）</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排污系数</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排水量</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w:t>
                  </w:r>
                  <w:r>
                    <w:rPr>
                      <w:rFonts w:hint="default" w:ascii="Times New Roman" w:hAnsi="Times New Roman" w:cs="Times New Roman"/>
                      <w:b/>
                      <w:bCs/>
                      <w:color w:val="auto"/>
                      <w:sz w:val="21"/>
                      <w:szCs w:val="21"/>
                      <w:u w:val="none" w:color="auto"/>
                      <w:lang w:val="en-US" w:eastAsia="zh-CN"/>
                    </w:rPr>
                    <w:t>m</w:t>
                  </w:r>
                  <w:r>
                    <w:rPr>
                      <w:rFonts w:hint="default" w:ascii="Times New Roman" w:hAnsi="Times New Roman" w:cs="Times New Roman"/>
                      <w:b/>
                      <w:bCs/>
                      <w:color w:val="auto"/>
                      <w:sz w:val="21"/>
                      <w:szCs w:val="21"/>
                      <w:u w:val="none" w:color="auto"/>
                      <w:vertAlign w:val="superscript"/>
                      <w:lang w:val="en-US" w:eastAsia="zh-CN"/>
                    </w:rPr>
                    <w:t>3</w:t>
                  </w:r>
                  <w:r>
                    <w:rPr>
                      <w:rFonts w:hint="default" w:ascii="Times New Roman" w:hAnsi="Times New Roman" w:cs="Times New Roman"/>
                      <w:b/>
                      <w:bCs/>
                      <w:color w:val="auto"/>
                      <w:sz w:val="21"/>
                      <w:szCs w:val="21"/>
                      <w:u w:val="none" w:color="auto"/>
                      <w:lang w:val="en-US" w:eastAsia="zh-CN"/>
                    </w:rPr>
                    <w:t>/</w:t>
                  </w:r>
                  <w:r>
                    <w:rPr>
                      <w:rFonts w:hint="eastAsia" w:ascii="Times New Roman" w:hAnsi="Times New Roman" w:cs="Times New Roman"/>
                      <w:b/>
                      <w:bCs/>
                      <w:color w:val="auto"/>
                      <w:sz w:val="21"/>
                      <w:szCs w:val="21"/>
                      <w:u w:val="none" w:color="auto"/>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生活用水</w:t>
                  </w:r>
                </w:p>
              </w:tc>
              <w:tc>
                <w:tcPr>
                  <w:tcW w:w="8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员工</w:t>
                  </w:r>
                </w:p>
              </w:tc>
              <w:tc>
                <w:tcPr>
                  <w:tcW w:w="6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40</w:t>
                  </w:r>
                  <w:r>
                    <w:rPr>
                      <w:rFonts w:hint="default" w:ascii="Times New Roman" w:hAnsi="Times New Roman" w:cs="Times New Roman"/>
                      <w:b w:val="0"/>
                      <w:bCs w:val="0"/>
                      <w:color w:val="auto"/>
                      <w:sz w:val="21"/>
                      <w:szCs w:val="21"/>
                      <w:u w:val="none" w:color="auto"/>
                      <w:lang w:val="en-US" w:eastAsia="zh-CN"/>
                    </w:rPr>
                    <w:t>L/人·d</w:t>
                  </w:r>
                </w:p>
              </w:tc>
              <w:tc>
                <w:tcPr>
                  <w:tcW w:w="5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10</w:t>
                  </w:r>
                  <w:r>
                    <w:rPr>
                      <w:rFonts w:hint="eastAsia" w:ascii="Times New Roman" w:hAnsi="Times New Roman" w:cs="Times New Roman"/>
                      <w:b w:val="0"/>
                      <w:bCs w:val="0"/>
                      <w:color w:val="auto"/>
                      <w:sz w:val="21"/>
                      <w:szCs w:val="21"/>
                      <w:u w:val="none" w:color="auto"/>
                      <w:lang w:val="en-US" w:eastAsia="zh-CN"/>
                    </w:rPr>
                    <w:t>人</w:t>
                  </w:r>
                </w:p>
              </w:tc>
              <w:tc>
                <w:tcPr>
                  <w:tcW w:w="6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120</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80%</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eastAsia" w:cs="Times New Roman"/>
                      <w:b/>
                      <w:bCs/>
                      <w:color w:val="auto"/>
                      <w:sz w:val="21"/>
                      <w:szCs w:val="21"/>
                      <w:u w:val="none" w:color="auto"/>
                      <w:lang w:val="en-US" w:eastAsia="zh-CN"/>
                    </w:rPr>
                    <w:t>实验室用水</w:t>
                  </w:r>
                </w:p>
              </w:tc>
              <w:tc>
                <w:tcPr>
                  <w:tcW w:w="8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有机胶粘剂实验器皿清洗</w:t>
                  </w:r>
                </w:p>
              </w:tc>
              <w:tc>
                <w:tcPr>
                  <w:tcW w:w="6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w:t>
                  </w:r>
                </w:p>
              </w:tc>
              <w:tc>
                <w:tcPr>
                  <w:tcW w:w="5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w:t>
                  </w:r>
                </w:p>
              </w:tc>
              <w:tc>
                <w:tcPr>
                  <w:tcW w:w="6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3</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95%</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2.85（不外排，委托有资质单位处置）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cs="Times New Roman"/>
                      <w:b/>
                      <w:bCs/>
                      <w:color w:val="auto"/>
                      <w:sz w:val="21"/>
                      <w:szCs w:val="21"/>
                      <w:u w:val="none" w:color="auto"/>
                      <w:lang w:val="en-US" w:eastAsia="zh-CN"/>
                    </w:rPr>
                  </w:pPr>
                </w:p>
              </w:tc>
              <w:tc>
                <w:tcPr>
                  <w:tcW w:w="8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无机胶粘剂实验器皿清洗</w:t>
                  </w:r>
                </w:p>
              </w:tc>
              <w:tc>
                <w:tcPr>
                  <w:tcW w:w="6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w:t>
                  </w:r>
                </w:p>
              </w:tc>
              <w:tc>
                <w:tcPr>
                  <w:tcW w:w="5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w:t>
                  </w:r>
                </w:p>
              </w:tc>
              <w:tc>
                <w:tcPr>
                  <w:tcW w:w="6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7</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95%</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6.65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合计</w:t>
                  </w:r>
                </w:p>
              </w:tc>
              <w:tc>
                <w:tcPr>
                  <w:tcW w:w="8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102.65</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（3）项目水平衡分析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本项目的水平衡见图</w:t>
            </w:r>
            <w:r>
              <w:rPr>
                <w:rFonts w:hint="eastAsia" w:cs="Times New Roman"/>
                <w:color w:val="auto"/>
                <w:sz w:val="24"/>
                <w:u w:val="none" w:color="auto"/>
                <w:lang w:val="en-US" w:eastAsia="zh-CN"/>
              </w:rPr>
              <w:t>2</w:t>
            </w:r>
            <w:r>
              <w:rPr>
                <w:rFonts w:hint="eastAsia" w:ascii="Times New Roman" w:hAnsi="Times New Roman" w:eastAsia="宋体" w:cs="Times New Roman"/>
                <w:color w:val="auto"/>
                <w:sz w:val="24"/>
                <w:u w:val="none" w:color="auto"/>
                <w:lang w:val="en-US" w:eastAsia="zh-CN"/>
              </w:rPr>
              <w:t>-1。</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color w:val="auto"/>
                <w:sz w:val="24"/>
                <w:u w:val="none" w:color="auto"/>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color w:val="auto"/>
                <w:sz w:val="24"/>
                <w:u w:val="none" w:color="auto"/>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color w:val="auto"/>
                <w:sz w:val="24"/>
                <w:u w:val="none" w:color="auto"/>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u w:val="none" w:color="auto"/>
                <w:lang w:val="en-US" w:eastAsia="zh-CN"/>
              </w:rPr>
            </w:pPr>
            <w:r>
              <w:rPr>
                <w:rFonts w:hint="eastAsia"/>
                <w:lang w:val="en-US" w:eastAsia="zh-CN"/>
              </w:rPr>
              <w:object>
                <v:shape id="_x0000_i1025" o:spt="75" type="#_x0000_t75" style="height:135.6pt;width:434.55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r>
              <w:rPr>
                <w:rFonts w:hint="eastAsia" w:ascii="Times New Roman" w:hAnsi="Times New Roman" w:eastAsia="宋体" w:cs="Times New Roman"/>
                <w:b/>
                <w:bCs/>
                <w:color w:val="auto"/>
                <w:sz w:val="21"/>
                <w:szCs w:val="21"/>
                <w:u w:val="none" w:color="auto"/>
                <w:lang w:val="en-US" w:eastAsia="zh-CN"/>
              </w:rPr>
              <w:t>图2-1  项目水平衡    单位：m</w:t>
            </w:r>
            <w:r>
              <w:rPr>
                <w:rFonts w:hint="eastAsia" w:ascii="Times New Roman" w:hAnsi="Times New Roman" w:eastAsia="宋体" w:cs="Times New Roman"/>
                <w:b/>
                <w:bCs/>
                <w:color w:val="auto"/>
                <w:sz w:val="21"/>
                <w:szCs w:val="21"/>
                <w:u w:val="none" w:color="auto"/>
                <w:vertAlign w:val="superscript"/>
                <w:lang w:val="en-US" w:eastAsia="zh-CN"/>
              </w:rPr>
              <w:t>3</w:t>
            </w:r>
            <w:r>
              <w:rPr>
                <w:rFonts w:hint="eastAsia" w:ascii="Times New Roman" w:hAnsi="Times New Roman" w:eastAsia="宋体" w:cs="Times New Roman"/>
                <w:b/>
                <w:bCs/>
                <w:color w:val="auto"/>
                <w:sz w:val="21"/>
                <w:szCs w:val="21"/>
                <w:u w:val="none" w:color="auto"/>
                <w:lang w:val="en-US" w:eastAsia="zh-CN"/>
              </w:rPr>
              <w:t>/a</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3、供电</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本项目用电为市政电网</w:t>
            </w:r>
            <w:r>
              <w:rPr>
                <w:rFonts w:hint="default" w:ascii="Times New Roman" w:hAnsi="Times New Roman" w:eastAsia="宋体" w:cs="Times New Roman"/>
                <w:color w:val="auto"/>
                <w:sz w:val="24"/>
                <w:u w:val="none" w:color="auto"/>
                <w:lang w:val="en-US" w:eastAsia="zh-CN"/>
              </w:rPr>
              <w:t>直接供电。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u w:val="none" w:color="auto"/>
                <w:lang w:val="en-US" w:eastAsia="zh-CN"/>
              </w:rPr>
            </w:pPr>
            <w:r>
              <w:rPr>
                <w:rFonts w:hint="eastAsia" w:ascii="Times New Roman" w:hAnsi="Times New Roman" w:eastAsia="宋体" w:cs="Times New Roman"/>
                <w:b/>
                <w:bCs/>
                <w:color w:val="auto"/>
                <w:sz w:val="28"/>
                <w:szCs w:val="28"/>
                <w:u w:val="none" w:color="auto"/>
                <w:lang w:val="en-US" w:eastAsia="zh-CN"/>
              </w:rPr>
              <w:t>五、工作时间及劳动定员</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本项目劳动定员</w:t>
            </w:r>
            <w:r>
              <w:rPr>
                <w:rFonts w:hint="eastAsia" w:cs="Times New Roman"/>
                <w:color w:val="auto"/>
                <w:sz w:val="24"/>
                <w:u w:val="none" w:color="auto"/>
                <w:lang w:val="en-US" w:eastAsia="zh-CN"/>
              </w:rPr>
              <w:t>1</w:t>
            </w:r>
            <w:r>
              <w:rPr>
                <w:rFonts w:hint="eastAsia" w:ascii="Times New Roman" w:hAnsi="Times New Roman" w:eastAsia="宋体" w:cs="Times New Roman"/>
                <w:color w:val="auto"/>
                <w:sz w:val="24"/>
                <w:u w:val="none" w:color="auto"/>
                <w:lang w:val="en-US" w:eastAsia="zh-CN"/>
              </w:rPr>
              <w:t>0人，年工作日300天，每班工作8小时，一班制。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u w:val="none" w:color="auto"/>
                <w:lang w:val="en-US" w:eastAsia="zh-CN"/>
              </w:rPr>
            </w:pPr>
            <w:r>
              <w:rPr>
                <w:rFonts w:hint="eastAsia" w:ascii="Times New Roman" w:hAnsi="Times New Roman" w:eastAsia="宋体" w:cs="Times New Roman"/>
                <w:b/>
                <w:bCs/>
                <w:color w:val="auto"/>
                <w:sz w:val="28"/>
                <w:szCs w:val="28"/>
                <w:u w:val="none" w:color="auto"/>
                <w:lang w:val="en-US" w:eastAsia="zh-CN"/>
              </w:rPr>
              <w:t>六、建设进度</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本项目建设周期为</w:t>
            </w:r>
            <w:r>
              <w:rPr>
                <w:rFonts w:hint="eastAsia" w:cs="Times New Roman"/>
                <w:color w:val="auto"/>
                <w:sz w:val="24"/>
                <w:highlight w:val="none"/>
                <w:u w:val="none" w:color="auto"/>
                <w:lang w:val="en-US" w:eastAsia="zh-CN"/>
              </w:rPr>
              <w:t>3</w:t>
            </w:r>
            <w:r>
              <w:rPr>
                <w:rFonts w:hint="eastAsia" w:ascii="Times New Roman" w:hAnsi="Times New Roman" w:eastAsia="宋体" w:cs="Times New Roman"/>
                <w:color w:val="auto"/>
                <w:sz w:val="24"/>
                <w:highlight w:val="none"/>
                <w:u w:val="none" w:color="auto"/>
                <w:lang w:val="en-US" w:eastAsia="zh-CN"/>
              </w:rPr>
              <w:t>个月，2021年</w:t>
            </w:r>
            <w:r>
              <w:rPr>
                <w:rFonts w:hint="eastAsia" w:cs="Times New Roman"/>
                <w:color w:val="auto"/>
                <w:sz w:val="24"/>
                <w:highlight w:val="none"/>
                <w:u w:val="none" w:color="auto"/>
                <w:lang w:val="en-US" w:eastAsia="zh-CN"/>
              </w:rPr>
              <w:t>10</w:t>
            </w:r>
            <w:r>
              <w:rPr>
                <w:rFonts w:hint="eastAsia" w:ascii="Times New Roman" w:hAnsi="Times New Roman" w:eastAsia="宋体" w:cs="Times New Roman"/>
                <w:color w:val="auto"/>
                <w:sz w:val="24"/>
                <w:highlight w:val="none"/>
                <w:u w:val="none" w:color="auto"/>
                <w:lang w:val="en-US" w:eastAsia="zh-CN"/>
              </w:rPr>
              <w:t>月开工，预计2021年</w:t>
            </w:r>
            <w:r>
              <w:rPr>
                <w:rFonts w:hint="eastAsia" w:cs="Times New Roman"/>
                <w:color w:val="auto"/>
                <w:sz w:val="24"/>
                <w:highlight w:val="none"/>
                <w:u w:val="none" w:color="auto"/>
                <w:lang w:val="en-US" w:eastAsia="zh-CN"/>
              </w:rPr>
              <w:t>12</w:t>
            </w:r>
            <w:r>
              <w:rPr>
                <w:rFonts w:hint="eastAsia" w:ascii="Times New Roman" w:hAnsi="Times New Roman" w:eastAsia="宋体" w:cs="Times New Roman"/>
                <w:color w:val="auto"/>
                <w:sz w:val="24"/>
                <w:highlight w:val="none"/>
                <w:u w:val="none" w:color="auto"/>
                <w:lang w:val="en-US" w:eastAsia="zh-CN"/>
              </w:rPr>
              <w:t>月建成投产。</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84" w:lineRule="auto"/>
              <w:textAlignment w:val="auto"/>
              <w:rPr>
                <w:rFonts w:hint="default"/>
                <w:color w:val="FF0000"/>
                <w:sz w:val="24"/>
                <w:szCs w:val="32"/>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dxa"/>
            <w:vAlign w:val="center"/>
          </w:tcPr>
          <w:p>
            <w:pPr>
              <w:spacing w:line="240" w:lineRule="auto"/>
              <w:jc w:val="center"/>
              <w:rPr>
                <w:rFonts w:hint="default"/>
                <w:b/>
                <w:bCs/>
                <w:color w:val="auto"/>
                <w:sz w:val="21"/>
                <w:szCs w:val="24"/>
                <w:u w:val="none" w:color="auto"/>
                <w:vertAlign w:val="baseline"/>
                <w:lang w:val="en-US" w:eastAsia="zh-CN"/>
              </w:rPr>
            </w:pPr>
            <w:r>
              <w:rPr>
                <w:rFonts w:hint="eastAsia"/>
                <w:b/>
                <w:bCs/>
                <w:color w:val="auto"/>
                <w:sz w:val="21"/>
                <w:szCs w:val="24"/>
                <w:u w:val="none" w:color="auto"/>
                <w:vertAlign w:val="baseline"/>
                <w:lang w:val="en-US" w:eastAsia="zh-CN"/>
              </w:rPr>
              <w:t>工艺流程和产排污环节</w:t>
            </w:r>
          </w:p>
        </w:tc>
        <w:tc>
          <w:tcPr>
            <w:tcW w:w="8780" w:type="dxa"/>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default" w:cs="Times New Roman"/>
                <w:b/>
                <w:bCs/>
                <w:color w:val="auto"/>
                <w:kern w:val="2"/>
                <w:sz w:val="28"/>
                <w:szCs w:val="28"/>
                <w:u w:val="none" w:color="auto"/>
                <w:lang w:val="en-US" w:eastAsia="zh-CN" w:bidi="ar"/>
              </w:rPr>
            </w:pPr>
            <w:r>
              <w:rPr>
                <w:rFonts w:hint="eastAsia" w:cs="Times New Roman"/>
                <w:b/>
                <w:bCs/>
                <w:color w:val="auto"/>
                <w:kern w:val="2"/>
                <w:sz w:val="28"/>
                <w:szCs w:val="28"/>
                <w:u w:val="none" w:color="auto"/>
                <w:lang w:val="en-US" w:eastAsia="zh-CN" w:bidi="ar"/>
              </w:rPr>
              <w:t>一、施工期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本项目</w:t>
            </w:r>
            <w:r>
              <w:rPr>
                <w:rFonts w:hint="eastAsia" w:ascii="Times New Roman" w:hAnsi="Times New Roman" w:eastAsia="宋体" w:cs="Times New Roman"/>
                <w:b w:val="0"/>
                <w:bCs w:val="0"/>
                <w:color w:val="auto"/>
                <w:kern w:val="2"/>
                <w:sz w:val="24"/>
                <w:szCs w:val="24"/>
                <w:u w:val="none" w:color="auto"/>
                <w:lang w:val="en-US" w:eastAsia="zh-CN" w:bidi="ar"/>
              </w:rPr>
              <w:t>在购买</w:t>
            </w:r>
            <w:r>
              <w:rPr>
                <w:rFonts w:hint="default" w:ascii="Times New Roman" w:hAnsi="Times New Roman" w:eastAsia="宋体" w:cs="Times New Roman"/>
                <w:b w:val="0"/>
                <w:bCs w:val="0"/>
                <w:color w:val="auto"/>
                <w:kern w:val="2"/>
                <w:sz w:val="24"/>
                <w:szCs w:val="24"/>
                <w:u w:val="none" w:color="auto"/>
                <w:lang w:val="en-US" w:eastAsia="zh-CN" w:bidi="ar"/>
              </w:rPr>
              <w:t>厂房内进行建设，施工期主要为</w:t>
            </w:r>
            <w:r>
              <w:rPr>
                <w:rFonts w:hint="eastAsia" w:cs="Times New Roman"/>
                <w:b w:val="0"/>
                <w:bCs w:val="0"/>
                <w:color w:val="auto"/>
                <w:kern w:val="2"/>
                <w:sz w:val="24"/>
                <w:szCs w:val="24"/>
                <w:u w:val="none" w:color="auto"/>
                <w:lang w:val="en-US" w:eastAsia="zh-CN" w:bidi="ar"/>
              </w:rPr>
              <w:t>厂房内部分区域</w:t>
            </w:r>
            <w:r>
              <w:rPr>
                <w:rFonts w:hint="default" w:ascii="Times New Roman" w:hAnsi="Times New Roman" w:eastAsia="宋体" w:cs="Times New Roman"/>
                <w:b w:val="0"/>
                <w:bCs w:val="0"/>
                <w:color w:val="auto"/>
                <w:kern w:val="2"/>
                <w:sz w:val="24"/>
                <w:szCs w:val="24"/>
                <w:u w:val="none" w:color="auto"/>
                <w:lang w:val="en-US" w:eastAsia="zh-CN" w:bidi="ar"/>
              </w:rPr>
              <w:t>建设，设备安装以及少量的装饰工程，因此，项目施工期产生的污染较少，主要为少量施工粉尘、施工噪声、建筑垃圾，以及施工人员生活垃圾和生活污水等，仅作简要分析。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Times New Roman"/>
                <w:b w:val="0"/>
                <w:bCs w:val="0"/>
                <w:color w:val="auto"/>
                <w:kern w:val="2"/>
                <w:sz w:val="24"/>
                <w:szCs w:val="24"/>
                <w:u w:val="none" w:color="auto"/>
                <w:lang w:val="en-US" w:eastAsia="zh-CN" w:bidi="ar"/>
              </w:rPr>
            </w:pPr>
            <w:r>
              <w:rPr>
                <w:rFonts w:hint="eastAsia" w:ascii="Times New Roman" w:hAnsi="Times New Roman" w:eastAsia="宋体" w:cs="Times New Roman"/>
                <w:b w:val="0"/>
                <w:bCs w:val="0"/>
                <w:color w:val="auto"/>
                <w:kern w:val="2"/>
                <w:sz w:val="24"/>
                <w:szCs w:val="24"/>
                <w:u w:val="none" w:color="auto"/>
                <w:lang w:val="en-US" w:eastAsia="zh-CN" w:bidi="ar"/>
              </w:rPr>
              <w:t>项目施工期产生的环境影响因素主要有：施工机械设备的噪声、装修材料、运输车辆尾气、扬尘</w:t>
            </w:r>
            <w:r>
              <w:rPr>
                <w:rFonts w:hint="eastAsia" w:cs="Times New Roman"/>
                <w:b w:val="0"/>
                <w:bCs w:val="0"/>
                <w:color w:val="auto"/>
                <w:kern w:val="2"/>
                <w:sz w:val="24"/>
                <w:szCs w:val="24"/>
                <w:u w:val="none" w:color="auto"/>
                <w:lang w:val="en-US" w:eastAsia="zh-CN" w:bidi="ar"/>
              </w:rPr>
              <w:t>、</w:t>
            </w:r>
            <w:r>
              <w:rPr>
                <w:rFonts w:hint="eastAsia" w:ascii="Times New Roman" w:hAnsi="Times New Roman" w:eastAsia="宋体" w:cs="Times New Roman"/>
                <w:b w:val="0"/>
                <w:bCs w:val="0"/>
                <w:color w:val="auto"/>
                <w:kern w:val="2"/>
                <w:sz w:val="24"/>
                <w:szCs w:val="24"/>
                <w:u w:val="none" w:color="auto"/>
                <w:lang w:val="en-US" w:eastAsia="zh-CN" w:bidi="ar"/>
              </w:rPr>
              <w:t>施工人员生活污水</w:t>
            </w:r>
            <w:r>
              <w:rPr>
                <w:rFonts w:hint="eastAsia" w:cs="Times New Roman"/>
                <w:b w:val="0"/>
                <w:bCs w:val="0"/>
                <w:color w:val="auto"/>
                <w:kern w:val="2"/>
                <w:sz w:val="24"/>
                <w:szCs w:val="24"/>
                <w:u w:val="none" w:color="auto"/>
                <w:lang w:val="en-US" w:eastAsia="zh-CN" w:bidi="ar"/>
              </w:rPr>
              <w:t>及施工期产生的装修固废</w:t>
            </w:r>
            <w:r>
              <w:rPr>
                <w:rFonts w:hint="eastAsia" w:ascii="Times New Roman" w:hAnsi="Times New Roman" w:eastAsia="宋体" w:cs="Times New Roman"/>
                <w:b w:val="0"/>
                <w:bCs w:val="0"/>
                <w:color w:val="auto"/>
                <w:kern w:val="2"/>
                <w:sz w:val="24"/>
                <w:szCs w:val="24"/>
                <w:u w:val="none" w:color="auto"/>
                <w:lang w:val="en-US" w:eastAsia="zh-CN" w:bidi="ar"/>
              </w:rPr>
              <w:t>等。</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imes New Roman" w:hAnsi="Times New Roman" w:eastAsia="宋体" w:cs="Times New Roman"/>
                <w:b/>
                <w:bCs/>
                <w:color w:val="auto"/>
                <w:kern w:val="2"/>
                <w:sz w:val="24"/>
                <w:szCs w:val="24"/>
                <w:u w:val="none" w:color="auto"/>
                <w:lang w:val="en-US" w:eastAsia="zh-CN" w:bidi="ar"/>
              </w:rPr>
            </w:pPr>
            <w:r>
              <w:rPr>
                <w:rFonts w:hint="eastAsia" w:ascii="Times New Roman" w:hAnsi="Times New Roman" w:eastAsia="宋体" w:cs="Times New Roman"/>
                <w:b/>
                <w:bCs/>
                <w:color w:val="auto"/>
                <w:kern w:val="2"/>
                <w:sz w:val="24"/>
                <w:szCs w:val="24"/>
                <w:u w:val="none" w:color="auto"/>
                <w:lang w:val="en-US" w:eastAsia="zh-CN" w:bidi="ar"/>
              </w:rPr>
              <w:t>1、废水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Times New Roman"/>
                <w:b w:val="0"/>
                <w:bCs w:val="0"/>
                <w:color w:val="auto"/>
                <w:kern w:val="2"/>
                <w:sz w:val="24"/>
                <w:szCs w:val="24"/>
                <w:u w:val="none" w:color="auto"/>
                <w:lang w:val="en-US" w:eastAsia="zh-CN" w:bidi="ar"/>
              </w:rPr>
            </w:pPr>
            <w:r>
              <w:rPr>
                <w:rFonts w:hint="eastAsia" w:ascii="Times New Roman" w:hAnsi="Times New Roman" w:eastAsia="宋体" w:cs="Times New Roman"/>
                <w:b w:val="0"/>
                <w:bCs w:val="0"/>
                <w:color w:val="auto"/>
                <w:kern w:val="2"/>
                <w:sz w:val="24"/>
                <w:szCs w:val="24"/>
                <w:u w:val="none" w:color="auto"/>
                <w:lang w:val="en-US" w:eastAsia="zh-CN" w:bidi="ar"/>
              </w:rPr>
              <w:t>施工期废水主要来自施工人员的生活污水，依托卓达金谷创新园化粪池进行处理后外排至</w:t>
            </w:r>
            <w:r>
              <w:rPr>
                <w:rFonts w:hint="eastAsia" w:cs="Times New Roman"/>
                <w:b w:val="0"/>
                <w:bCs w:val="0"/>
                <w:color w:val="auto"/>
                <w:kern w:val="2"/>
                <w:sz w:val="24"/>
                <w:szCs w:val="24"/>
                <w:u w:val="none" w:color="auto"/>
                <w:lang w:val="en-US" w:eastAsia="zh-CN" w:bidi="ar"/>
              </w:rPr>
              <w:t>湘阴县第三污水处理厂</w:t>
            </w:r>
            <w:r>
              <w:rPr>
                <w:rFonts w:hint="eastAsia" w:ascii="Times New Roman" w:hAnsi="Times New Roman" w:eastAsia="宋体" w:cs="Times New Roman"/>
                <w:b w:val="0"/>
                <w:bCs w:val="0"/>
                <w:color w:val="auto"/>
                <w:kern w:val="2"/>
                <w:sz w:val="24"/>
                <w:szCs w:val="24"/>
                <w:u w:val="none" w:color="auto"/>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imes New Roman" w:hAnsi="Times New Roman" w:eastAsia="宋体" w:cs="Times New Roman"/>
                <w:b/>
                <w:bCs/>
                <w:color w:val="auto"/>
                <w:kern w:val="2"/>
                <w:sz w:val="24"/>
                <w:szCs w:val="24"/>
                <w:u w:val="none" w:color="auto"/>
                <w:lang w:val="en-US" w:eastAsia="zh-CN" w:bidi="ar"/>
              </w:rPr>
            </w:pPr>
            <w:r>
              <w:rPr>
                <w:rFonts w:hint="eastAsia" w:ascii="Times New Roman" w:hAnsi="Times New Roman" w:eastAsia="宋体" w:cs="Times New Roman"/>
                <w:b/>
                <w:bCs/>
                <w:color w:val="auto"/>
                <w:kern w:val="2"/>
                <w:sz w:val="24"/>
                <w:szCs w:val="24"/>
                <w:u w:val="none" w:color="auto"/>
                <w:lang w:val="en-US" w:eastAsia="zh-CN" w:bidi="ar"/>
              </w:rPr>
              <w:t>2、废气</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kern w:val="2"/>
                <w:sz w:val="24"/>
                <w:szCs w:val="24"/>
                <w:u w:val="none" w:color="auto"/>
                <w:lang w:val="en-US" w:eastAsia="zh-CN" w:bidi="ar"/>
              </w:rPr>
            </w:pPr>
            <w:r>
              <w:rPr>
                <w:rFonts w:hint="eastAsia" w:ascii="Times New Roman" w:hAnsi="Times New Roman" w:eastAsia="宋体" w:cs="Times New Roman"/>
                <w:b w:val="0"/>
                <w:bCs w:val="0"/>
                <w:color w:val="auto"/>
                <w:kern w:val="2"/>
                <w:sz w:val="24"/>
                <w:szCs w:val="24"/>
                <w:u w:val="none" w:color="auto"/>
                <w:lang w:val="en-US" w:eastAsia="zh-CN" w:bidi="ar"/>
              </w:rPr>
              <w:t>施工期废气主要为</w:t>
            </w:r>
            <w:r>
              <w:rPr>
                <w:rFonts w:hint="default" w:ascii="Times New Roman" w:hAnsi="Times New Roman" w:eastAsia="宋体" w:cs="Times New Roman"/>
                <w:b w:val="0"/>
                <w:bCs w:val="0"/>
                <w:color w:val="auto"/>
                <w:kern w:val="2"/>
                <w:sz w:val="24"/>
                <w:szCs w:val="24"/>
                <w:u w:val="none" w:color="auto"/>
                <w:lang w:val="en-US" w:eastAsia="zh-CN" w:bidi="ar"/>
              </w:rPr>
              <w:t>施工机械设备燃油产生的废气；施工建筑材料的装卸、运输、堆砌过程以及运输过程中造成扬尘等。</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imes New Roman" w:hAnsi="Times New Roman" w:eastAsia="宋体" w:cs="Times New Roman"/>
                <w:b/>
                <w:bCs/>
                <w:color w:val="auto"/>
                <w:kern w:val="2"/>
                <w:sz w:val="24"/>
                <w:szCs w:val="24"/>
                <w:u w:val="none" w:color="auto"/>
                <w:lang w:val="en-US" w:eastAsia="zh-CN" w:bidi="ar"/>
              </w:rPr>
            </w:pPr>
            <w:r>
              <w:rPr>
                <w:rFonts w:hint="eastAsia" w:ascii="Times New Roman" w:hAnsi="Times New Roman" w:eastAsia="宋体" w:cs="Times New Roman"/>
                <w:b/>
                <w:bCs/>
                <w:color w:val="auto"/>
                <w:kern w:val="2"/>
                <w:sz w:val="24"/>
                <w:szCs w:val="24"/>
                <w:u w:val="none" w:color="auto"/>
                <w:lang w:val="en-US" w:eastAsia="zh-CN" w:bidi="ar"/>
              </w:rPr>
              <w:t>3、噪声</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项目</w:t>
            </w:r>
            <w:r>
              <w:rPr>
                <w:rFonts w:hint="eastAsia" w:cs="Times New Roman"/>
                <w:b w:val="0"/>
                <w:bCs w:val="0"/>
                <w:color w:val="auto"/>
                <w:kern w:val="2"/>
                <w:sz w:val="24"/>
                <w:szCs w:val="24"/>
                <w:u w:val="none" w:color="auto"/>
                <w:lang w:val="en-US" w:eastAsia="zh-CN" w:bidi="ar"/>
              </w:rPr>
              <w:t>购买现有</w:t>
            </w:r>
            <w:r>
              <w:rPr>
                <w:rFonts w:hint="default" w:ascii="Times New Roman" w:hAnsi="Times New Roman" w:eastAsia="宋体" w:cs="Times New Roman"/>
                <w:b w:val="0"/>
                <w:bCs w:val="0"/>
                <w:color w:val="auto"/>
                <w:kern w:val="2"/>
                <w:sz w:val="24"/>
                <w:szCs w:val="24"/>
                <w:u w:val="none" w:color="auto"/>
                <w:lang w:val="en-US" w:eastAsia="zh-CN" w:bidi="ar"/>
              </w:rPr>
              <w:t>厂房，因此噪声主要来自于房屋改造过程中</w:t>
            </w:r>
            <w:r>
              <w:rPr>
                <w:rFonts w:hint="eastAsia" w:cs="Times New Roman"/>
                <w:b w:val="0"/>
                <w:bCs w:val="0"/>
                <w:color w:val="auto"/>
                <w:kern w:val="2"/>
                <w:sz w:val="24"/>
                <w:szCs w:val="24"/>
                <w:u w:val="none" w:color="auto"/>
                <w:lang w:val="en-US" w:eastAsia="zh-CN" w:bidi="ar"/>
              </w:rPr>
              <w:t>施工机械设备</w:t>
            </w:r>
            <w:r>
              <w:rPr>
                <w:rFonts w:hint="default" w:ascii="Times New Roman" w:hAnsi="Times New Roman" w:eastAsia="宋体" w:cs="Times New Roman"/>
                <w:b w:val="0"/>
                <w:bCs w:val="0"/>
                <w:color w:val="auto"/>
                <w:kern w:val="2"/>
                <w:sz w:val="24"/>
                <w:szCs w:val="24"/>
                <w:u w:val="none" w:color="auto"/>
                <w:lang w:val="en-US" w:eastAsia="zh-CN" w:bidi="ar"/>
              </w:rPr>
              <w:t>。墙体敲打等</w:t>
            </w:r>
            <w:r>
              <w:rPr>
                <w:rFonts w:hint="eastAsia" w:cs="Times New Roman"/>
                <w:b w:val="0"/>
                <w:bCs w:val="0"/>
                <w:color w:val="auto"/>
                <w:kern w:val="2"/>
                <w:sz w:val="24"/>
                <w:szCs w:val="24"/>
                <w:u w:val="none" w:color="auto"/>
                <w:lang w:val="en-US" w:eastAsia="zh-CN" w:bidi="ar"/>
              </w:rPr>
              <w:t>施工</w:t>
            </w:r>
            <w:r>
              <w:rPr>
                <w:rFonts w:hint="default" w:ascii="Times New Roman" w:hAnsi="Times New Roman" w:eastAsia="宋体" w:cs="Times New Roman"/>
                <w:b w:val="0"/>
                <w:bCs w:val="0"/>
                <w:color w:val="auto"/>
                <w:kern w:val="2"/>
                <w:sz w:val="24"/>
                <w:szCs w:val="24"/>
                <w:u w:val="none" w:color="auto"/>
                <w:lang w:val="en-US" w:eastAsia="zh-CN" w:bidi="ar"/>
              </w:rPr>
              <w:t>过程中产生的机械噪声，其噪声源强在70~95dB</w:t>
            </w:r>
            <w:r>
              <w:rPr>
                <w:rFonts w:hint="eastAsia" w:ascii="Times New Roman" w:hAnsi="Times New Roman" w:eastAsia="宋体" w:cs="Times New Roman"/>
                <w:b w:val="0"/>
                <w:bCs w:val="0"/>
                <w:color w:val="auto"/>
                <w:kern w:val="2"/>
                <w:sz w:val="24"/>
                <w:szCs w:val="24"/>
                <w:u w:val="none" w:color="auto"/>
                <w:lang w:val="en-US" w:eastAsia="zh-CN" w:bidi="ar"/>
              </w:rPr>
              <w:t>（A）</w:t>
            </w:r>
            <w:r>
              <w:rPr>
                <w:rFonts w:hint="default" w:ascii="Times New Roman" w:hAnsi="Times New Roman" w:eastAsia="宋体" w:cs="Times New Roman"/>
                <w:b w:val="0"/>
                <w:bCs w:val="0"/>
                <w:color w:val="auto"/>
                <w:kern w:val="2"/>
                <w:sz w:val="24"/>
                <w:szCs w:val="24"/>
                <w:u w:val="none" w:color="auto"/>
                <w:lang w:val="en-US" w:eastAsia="zh-CN" w:bidi="ar"/>
              </w:rPr>
              <w:t>之间，具有间歇性。</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imes New Roman" w:hAnsi="Times New Roman" w:eastAsia="宋体" w:cs="Times New Roman"/>
                <w:b/>
                <w:bCs/>
                <w:color w:val="auto"/>
                <w:kern w:val="2"/>
                <w:sz w:val="24"/>
                <w:szCs w:val="24"/>
                <w:u w:val="none" w:color="auto"/>
                <w:lang w:val="en-US" w:eastAsia="zh-CN" w:bidi="ar"/>
              </w:rPr>
            </w:pPr>
            <w:r>
              <w:rPr>
                <w:rFonts w:hint="eastAsia" w:ascii="Times New Roman" w:hAnsi="Times New Roman" w:eastAsia="宋体" w:cs="Times New Roman"/>
                <w:b/>
                <w:bCs/>
                <w:color w:val="auto"/>
                <w:kern w:val="2"/>
                <w:sz w:val="24"/>
                <w:szCs w:val="24"/>
                <w:u w:val="none" w:color="auto"/>
                <w:lang w:val="en-US" w:eastAsia="zh-CN" w:bidi="ar"/>
              </w:rPr>
              <w:t>4、固废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项目施工过程中产生的固体废物主要是施工人员的生活垃圾和建筑垃圾等，均依托现有环卫设施，由当地环卫部门清运。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FF0000"/>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根据项目实际情况，施工期产生的污染物量小，</w:t>
            </w:r>
            <w:r>
              <w:rPr>
                <w:rFonts w:hint="eastAsia" w:cs="Times New Roman"/>
                <w:b w:val="0"/>
                <w:bCs w:val="0"/>
                <w:color w:val="auto"/>
                <w:kern w:val="2"/>
                <w:sz w:val="24"/>
                <w:szCs w:val="24"/>
                <w:u w:val="none" w:color="auto"/>
                <w:lang w:val="en-US" w:eastAsia="zh-CN" w:bidi="ar"/>
              </w:rPr>
              <w:t>且均能得到有效妥善处置，若建设单位严格按照本环评提出的施工期环保措施执行，本项目施工期</w:t>
            </w:r>
            <w:r>
              <w:rPr>
                <w:rFonts w:hint="default" w:ascii="Times New Roman" w:hAnsi="Times New Roman" w:eastAsia="宋体" w:cs="Times New Roman"/>
                <w:b w:val="0"/>
                <w:bCs w:val="0"/>
                <w:color w:val="auto"/>
                <w:kern w:val="2"/>
                <w:sz w:val="24"/>
                <w:szCs w:val="24"/>
                <w:u w:val="none" w:color="auto"/>
                <w:lang w:val="en-US" w:eastAsia="zh-CN" w:bidi="ar"/>
              </w:rPr>
              <w:t>对外环境影响较小。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default" w:cs="Times New Roman"/>
                <w:b/>
                <w:bCs/>
                <w:color w:val="auto"/>
                <w:kern w:val="2"/>
                <w:sz w:val="28"/>
                <w:szCs w:val="28"/>
                <w:u w:val="none" w:color="auto"/>
                <w:lang w:val="en-US" w:eastAsia="zh-CN" w:bidi="ar"/>
              </w:rPr>
            </w:pPr>
            <w:r>
              <w:rPr>
                <w:rFonts w:hint="eastAsia" w:cs="Times New Roman"/>
                <w:b/>
                <w:bCs/>
                <w:color w:val="auto"/>
                <w:kern w:val="2"/>
                <w:sz w:val="28"/>
                <w:szCs w:val="28"/>
                <w:u w:val="none" w:color="auto"/>
                <w:lang w:val="en-US" w:eastAsia="zh-CN" w:bidi="ar"/>
              </w:rPr>
              <w:t>二、营运期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default" w:ascii="Times New Roman" w:hAnsi="Times New Roman" w:eastAsia="宋体" w:cs="Times New Roman"/>
                <w:b/>
                <w:bCs/>
                <w:color w:val="auto"/>
                <w:kern w:val="2"/>
                <w:sz w:val="24"/>
                <w:szCs w:val="24"/>
                <w:u w:val="single" w:color="auto"/>
                <w:lang w:val="en-US" w:eastAsia="zh-CN" w:bidi="ar"/>
              </w:rPr>
            </w:pPr>
            <w:r>
              <w:rPr>
                <w:rFonts w:hint="eastAsia" w:cs="Times New Roman"/>
                <w:b/>
                <w:bCs/>
                <w:color w:val="auto"/>
                <w:kern w:val="2"/>
                <w:sz w:val="24"/>
                <w:szCs w:val="24"/>
                <w:u w:val="single" w:color="auto"/>
                <w:lang w:val="en-US" w:eastAsia="zh-CN" w:bidi="ar"/>
              </w:rPr>
              <w:t>1、生产工艺和产污环节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（1）有机胶粘剂生产工艺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有机胶粘剂产品分为A胶（液体、膏体）和B胶（液体、膏体），生产工艺流程如下：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①</w:t>
            </w:r>
            <w:r>
              <w:rPr>
                <w:rFonts w:hint="eastAsia" w:ascii="Times New Roman" w:hAnsi="Times New Roman" w:eastAsia="宋体" w:cs="Times New Roman"/>
                <w:b w:val="0"/>
                <w:bCs w:val="0"/>
                <w:color w:val="auto"/>
                <w:kern w:val="2"/>
                <w:sz w:val="24"/>
                <w:szCs w:val="24"/>
                <w:u w:val="single" w:color="auto"/>
                <w:lang w:val="en-US" w:eastAsia="zh-CN" w:bidi="ar"/>
              </w:rPr>
              <w:t>A</w:t>
            </w:r>
            <w:r>
              <w:rPr>
                <w:rFonts w:hint="eastAsia" w:cs="Times New Roman"/>
                <w:b w:val="0"/>
                <w:bCs w:val="0"/>
                <w:color w:val="auto"/>
                <w:kern w:val="2"/>
                <w:sz w:val="24"/>
                <w:szCs w:val="24"/>
                <w:u w:val="single" w:color="auto"/>
                <w:lang w:val="en-US" w:eastAsia="zh-CN" w:bidi="ar"/>
              </w:rPr>
              <w:t>胶</w:t>
            </w:r>
            <w:r>
              <w:rPr>
                <w:rFonts w:hint="eastAsia" w:ascii="Times New Roman" w:hAnsi="Times New Roman" w:eastAsia="宋体" w:cs="Times New Roman"/>
                <w:b w:val="0"/>
                <w:bCs w:val="0"/>
                <w:color w:val="auto"/>
                <w:kern w:val="2"/>
                <w:sz w:val="24"/>
                <w:szCs w:val="24"/>
                <w:u w:val="single" w:color="auto"/>
                <w:lang w:val="en-US" w:eastAsia="zh-CN" w:bidi="ar"/>
              </w:rPr>
              <w:t>液体胶工艺流程：原料环氧树脂经计量罐计量后，辅料卞基缩水甘油醚经计量罐计量，再辅料偶联剂经计量罐计量，计量罐将三种材料预混之后进入分散机充分分散均匀，混合均匀后进入包装机分装，运输。</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②A胶</w:t>
            </w:r>
            <w:r>
              <w:rPr>
                <w:rFonts w:hint="eastAsia" w:ascii="Times New Roman" w:hAnsi="Times New Roman" w:eastAsia="宋体" w:cs="Times New Roman"/>
                <w:b w:val="0"/>
                <w:bCs w:val="0"/>
                <w:color w:val="auto"/>
                <w:kern w:val="2"/>
                <w:sz w:val="24"/>
                <w:szCs w:val="24"/>
                <w:u w:val="single" w:color="auto"/>
                <w:lang w:val="en-US" w:eastAsia="zh-CN" w:bidi="ar"/>
              </w:rPr>
              <w:t>膏体胶工艺流程：原料环氧树脂经计量罐计量后，辅料卞基缩水甘油醚经计量罐计量，再辅料偶联剂经计量罐计量，计量罐将三种材料预混之后进入行星分散机搅拌，搅拌过程中通过气动输送将粉料罐中的石英粉和碳酸钙粉加入行星分散机捏合搅拌，分散均匀后质检员进行状态和触变性测试，合格后进入灌装机分装运输，不合格则重新搅拌添加相应材料直至合格再出料。</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③B胶</w:t>
            </w:r>
            <w:r>
              <w:rPr>
                <w:rFonts w:hint="eastAsia" w:ascii="Times New Roman" w:hAnsi="Times New Roman" w:eastAsia="宋体" w:cs="Times New Roman"/>
                <w:b w:val="0"/>
                <w:bCs w:val="0"/>
                <w:color w:val="auto"/>
                <w:kern w:val="2"/>
                <w:sz w:val="24"/>
                <w:szCs w:val="24"/>
                <w:u w:val="single" w:color="auto"/>
                <w:lang w:val="en-US" w:eastAsia="zh-CN" w:bidi="ar"/>
              </w:rPr>
              <w:t>液体胶工艺流程：原料固化剂经计量罐计量后进入包装机分装。</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④B胶</w:t>
            </w:r>
            <w:r>
              <w:rPr>
                <w:rFonts w:hint="eastAsia" w:ascii="Times New Roman" w:hAnsi="Times New Roman" w:eastAsia="宋体" w:cs="Times New Roman"/>
                <w:b w:val="0"/>
                <w:bCs w:val="0"/>
                <w:color w:val="auto"/>
                <w:kern w:val="2"/>
                <w:sz w:val="24"/>
                <w:szCs w:val="24"/>
                <w:u w:val="single" w:color="auto"/>
                <w:lang w:val="en-US" w:eastAsia="zh-CN" w:bidi="ar"/>
              </w:rPr>
              <w:t>膏体胶工艺流程：固化剂经计量罐计量后进入行星分散机搅拌，搅拌过程中通过气动输送将粉料罐中的石英粉和碳酸钙粉加入行星分散机捏合搅拌，分散均匀后质检员进行触变性测试，合格后进入灌装机分装运输，不合格则重新搅拌添加相应材料直至合格再出料。</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（2）有机胶粘剂工作原理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环氧树脂固化剂与环氧树脂发生化学反应， 由于树脂多含有氨基、羟基、羧基，再使用固化剂（交联剂）上的氨基、羟基、羧基、双键与其反应，使几个单独的树脂分子被交联剂像铁链一样连成一块，最后形成像渔网一样的网状大分子，这就是固化原理，形成网状立体聚合物，把复合材料骨材包络在网状体之中。 使线型树脂变成坚韧的体型固体。</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一般认为它通过四种途径的反应而成为热固性产物：①环氧基之间开环连接；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default" w:ascii="Times New Roman" w:hAnsi="Times New Roman" w:eastAsia="宋体"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②环氧基与带有活性氢官能团的硬化剂反应而交联；③环氧基与硬化剂中芳香的或脂肪的羟基的反应而交联；④环氧基或羟基与硬化剂所带基团发生反应而交联。</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Times New Roman"/>
                <w:b w:val="0"/>
                <w:bCs w:val="0"/>
                <w:color w:val="auto"/>
                <w:kern w:val="2"/>
                <w:sz w:val="24"/>
                <w:szCs w:val="24"/>
                <w:u w:val="single" w:color="auto"/>
                <w:lang w:val="en-US" w:eastAsia="zh-CN" w:bidi="ar"/>
              </w:rPr>
            </w:pPr>
            <w:r>
              <w:rPr>
                <w:rFonts w:hint="eastAsia" w:ascii="Times New Roman" w:hAnsi="Times New Roman" w:eastAsia="宋体" w:cs="Times New Roman"/>
                <w:b w:val="0"/>
                <w:bCs w:val="0"/>
                <w:color w:val="auto"/>
                <w:kern w:val="2"/>
                <w:sz w:val="24"/>
                <w:szCs w:val="24"/>
                <w:u w:val="single" w:color="auto"/>
                <w:lang w:val="en-US" w:eastAsia="zh-CN" w:bidi="ar"/>
              </w:rPr>
              <w:t>在生产过程中</w:t>
            </w:r>
            <w:r>
              <w:rPr>
                <w:rFonts w:hint="eastAsia" w:cs="Times New Roman"/>
                <w:b w:val="0"/>
                <w:bCs w:val="0"/>
                <w:color w:val="auto"/>
                <w:kern w:val="2"/>
                <w:sz w:val="24"/>
                <w:szCs w:val="24"/>
                <w:u w:val="single" w:color="auto"/>
                <w:lang w:val="en-US" w:eastAsia="zh-CN" w:bidi="ar"/>
              </w:rPr>
              <w:t>仅是各组分物理混合，</w:t>
            </w:r>
            <w:r>
              <w:rPr>
                <w:rFonts w:hint="eastAsia" w:ascii="Times New Roman" w:hAnsi="Times New Roman" w:eastAsia="宋体" w:cs="Times New Roman"/>
                <w:b w:val="0"/>
                <w:bCs w:val="0"/>
                <w:color w:val="auto"/>
                <w:kern w:val="2"/>
                <w:sz w:val="24"/>
                <w:szCs w:val="24"/>
                <w:u w:val="single" w:color="auto"/>
                <w:lang w:val="en-US" w:eastAsia="zh-CN" w:bidi="ar"/>
              </w:rPr>
              <w:t>不存在化学反应过程，</w:t>
            </w:r>
            <w:r>
              <w:rPr>
                <w:rFonts w:hint="eastAsia" w:cs="Times New Roman"/>
                <w:b w:val="0"/>
                <w:bCs w:val="0"/>
                <w:color w:val="auto"/>
                <w:kern w:val="2"/>
                <w:sz w:val="24"/>
                <w:szCs w:val="24"/>
                <w:u w:val="single" w:color="auto"/>
                <w:lang w:val="en-US" w:eastAsia="zh-CN" w:bidi="ar"/>
              </w:rPr>
              <w:t>属于单纯混合和分装</w:t>
            </w:r>
            <w:r>
              <w:rPr>
                <w:rFonts w:hint="eastAsia" w:ascii="Times New Roman" w:hAnsi="Times New Roman" w:eastAsia="宋体" w:cs="Times New Roman"/>
                <w:b w:val="0"/>
                <w:bCs w:val="0"/>
                <w:color w:val="auto"/>
                <w:kern w:val="2"/>
                <w:sz w:val="24"/>
                <w:szCs w:val="24"/>
                <w:u w:val="single" w:color="auto"/>
                <w:lang w:val="en-US" w:eastAsia="zh-CN" w:bidi="ar"/>
              </w:rPr>
              <w:t>。</w:t>
            </w:r>
            <w:r>
              <w:rPr>
                <w:rFonts w:hint="eastAsia" w:cs="Times New Roman"/>
                <w:b w:val="0"/>
                <w:bCs w:val="0"/>
                <w:color w:val="auto"/>
                <w:kern w:val="2"/>
                <w:sz w:val="24"/>
                <w:szCs w:val="24"/>
                <w:u w:val="single" w:color="auto"/>
                <w:lang w:val="en-US" w:eastAsia="zh-CN" w:bidi="ar"/>
              </w:rPr>
              <w:t>有机胶粘剂生产</w:t>
            </w:r>
            <w:r>
              <w:rPr>
                <w:rFonts w:hint="eastAsia" w:ascii="Times New Roman" w:hAnsi="Times New Roman" w:eastAsia="宋体" w:cs="Times New Roman"/>
                <w:b w:val="0"/>
                <w:bCs w:val="0"/>
                <w:color w:val="auto"/>
                <w:kern w:val="2"/>
                <w:sz w:val="24"/>
                <w:szCs w:val="24"/>
                <w:u w:val="single" w:color="auto"/>
                <w:lang w:val="en-US" w:eastAsia="zh-CN" w:bidi="ar"/>
              </w:rPr>
              <w:t>工艺流程及产污环节见图</w:t>
            </w:r>
            <w:r>
              <w:rPr>
                <w:rFonts w:hint="eastAsia" w:cs="Times New Roman"/>
                <w:b w:val="0"/>
                <w:bCs w:val="0"/>
                <w:color w:val="auto"/>
                <w:kern w:val="2"/>
                <w:sz w:val="24"/>
                <w:szCs w:val="24"/>
                <w:u w:val="single" w:color="auto"/>
                <w:lang w:val="en-US" w:eastAsia="zh-CN" w:bidi="ar"/>
              </w:rPr>
              <w:t>2</w:t>
            </w:r>
            <w:r>
              <w:rPr>
                <w:rFonts w:hint="eastAsia" w:ascii="Times New Roman" w:hAnsi="Times New Roman" w:eastAsia="宋体" w:cs="Times New Roman"/>
                <w:b w:val="0"/>
                <w:bCs w:val="0"/>
                <w:color w:val="auto"/>
                <w:kern w:val="2"/>
                <w:sz w:val="24"/>
                <w:szCs w:val="24"/>
                <w:u w:val="single" w:color="auto"/>
                <w:lang w:val="en-US" w:eastAsia="zh-CN" w:bidi="ar"/>
              </w:rPr>
              <w:t>-</w:t>
            </w:r>
            <w:r>
              <w:rPr>
                <w:rFonts w:hint="eastAsia" w:cs="Times New Roman"/>
                <w:b w:val="0"/>
                <w:bCs w:val="0"/>
                <w:color w:val="auto"/>
                <w:kern w:val="2"/>
                <w:sz w:val="24"/>
                <w:szCs w:val="24"/>
                <w:u w:val="single" w:color="auto"/>
                <w:lang w:val="en-US" w:eastAsia="zh-CN" w:bidi="ar"/>
              </w:rPr>
              <w:t>2~图2-3</w:t>
            </w:r>
            <w:r>
              <w:rPr>
                <w:rFonts w:hint="eastAsia" w:ascii="Times New Roman" w:hAnsi="Times New Roman" w:eastAsia="宋体" w:cs="Times New Roman"/>
                <w:b w:val="0"/>
                <w:bCs w:val="0"/>
                <w:color w:val="auto"/>
                <w:kern w:val="2"/>
                <w:sz w:val="24"/>
                <w:szCs w:val="24"/>
                <w:u w:val="single" w:color="auto"/>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object>
                <v:shape id="_x0000_i1026" o:spt="75" type="#_x0000_t75" style="height:155.9pt;width:212.6pt;" o:ole="t" filled="f" o:preferrelative="t" stroked="f" coordsize="21600,21600">
                  <v:path/>
                  <v:fill on="f" focussize="0,0"/>
                  <v:stroke on="f"/>
                  <v:imagedata r:id="rId18" o:title=""/>
                  <o:lock v:ext="edit" aspectratio="f"/>
                  <w10:wrap type="none"/>
                  <w10:anchorlock/>
                </v:shape>
                <o:OLEObject Type="Embed" ProgID="Visio.Drawing.11" ShapeID="_x0000_i1026" DrawAspect="Content" ObjectID="_1468075726" r:id="rId17">
                  <o:LockedField>false</o:LockedField>
                </o:OLEObject>
              </w:object>
            </w:r>
            <w:r>
              <w:rPr>
                <w:rFonts w:hint="default" w:ascii="Times New Roman" w:hAnsi="Times New Roman" w:eastAsia="宋体" w:cs="Times New Roman"/>
                <w:b w:val="0"/>
                <w:bCs w:val="0"/>
                <w:color w:val="auto"/>
                <w:kern w:val="2"/>
                <w:sz w:val="24"/>
                <w:szCs w:val="24"/>
                <w:u w:val="none" w:color="auto"/>
                <w:lang w:val="en-US" w:eastAsia="zh-CN" w:bidi="ar"/>
              </w:rPr>
              <w:object>
                <v:shape id="_x0000_i1027" o:spt="75" type="#_x0000_t75" style="height:155.9pt;width:212.6pt;" o:ole="t" filled="f" o:preferrelative="t" stroked="f" coordsize="21600,21600">
                  <v:path/>
                  <v:fill on="f" focussize="0,0"/>
                  <v:stroke on="f"/>
                  <v:imagedata r:id="rId20" o:title=""/>
                  <o:lock v:ext="edit" aspectratio="f"/>
                  <w10:wrap type="none"/>
                  <w10:anchorlock/>
                </v:shape>
                <o:OLEObject Type="Embed" ProgID="Visio.Drawing.11" ShapeID="_x0000_i1027" DrawAspect="Content" ObjectID="_1468075727" r:id="rId19">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Times New Roman" w:hAnsi="Times New Roman" w:eastAsia="宋体" w:cs="Times New Roman"/>
                <w:b/>
                <w:bCs/>
                <w:color w:val="auto"/>
                <w:kern w:val="2"/>
                <w:sz w:val="21"/>
                <w:szCs w:val="21"/>
                <w:u w:val="none" w:color="auto"/>
                <w:lang w:val="en-US" w:eastAsia="zh-CN" w:bidi="ar"/>
              </w:rPr>
            </w:pPr>
            <w:r>
              <w:rPr>
                <w:rFonts w:hint="eastAsia" w:ascii="Times New Roman" w:hAnsi="Times New Roman" w:eastAsia="宋体" w:cs="Times New Roman"/>
                <w:b/>
                <w:bCs/>
                <w:color w:val="auto"/>
                <w:kern w:val="2"/>
                <w:sz w:val="21"/>
                <w:szCs w:val="21"/>
                <w:u w:val="none" w:color="auto"/>
                <w:lang w:val="en-US" w:eastAsia="zh-CN" w:bidi="ar"/>
              </w:rPr>
              <w:t>图</w:t>
            </w:r>
            <w:r>
              <w:rPr>
                <w:rFonts w:hint="eastAsia" w:cs="Times New Roman"/>
                <w:b/>
                <w:bCs/>
                <w:color w:val="auto"/>
                <w:kern w:val="2"/>
                <w:sz w:val="21"/>
                <w:szCs w:val="21"/>
                <w:u w:val="none" w:color="auto"/>
                <w:lang w:val="en-US" w:eastAsia="zh-CN" w:bidi="ar"/>
              </w:rPr>
              <w:t>2</w:t>
            </w:r>
            <w:r>
              <w:rPr>
                <w:rFonts w:hint="eastAsia" w:ascii="Times New Roman" w:hAnsi="Times New Roman" w:eastAsia="宋体" w:cs="Times New Roman"/>
                <w:b/>
                <w:bCs/>
                <w:color w:val="auto"/>
                <w:kern w:val="2"/>
                <w:sz w:val="21"/>
                <w:szCs w:val="21"/>
                <w:u w:val="none" w:color="auto"/>
                <w:lang w:val="en-US" w:eastAsia="zh-CN" w:bidi="ar"/>
              </w:rPr>
              <w:t>-</w:t>
            </w:r>
            <w:r>
              <w:rPr>
                <w:rFonts w:hint="eastAsia" w:cs="Times New Roman"/>
                <w:b/>
                <w:bCs/>
                <w:color w:val="auto"/>
                <w:kern w:val="2"/>
                <w:sz w:val="21"/>
                <w:szCs w:val="21"/>
                <w:u w:val="none" w:color="auto"/>
                <w:lang w:val="en-US" w:eastAsia="zh-CN" w:bidi="ar"/>
              </w:rPr>
              <w:t xml:space="preserve">2  </w:t>
            </w:r>
            <w:r>
              <w:rPr>
                <w:rFonts w:hint="eastAsia" w:ascii="Times New Roman" w:hAnsi="Times New Roman" w:eastAsia="宋体" w:cs="Times New Roman"/>
                <w:b/>
                <w:bCs/>
                <w:color w:val="auto"/>
                <w:kern w:val="2"/>
                <w:sz w:val="21"/>
                <w:szCs w:val="21"/>
                <w:u w:val="none" w:color="auto"/>
                <w:lang w:val="en-US" w:eastAsia="zh-CN" w:bidi="ar"/>
              </w:rPr>
              <w:t>项目</w:t>
            </w:r>
            <w:r>
              <w:rPr>
                <w:rFonts w:hint="eastAsia" w:cs="Times New Roman"/>
                <w:b/>
                <w:bCs/>
                <w:color w:val="auto"/>
                <w:kern w:val="2"/>
                <w:sz w:val="21"/>
                <w:szCs w:val="21"/>
                <w:u w:val="none" w:color="auto"/>
                <w:lang w:val="en-US" w:eastAsia="zh-CN" w:bidi="ar"/>
              </w:rPr>
              <w:t>有机胶粘剂（A胶）生产</w:t>
            </w:r>
            <w:r>
              <w:rPr>
                <w:rFonts w:hint="eastAsia" w:ascii="Times New Roman" w:hAnsi="Times New Roman" w:eastAsia="宋体" w:cs="Times New Roman"/>
                <w:b/>
                <w:bCs/>
                <w:color w:val="auto"/>
                <w:kern w:val="2"/>
                <w:sz w:val="21"/>
                <w:szCs w:val="21"/>
                <w:u w:val="none" w:color="auto"/>
                <w:lang w:val="en-US" w:eastAsia="zh-CN" w:bidi="ar"/>
              </w:rPr>
              <w:t>工艺流程</w:t>
            </w:r>
            <w:r>
              <w:rPr>
                <w:rFonts w:hint="eastAsia" w:cs="Times New Roman"/>
                <w:b/>
                <w:bCs/>
                <w:color w:val="auto"/>
                <w:kern w:val="2"/>
                <w:sz w:val="21"/>
                <w:szCs w:val="21"/>
                <w:u w:val="none" w:color="auto"/>
                <w:lang w:val="en-US" w:eastAsia="zh-CN" w:bidi="ar"/>
              </w:rPr>
              <w:t>（左：液体胶；右：膏体胶）</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object>
                <v:shape id="_x0000_i1028" o:spt="75" type="#_x0000_t75" style="height:170.1pt;width:212.6pt;" o:ole="t" filled="f" o:preferrelative="t" stroked="f" coordsize="21600,21600">
                  <v:path/>
                  <v:fill on="f" focussize="0,0"/>
                  <v:stroke on="f"/>
                  <v:imagedata r:id="rId22" o:title=""/>
                  <o:lock v:ext="edit" aspectratio="f"/>
                  <w10:wrap type="none"/>
                  <w10:anchorlock/>
                </v:shape>
                <o:OLEObject Type="Embed" ProgID="Visio.Drawing.11" ShapeID="_x0000_i1028" DrawAspect="Content" ObjectID="_1468075728" r:id="rId21">
                  <o:LockedField>false</o:LockedField>
                </o:OLEObject>
              </w:object>
            </w:r>
            <w:r>
              <w:rPr>
                <w:rFonts w:hint="default" w:ascii="Times New Roman" w:hAnsi="Times New Roman" w:eastAsia="宋体" w:cs="Times New Roman"/>
                <w:b w:val="0"/>
                <w:bCs w:val="0"/>
                <w:color w:val="auto"/>
                <w:kern w:val="2"/>
                <w:sz w:val="24"/>
                <w:szCs w:val="24"/>
                <w:u w:val="none" w:color="auto"/>
                <w:lang w:val="en-US" w:eastAsia="zh-CN" w:bidi="ar"/>
              </w:rPr>
              <w:object>
                <v:shape id="_x0000_i1029" o:spt="75" type="#_x0000_t75" style="height:170.2pt;width:212.6pt;" o:ole="t" filled="f" o:preferrelative="t" stroked="f" coordsize="21600,21600">
                  <v:path/>
                  <v:fill on="f" focussize="0,0"/>
                  <v:stroke on="f"/>
                  <v:imagedata r:id="rId24" o:title=""/>
                  <o:lock v:ext="edit" aspectratio="f"/>
                  <w10:wrap type="none"/>
                  <w10:anchorlock/>
                </v:shape>
                <o:OLEObject Type="Embed" ProgID="Visio.Drawing.11" ShapeID="_x0000_i1029" DrawAspect="Content" ObjectID="_1468075729" r:id="rId23">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Times New Roman" w:hAnsi="Times New Roman" w:eastAsia="宋体" w:cs="Times New Roman"/>
                <w:b/>
                <w:bCs/>
                <w:color w:val="auto"/>
                <w:kern w:val="2"/>
                <w:sz w:val="21"/>
                <w:szCs w:val="21"/>
                <w:u w:val="single" w:color="auto"/>
                <w:lang w:val="en-US" w:eastAsia="zh-CN" w:bidi="ar"/>
              </w:rPr>
            </w:pPr>
            <w:r>
              <w:rPr>
                <w:rFonts w:hint="eastAsia" w:ascii="Times New Roman" w:hAnsi="Times New Roman" w:eastAsia="宋体" w:cs="Times New Roman"/>
                <w:b/>
                <w:bCs/>
                <w:color w:val="auto"/>
                <w:kern w:val="2"/>
                <w:sz w:val="21"/>
                <w:szCs w:val="21"/>
                <w:u w:val="single" w:color="auto"/>
                <w:lang w:val="en-US" w:eastAsia="zh-CN" w:bidi="ar"/>
              </w:rPr>
              <w:t>图</w:t>
            </w:r>
            <w:r>
              <w:rPr>
                <w:rFonts w:hint="eastAsia" w:cs="Times New Roman"/>
                <w:b/>
                <w:bCs/>
                <w:color w:val="auto"/>
                <w:kern w:val="2"/>
                <w:sz w:val="21"/>
                <w:szCs w:val="21"/>
                <w:u w:val="single" w:color="auto"/>
                <w:lang w:val="en-US" w:eastAsia="zh-CN" w:bidi="ar"/>
              </w:rPr>
              <w:t>2</w:t>
            </w:r>
            <w:r>
              <w:rPr>
                <w:rFonts w:hint="eastAsia" w:ascii="Times New Roman" w:hAnsi="Times New Roman" w:eastAsia="宋体" w:cs="Times New Roman"/>
                <w:b/>
                <w:bCs/>
                <w:color w:val="auto"/>
                <w:kern w:val="2"/>
                <w:sz w:val="21"/>
                <w:szCs w:val="21"/>
                <w:u w:val="single" w:color="auto"/>
                <w:lang w:val="en-US" w:eastAsia="zh-CN" w:bidi="ar"/>
              </w:rPr>
              <w:t>-</w:t>
            </w:r>
            <w:r>
              <w:rPr>
                <w:rFonts w:hint="eastAsia" w:cs="Times New Roman"/>
                <w:b/>
                <w:bCs/>
                <w:color w:val="auto"/>
                <w:kern w:val="2"/>
                <w:sz w:val="21"/>
                <w:szCs w:val="21"/>
                <w:u w:val="single" w:color="auto"/>
                <w:lang w:val="en-US" w:eastAsia="zh-CN" w:bidi="ar"/>
              </w:rPr>
              <w:t xml:space="preserve">3  </w:t>
            </w:r>
            <w:r>
              <w:rPr>
                <w:rFonts w:hint="eastAsia" w:ascii="Times New Roman" w:hAnsi="Times New Roman" w:eastAsia="宋体" w:cs="Times New Roman"/>
                <w:b/>
                <w:bCs/>
                <w:color w:val="auto"/>
                <w:kern w:val="2"/>
                <w:sz w:val="21"/>
                <w:szCs w:val="21"/>
                <w:u w:val="single" w:color="auto"/>
                <w:lang w:val="en-US" w:eastAsia="zh-CN" w:bidi="ar"/>
              </w:rPr>
              <w:t>项目</w:t>
            </w:r>
            <w:r>
              <w:rPr>
                <w:rFonts w:hint="eastAsia" w:cs="Times New Roman"/>
                <w:b/>
                <w:bCs/>
                <w:color w:val="auto"/>
                <w:kern w:val="2"/>
                <w:sz w:val="21"/>
                <w:szCs w:val="21"/>
                <w:u w:val="single" w:color="auto"/>
                <w:lang w:val="en-US" w:eastAsia="zh-CN" w:bidi="ar"/>
              </w:rPr>
              <w:t>有机胶粘剂（B胶）生产</w:t>
            </w:r>
            <w:r>
              <w:rPr>
                <w:rFonts w:hint="eastAsia" w:ascii="Times New Roman" w:hAnsi="Times New Roman" w:eastAsia="宋体" w:cs="Times New Roman"/>
                <w:b/>
                <w:bCs/>
                <w:color w:val="auto"/>
                <w:kern w:val="2"/>
                <w:sz w:val="21"/>
                <w:szCs w:val="21"/>
                <w:u w:val="single" w:color="auto"/>
                <w:lang w:val="en-US" w:eastAsia="zh-CN" w:bidi="ar"/>
              </w:rPr>
              <w:t>工艺流程</w:t>
            </w:r>
            <w:r>
              <w:rPr>
                <w:rFonts w:hint="eastAsia" w:cs="Times New Roman"/>
                <w:b/>
                <w:bCs/>
                <w:color w:val="auto"/>
                <w:kern w:val="2"/>
                <w:sz w:val="21"/>
                <w:szCs w:val="21"/>
                <w:u w:val="single" w:color="auto"/>
                <w:lang w:val="en-US" w:eastAsia="zh-CN" w:bidi="ar"/>
              </w:rPr>
              <w:t>（左：液体胶；右：膏体胶）</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cs="Times New Roman"/>
                <w:b w:val="0"/>
                <w:bCs w:val="0"/>
                <w:color w:val="auto"/>
                <w:kern w:val="2"/>
                <w:sz w:val="24"/>
                <w:szCs w:val="24"/>
                <w:u w:val="none" w:color="auto"/>
                <w:lang w:val="en-US" w:eastAsia="zh-CN" w:bidi="ar"/>
              </w:rPr>
            </w:pPr>
            <w:r>
              <w:rPr>
                <w:rFonts w:hint="eastAsia" w:cs="Times New Roman"/>
                <w:b w:val="0"/>
                <w:bCs w:val="0"/>
                <w:color w:val="auto"/>
                <w:kern w:val="2"/>
                <w:sz w:val="24"/>
                <w:szCs w:val="24"/>
                <w:u w:val="none" w:color="auto"/>
                <w:lang w:val="en-US" w:eastAsia="zh-CN" w:bidi="ar"/>
              </w:rPr>
              <w:t>（2）</w:t>
            </w:r>
            <w:r>
              <w:rPr>
                <w:rFonts w:hint="default" w:cs="Times New Roman"/>
                <w:b w:val="0"/>
                <w:bCs w:val="0"/>
                <w:color w:val="auto"/>
                <w:kern w:val="2"/>
                <w:sz w:val="24"/>
                <w:szCs w:val="24"/>
                <w:u w:val="none" w:color="auto"/>
                <w:lang w:val="en-US" w:eastAsia="zh-CN" w:bidi="ar"/>
              </w:rPr>
              <w:t>无机胶粘剂生产工艺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firstLine="480" w:firstLineChars="200"/>
              <w:jc w:val="both"/>
              <w:textAlignment w:val="auto"/>
              <w:outlineLvl w:val="9"/>
              <w:rPr>
                <w:rFonts w:hint="default" w:ascii="Times New Roman" w:hAnsi="Times New Roman" w:eastAsia="宋体" w:cs="Times New Roman"/>
                <w:b w:val="0"/>
                <w:bCs w:val="0"/>
                <w:color w:val="auto"/>
                <w:kern w:val="2"/>
                <w:sz w:val="24"/>
                <w:szCs w:val="24"/>
                <w:u w:val="none" w:color="auto"/>
                <w:lang w:val="en-US" w:eastAsia="zh-CN" w:bidi="ar"/>
              </w:rPr>
            </w:pPr>
            <w:r>
              <w:rPr>
                <w:rFonts w:hint="eastAsia" w:cs="Times New Roman"/>
                <w:b w:val="0"/>
                <w:bCs w:val="0"/>
                <w:color w:val="auto"/>
                <w:kern w:val="2"/>
                <w:sz w:val="24"/>
                <w:szCs w:val="24"/>
                <w:u w:val="none" w:color="auto"/>
                <w:lang w:val="en-US" w:eastAsia="zh-CN" w:bidi="ar"/>
              </w:rPr>
              <w:t>无机胶粘剂主要是将硅酸盐水泥、石英砂、石英粉、碳酸钙粉、纤维素、乳胶粉、减水剂等原辅料进行配料、搅拌混合等工序后形成产品，</w:t>
            </w:r>
            <w:r>
              <w:rPr>
                <w:rFonts w:hint="eastAsia" w:ascii="Times New Roman" w:hAnsi="Times New Roman" w:eastAsia="宋体" w:cs="Times New Roman"/>
                <w:b w:val="0"/>
                <w:bCs w:val="0"/>
                <w:color w:val="auto"/>
                <w:kern w:val="2"/>
                <w:sz w:val="24"/>
                <w:szCs w:val="24"/>
                <w:u w:val="none" w:color="auto"/>
                <w:lang w:val="en-US" w:eastAsia="zh-CN" w:bidi="ar"/>
              </w:rPr>
              <w:t>在生产过程中</w:t>
            </w:r>
            <w:r>
              <w:rPr>
                <w:rFonts w:hint="eastAsia" w:cs="Times New Roman"/>
                <w:b w:val="0"/>
                <w:bCs w:val="0"/>
                <w:color w:val="auto"/>
                <w:kern w:val="2"/>
                <w:sz w:val="24"/>
                <w:szCs w:val="24"/>
                <w:u w:val="none" w:color="auto"/>
                <w:lang w:val="en-US" w:eastAsia="zh-CN" w:bidi="ar"/>
              </w:rPr>
              <w:t>仅是各组分物理混合，</w:t>
            </w:r>
            <w:r>
              <w:rPr>
                <w:rFonts w:hint="eastAsia" w:ascii="Times New Roman" w:hAnsi="Times New Roman" w:eastAsia="宋体" w:cs="Times New Roman"/>
                <w:b w:val="0"/>
                <w:bCs w:val="0"/>
                <w:color w:val="auto"/>
                <w:kern w:val="2"/>
                <w:sz w:val="24"/>
                <w:szCs w:val="24"/>
                <w:u w:val="none" w:color="auto"/>
                <w:lang w:val="en-US" w:eastAsia="zh-CN" w:bidi="ar"/>
              </w:rPr>
              <w:t>不存在化学反应过程，</w:t>
            </w:r>
            <w:r>
              <w:rPr>
                <w:rFonts w:hint="eastAsia" w:cs="Times New Roman"/>
                <w:b w:val="0"/>
                <w:bCs w:val="0"/>
                <w:color w:val="auto"/>
                <w:kern w:val="2"/>
                <w:sz w:val="24"/>
                <w:szCs w:val="24"/>
                <w:u w:val="none" w:color="auto"/>
                <w:lang w:val="en-US" w:eastAsia="zh-CN" w:bidi="ar"/>
              </w:rPr>
              <w:t>属于单纯混合和分装</w:t>
            </w:r>
            <w:r>
              <w:rPr>
                <w:rFonts w:hint="eastAsia" w:ascii="Times New Roman" w:hAnsi="Times New Roman" w:eastAsia="宋体" w:cs="Times New Roman"/>
                <w:b w:val="0"/>
                <w:bCs w:val="0"/>
                <w:color w:val="auto"/>
                <w:kern w:val="2"/>
                <w:sz w:val="24"/>
                <w:szCs w:val="24"/>
                <w:u w:val="none" w:color="auto"/>
                <w:lang w:val="en-US" w:eastAsia="zh-CN" w:bidi="ar"/>
              </w:rPr>
              <w:t>。主要工艺流程及产污环节见图</w:t>
            </w:r>
            <w:r>
              <w:rPr>
                <w:rFonts w:hint="eastAsia" w:cs="Times New Roman"/>
                <w:b w:val="0"/>
                <w:bCs w:val="0"/>
                <w:color w:val="auto"/>
                <w:kern w:val="2"/>
                <w:sz w:val="24"/>
                <w:szCs w:val="24"/>
                <w:u w:val="none" w:color="auto"/>
                <w:lang w:val="en-US" w:eastAsia="zh-CN" w:bidi="ar"/>
              </w:rPr>
              <w:t>2-4。</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object>
                <v:shape id="_x0000_i1030" o:spt="75" type="#_x0000_t75" style="height:205.65pt;width:253.4pt;" o:ole="t" filled="f" o:preferrelative="t" stroked="f" coordsize="21600,21600">
                  <v:path/>
                  <v:fill on="f" focussize="0,0"/>
                  <v:stroke on="f"/>
                  <v:imagedata r:id="rId26" o:title=""/>
                  <o:lock v:ext="edit" aspectratio="f"/>
                  <w10:wrap type="none"/>
                  <w10:anchorlock/>
                </v:shape>
                <o:OLEObject Type="Embed" ProgID="Visio.Drawing.11" ShapeID="_x0000_i1030" DrawAspect="Content" ObjectID="_1468075730" r:id="rId25">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default" w:ascii="Times New Roman" w:hAnsi="Times New Roman" w:eastAsia="宋体" w:cs="Times New Roman"/>
                <w:b/>
                <w:bCs/>
                <w:color w:val="auto"/>
                <w:kern w:val="2"/>
                <w:sz w:val="21"/>
                <w:szCs w:val="21"/>
                <w:u w:val="none" w:color="auto"/>
                <w:lang w:val="en-US" w:eastAsia="zh-CN" w:bidi="ar"/>
              </w:rPr>
            </w:pPr>
            <w:r>
              <w:rPr>
                <w:rFonts w:hint="eastAsia" w:ascii="Times New Roman" w:hAnsi="Times New Roman" w:eastAsia="宋体" w:cs="Times New Roman"/>
                <w:b/>
                <w:bCs/>
                <w:color w:val="auto"/>
                <w:kern w:val="2"/>
                <w:sz w:val="21"/>
                <w:szCs w:val="21"/>
                <w:u w:val="none" w:color="auto"/>
                <w:lang w:val="en-US" w:eastAsia="zh-CN" w:bidi="ar"/>
              </w:rPr>
              <w:t>图</w:t>
            </w:r>
            <w:r>
              <w:rPr>
                <w:rFonts w:hint="eastAsia" w:cs="Times New Roman"/>
                <w:b/>
                <w:bCs/>
                <w:color w:val="auto"/>
                <w:kern w:val="2"/>
                <w:sz w:val="21"/>
                <w:szCs w:val="21"/>
                <w:u w:val="none" w:color="auto"/>
                <w:lang w:val="en-US" w:eastAsia="zh-CN" w:bidi="ar"/>
              </w:rPr>
              <w:t>2</w:t>
            </w:r>
            <w:r>
              <w:rPr>
                <w:rFonts w:hint="eastAsia" w:ascii="Times New Roman" w:hAnsi="Times New Roman" w:eastAsia="宋体" w:cs="Times New Roman"/>
                <w:b/>
                <w:bCs/>
                <w:color w:val="auto"/>
                <w:kern w:val="2"/>
                <w:sz w:val="21"/>
                <w:szCs w:val="21"/>
                <w:u w:val="none" w:color="auto"/>
                <w:lang w:val="en-US" w:eastAsia="zh-CN" w:bidi="ar"/>
              </w:rPr>
              <w:t>-</w:t>
            </w:r>
            <w:r>
              <w:rPr>
                <w:rFonts w:hint="eastAsia" w:cs="Times New Roman"/>
                <w:b/>
                <w:bCs/>
                <w:color w:val="auto"/>
                <w:kern w:val="2"/>
                <w:sz w:val="21"/>
                <w:szCs w:val="21"/>
                <w:u w:val="none" w:color="auto"/>
                <w:lang w:val="en-US" w:eastAsia="zh-CN" w:bidi="ar"/>
              </w:rPr>
              <w:t>4</w:t>
            </w:r>
            <w:r>
              <w:rPr>
                <w:rFonts w:hint="eastAsia" w:ascii="Times New Roman" w:hAnsi="Times New Roman" w:eastAsia="宋体" w:cs="Times New Roman"/>
                <w:b/>
                <w:bCs/>
                <w:color w:val="auto"/>
                <w:kern w:val="2"/>
                <w:sz w:val="21"/>
                <w:szCs w:val="21"/>
                <w:u w:val="none" w:color="auto"/>
                <w:lang w:val="en-US" w:eastAsia="zh-CN" w:bidi="ar"/>
              </w:rPr>
              <w:t xml:space="preserve">  项目</w:t>
            </w:r>
            <w:r>
              <w:rPr>
                <w:rFonts w:hint="eastAsia" w:cs="Times New Roman"/>
                <w:b/>
                <w:bCs/>
                <w:color w:val="auto"/>
                <w:kern w:val="2"/>
                <w:sz w:val="21"/>
                <w:szCs w:val="21"/>
                <w:u w:val="none" w:color="auto"/>
                <w:lang w:val="en-US" w:eastAsia="zh-CN" w:bidi="ar"/>
              </w:rPr>
              <w:t>无机胶粘剂生产</w:t>
            </w:r>
            <w:r>
              <w:rPr>
                <w:rFonts w:hint="eastAsia" w:ascii="Times New Roman" w:hAnsi="Times New Roman" w:eastAsia="宋体" w:cs="Times New Roman"/>
                <w:b/>
                <w:bCs/>
                <w:color w:val="auto"/>
                <w:kern w:val="2"/>
                <w:sz w:val="21"/>
                <w:szCs w:val="21"/>
                <w:u w:val="none" w:color="auto"/>
                <w:lang w:val="en-US" w:eastAsia="zh-CN" w:bidi="ar"/>
              </w:rPr>
              <w:t>工艺流程</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cs="Times New Roman"/>
                <w:b w:val="0"/>
                <w:bCs w:val="0"/>
                <w:color w:val="auto"/>
                <w:kern w:val="2"/>
                <w:sz w:val="24"/>
                <w:szCs w:val="24"/>
                <w:u w:val="none" w:color="auto"/>
                <w:lang w:val="en-US" w:eastAsia="zh-CN" w:bidi="ar"/>
              </w:rPr>
            </w:pPr>
            <w:r>
              <w:rPr>
                <w:rFonts w:hint="eastAsia" w:cs="Times New Roman"/>
                <w:b w:val="0"/>
                <w:bCs w:val="0"/>
                <w:color w:val="auto"/>
                <w:kern w:val="2"/>
                <w:sz w:val="24"/>
                <w:szCs w:val="24"/>
                <w:u w:val="none" w:color="auto"/>
                <w:lang w:val="en-US" w:eastAsia="zh-CN" w:bidi="ar"/>
              </w:rPr>
              <w:t>（3）实验室</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cs="Times New Roman"/>
                <w:b w:val="0"/>
                <w:bCs w:val="0"/>
                <w:color w:val="auto"/>
                <w:kern w:val="2"/>
                <w:sz w:val="24"/>
                <w:szCs w:val="24"/>
                <w:u w:val="none" w:color="auto"/>
                <w:lang w:val="en-US" w:eastAsia="zh-CN" w:bidi="ar"/>
              </w:rPr>
            </w:pPr>
            <w:r>
              <w:rPr>
                <w:rFonts w:hint="eastAsia" w:cs="Times New Roman"/>
                <w:b w:val="0"/>
                <w:bCs w:val="0"/>
                <w:color w:val="auto"/>
                <w:kern w:val="2"/>
                <w:sz w:val="24"/>
                <w:szCs w:val="24"/>
                <w:u w:val="none" w:color="auto"/>
                <w:lang w:val="en-US" w:eastAsia="zh-CN" w:bidi="ar"/>
              </w:rPr>
              <w:t>本项目拟设置产品实验室和力学实验室。</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cs="Times New Roman"/>
                <w:b w:val="0"/>
                <w:bCs w:val="0"/>
                <w:color w:val="auto"/>
                <w:kern w:val="2"/>
                <w:sz w:val="24"/>
                <w:szCs w:val="24"/>
                <w:u w:val="none" w:color="auto"/>
                <w:lang w:val="en-US" w:eastAsia="zh-CN" w:bidi="ar"/>
              </w:rPr>
            </w:pPr>
            <w:r>
              <w:rPr>
                <w:rFonts w:hint="eastAsia" w:cs="Times New Roman"/>
                <w:b w:val="0"/>
                <w:bCs w:val="0"/>
                <w:color w:val="auto"/>
                <w:kern w:val="2"/>
                <w:sz w:val="24"/>
                <w:szCs w:val="24"/>
                <w:u w:val="none" w:color="auto"/>
                <w:lang w:val="en-US" w:eastAsia="zh-CN" w:bidi="ar"/>
              </w:rPr>
              <w:t>产品实验室主要为研究原辅料配比，根据商家不同要求，对原辅料加入量的比例不断调整，每年实验次数较少，产生的污染物主要为实验器皿的清洗用水。</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cs="Times New Roman"/>
                <w:b w:val="0"/>
                <w:bCs w:val="0"/>
                <w:color w:val="auto"/>
                <w:kern w:val="2"/>
                <w:sz w:val="24"/>
                <w:szCs w:val="24"/>
                <w:u w:val="none" w:color="auto"/>
                <w:lang w:val="en-US" w:eastAsia="zh-CN" w:bidi="ar"/>
              </w:rPr>
            </w:pPr>
            <w:r>
              <w:rPr>
                <w:rFonts w:hint="eastAsia" w:cs="Times New Roman"/>
                <w:b w:val="0"/>
                <w:bCs w:val="0"/>
                <w:color w:val="auto"/>
                <w:kern w:val="2"/>
                <w:sz w:val="24"/>
                <w:szCs w:val="24"/>
                <w:u w:val="none" w:color="auto"/>
                <w:lang w:val="en-US" w:eastAsia="zh-CN" w:bidi="ar"/>
              </w:rPr>
              <w:t>力学实验室主要为产品质检，对产品进行粘度、拉伸剪力检验，被检验的样品回收用于产品生产，检验过程中产生的污染物较少。</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imes New Roman" w:hAnsi="Times New Roman" w:eastAsia="宋体" w:cs="Times New Roman"/>
                <w:b/>
                <w:bCs/>
                <w:color w:val="auto"/>
                <w:kern w:val="2"/>
                <w:sz w:val="24"/>
                <w:szCs w:val="24"/>
                <w:u w:val="none" w:color="auto"/>
                <w:lang w:val="en-US" w:eastAsia="zh-CN" w:bidi="ar"/>
              </w:rPr>
            </w:pPr>
            <w:r>
              <w:rPr>
                <w:rFonts w:hint="eastAsia" w:cs="Times New Roman"/>
                <w:b/>
                <w:bCs/>
                <w:color w:val="auto"/>
                <w:kern w:val="2"/>
                <w:sz w:val="24"/>
                <w:szCs w:val="24"/>
                <w:u w:val="none" w:color="auto"/>
                <w:lang w:val="en-US" w:eastAsia="zh-CN" w:bidi="ar"/>
              </w:rPr>
              <w:t>2、</w:t>
            </w:r>
            <w:r>
              <w:rPr>
                <w:rFonts w:hint="eastAsia" w:ascii="Times New Roman" w:hAnsi="Times New Roman" w:eastAsia="宋体" w:cs="Times New Roman"/>
                <w:b/>
                <w:bCs/>
                <w:color w:val="auto"/>
                <w:kern w:val="2"/>
                <w:sz w:val="24"/>
                <w:szCs w:val="24"/>
                <w:u w:val="none" w:color="auto"/>
                <w:lang w:val="en-US" w:eastAsia="zh-CN" w:bidi="ar"/>
              </w:rPr>
              <w:t>营运期工艺说明：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1）配料：本项目配料采用自动化配料系统，只需将有机胶粘剂所需原辅料（环氧树脂、固化剂、卞基缩水甘油醚、偶联剂、碳酸钙粉、石英粉）及无机胶粘剂原辅料（普通硅酸盐水泥、石英砂、碳酸钙粉、纤维素、乳胶粉、减水剂）与自动化配料系统连接，无需人工投料，该环节产生的粉尘（无机胶粘剂生产）及有机废气（有机胶粘剂生产）经集气罩收集后通过处理后经过2根20m排气筒（1#、2#）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（2）负压搅拌：原辅料加入搅拌器后关闭进料口，进行快速搅拌。搅拌在常温下进行。搅拌时间约3~5分钟，此过程会产生粉尘（无机胶粘剂生产）及有机废气（有机胶粘剂生产）。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（3）成品检验：搅拌后通过人工检验物料粘度、拉伸剪切力度等是否合格，不合格品返回搅拌器作为原料重复利用。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（4）包装入库：将合格品包装好后入库待售，包装为包装机全自动封闭包装，此部分产生的粉尘及有机废气量较少。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none" w:color="auto"/>
                <w:lang w:val="en-US" w:eastAsia="zh-CN" w:bidi="ar"/>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color w:val="FF0000"/>
                <w:sz w:val="24"/>
                <w:szCs w:val="32"/>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pPr>
              <w:spacing w:line="240" w:lineRule="auto"/>
              <w:jc w:val="center"/>
              <w:rPr>
                <w:rFonts w:hint="default"/>
                <w:b/>
                <w:bCs/>
                <w:color w:val="FF0000"/>
                <w:sz w:val="21"/>
                <w:szCs w:val="24"/>
                <w:u w:val="none" w:color="auto"/>
                <w:vertAlign w:val="baseline"/>
                <w:lang w:val="en-US" w:eastAsia="zh-CN"/>
              </w:rPr>
            </w:pPr>
            <w:r>
              <w:rPr>
                <w:rFonts w:hint="eastAsia"/>
                <w:b/>
                <w:bCs/>
                <w:color w:val="auto"/>
                <w:sz w:val="21"/>
                <w:szCs w:val="24"/>
                <w:u w:val="none" w:color="auto"/>
                <w:vertAlign w:val="baseline"/>
                <w:lang w:val="en-US" w:eastAsia="zh-CN"/>
              </w:rPr>
              <w:t>与项目有关的原有环境污染问题</w:t>
            </w:r>
          </w:p>
        </w:tc>
        <w:tc>
          <w:tcPr>
            <w:tcW w:w="8780" w:type="dxa"/>
          </w:tcPr>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color="auto"/>
                <w:lang w:val="en-US" w:eastAsia="zh-CN"/>
              </w:rPr>
            </w:pPr>
            <w:r>
              <w:rPr>
                <w:rFonts w:hint="eastAsia" w:cs="Times New Roman"/>
                <w:b/>
                <w:bCs/>
                <w:color w:val="auto"/>
                <w:sz w:val="24"/>
                <w:u w:val="none" w:color="auto"/>
                <w:lang w:val="en-US" w:eastAsia="zh-CN"/>
              </w:rPr>
              <w:t>1、卓达金谷创业园（一期）、创新园（二期）概况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湖南卓达置业有限公司卓达金谷创业园</w:t>
            </w:r>
            <w:r>
              <w:rPr>
                <w:rFonts w:hint="eastAsia" w:cs="Times New Roman"/>
                <w:color w:val="auto"/>
                <w:sz w:val="24"/>
                <w:u w:val="none" w:color="auto"/>
                <w:lang w:val="en-US" w:eastAsia="zh-CN"/>
              </w:rPr>
              <w:t>（一期）</w:t>
            </w:r>
            <w:r>
              <w:rPr>
                <w:rFonts w:hint="eastAsia" w:ascii="Times New Roman" w:hAnsi="Times New Roman" w:eastAsia="宋体" w:cs="Times New Roman"/>
                <w:color w:val="auto"/>
                <w:sz w:val="24"/>
                <w:u w:val="none" w:color="auto"/>
                <w:lang w:val="en-US" w:eastAsia="zh-CN"/>
              </w:rPr>
              <w:t>位于湘阴</w:t>
            </w:r>
            <w:r>
              <w:rPr>
                <w:rFonts w:hint="eastAsia" w:cs="Times New Roman"/>
                <w:color w:val="auto"/>
                <w:sz w:val="24"/>
                <w:u w:val="none" w:color="auto"/>
                <w:lang w:val="en-US" w:eastAsia="zh-CN"/>
              </w:rPr>
              <w:t>高新区</w:t>
            </w:r>
            <w:r>
              <w:rPr>
                <w:rFonts w:hint="eastAsia" w:ascii="Times New Roman" w:hAnsi="Times New Roman" w:eastAsia="宋体" w:cs="Times New Roman"/>
                <w:color w:val="auto"/>
                <w:sz w:val="24"/>
                <w:u w:val="none" w:color="auto"/>
                <w:lang w:val="en-US" w:eastAsia="zh-CN"/>
              </w:rPr>
              <w:t>金龙新区工业园安嘉路与金凤大道交汇西北角，总占地面积77698.72m</w:t>
            </w:r>
            <w:r>
              <w:rPr>
                <w:rFonts w:hint="eastAsia" w:ascii="Times New Roman" w:hAnsi="Times New Roman" w:eastAsia="宋体" w:cs="Times New Roman"/>
                <w:color w:val="auto"/>
                <w:sz w:val="24"/>
                <w:u w:val="none" w:color="auto"/>
                <w:vertAlign w:val="superscript"/>
                <w:lang w:val="en-US" w:eastAsia="zh-CN"/>
              </w:rPr>
              <w:t>2</w:t>
            </w:r>
            <w:r>
              <w:rPr>
                <w:rFonts w:hint="eastAsia" w:ascii="Times New Roman" w:hAnsi="Times New Roman" w:eastAsia="宋体" w:cs="Times New Roman"/>
                <w:color w:val="auto"/>
                <w:sz w:val="24"/>
                <w:u w:val="none" w:color="auto"/>
                <w:lang w:val="en-US" w:eastAsia="zh-CN"/>
              </w:rPr>
              <w:t>，总建筑面积200496.97m</w:t>
            </w:r>
            <w:r>
              <w:rPr>
                <w:rFonts w:hint="eastAsia" w:ascii="Times New Roman" w:hAnsi="Times New Roman" w:eastAsia="宋体" w:cs="Times New Roman"/>
                <w:color w:val="auto"/>
                <w:sz w:val="24"/>
                <w:u w:val="none" w:color="auto"/>
                <w:vertAlign w:val="superscript"/>
                <w:lang w:val="en-US" w:eastAsia="zh-CN"/>
              </w:rPr>
              <w:t>2</w:t>
            </w:r>
            <w:r>
              <w:rPr>
                <w:rFonts w:hint="eastAsia" w:ascii="Times New Roman" w:hAnsi="Times New Roman" w:eastAsia="宋体" w:cs="Times New Roman"/>
                <w:color w:val="auto"/>
                <w:sz w:val="24"/>
                <w:u w:val="none" w:color="auto"/>
                <w:lang w:val="en-US" w:eastAsia="zh-CN"/>
              </w:rPr>
              <w:t>，主要建设内容包括9栋6F工业厂房、1栋9F办公楼、1栋6F宿舍楼。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卓达金谷创新园为湖南卓达置业有限公司在湘阴</w:t>
            </w:r>
            <w:r>
              <w:rPr>
                <w:rFonts w:hint="eastAsia" w:cs="Times New Roman"/>
                <w:color w:val="auto"/>
                <w:sz w:val="24"/>
                <w:u w:val="none" w:color="auto"/>
                <w:lang w:val="en-US" w:eastAsia="zh-CN"/>
              </w:rPr>
              <w:t>高新区</w:t>
            </w:r>
            <w:r>
              <w:rPr>
                <w:rFonts w:hint="eastAsia" w:ascii="Times New Roman" w:hAnsi="Times New Roman" w:eastAsia="宋体" w:cs="Times New Roman"/>
                <w:color w:val="auto"/>
                <w:sz w:val="24"/>
                <w:u w:val="none" w:color="auto"/>
                <w:lang w:val="en-US" w:eastAsia="zh-CN"/>
              </w:rPr>
              <w:t>金龙新区工业园开发的二期项目，</w:t>
            </w:r>
            <w:r>
              <w:rPr>
                <w:rFonts w:hint="eastAsia" w:cs="Times New Roman"/>
                <w:color w:val="auto"/>
                <w:sz w:val="24"/>
                <w:u w:val="none" w:color="auto"/>
                <w:lang w:val="en-US" w:eastAsia="zh-CN"/>
              </w:rPr>
              <w:t>原湘阴县环境保护局于2017年10月25日对《湖南卓达置业有限公司卓达金谷创新园建设项目环境影响报告表》进行批复（湘阴环评批</w:t>
            </w:r>
            <w:r>
              <w:rPr>
                <w:rFonts w:hint="eastAsia" w:ascii="宋体" w:hAnsi="宋体" w:eastAsia="宋体" w:cs="宋体"/>
                <w:color w:val="auto"/>
                <w:sz w:val="24"/>
                <w:u w:val="none" w:color="auto"/>
                <w:lang w:val="en-US" w:eastAsia="zh-CN"/>
              </w:rPr>
              <w:t>〔</w:t>
            </w:r>
            <w:r>
              <w:rPr>
                <w:rFonts w:hint="eastAsia" w:cs="Times New Roman"/>
                <w:color w:val="auto"/>
                <w:sz w:val="24"/>
                <w:u w:val="none" w:color="auto"/>
                <w:lang w:val="en-US" w:eastAsia="zh-CN"/>
              </w:rPr>
              <w:t>2017</w:t>
            </w:r>
            <w:r>
              <w:rPr>
                <w:rFonts w:hint="eastAsia" w:ascii="宋体" w:hAnsi="宋体" w:eastAsia="宋体" w:cs="宋体"/>
                <w:color w:val="auto"/>
                <w:sz w:val="24"/>
                <w:u w:val="none" w:color="auto"/>
                <w:lang w:val="en-US" w:eastAsia="zh-CN"/>
              </w:rPr>
              <w:t>〕</w:t>
            </w:r>
            <w:r>
              <w:rPr>
                <w:rFonts w:hint="eastAsia" w:cs="Times New Roman"/>
                <w:color w:val="auto"/>
                <w:sz w:val="24"/>
                <w:u w:val="none" w:color="auto"/>
                <w:lang w:val="en-US" w:eastAsia="zh-CN"/>
              </w:rPr>
              <w:t>62号），项目</w:t>
            </w:r>
            <w:r>
              <w:rPr>
                <w:rFonts w:hint="eastAsia" w:ascii="Times New Roman" w:hAnsi="Times New Roman" w:eastAsia="宋体" w:cs="Times New Roman"/>
                <w:color w:val="auto"/>
                <w:sz w:val="24"/>
                <w:u w:val="none" w:color="auto"/>
                <w:lang w:val="en-US" w:eastAsia="zh-CN"/>
              </w:rPr>
              <w:t>总用地面积152798.25m</w:t>
            </w:r>
            <w:r>
              <w:rPr>
                <w:rFonts w:hint="eastAsia" w:ascii="Times New Roman" w:hAnsi="Times New Roman" w:eastAsia="宋体" w:cs="Times New Roman"/>
                <w:color w:val="auto"/>
                <w:sz w:val="24"/>
                <w:u w:val="none" w:color="auto"/>
                <w:vertAlign w:val="superscript"/>
                <w:lang w:val="en-US" w:eastAsia="zh-CN"/>
              </w:rPr>
              <w:t>2</w:t>
            </w:r>
            <w:r>
              <w:rPr>
                <w:rFonts w:hint="eastAsia" w:ascii="Times New Roman" w:hAnsi="Times New Roman" w:eastAsia="宋体" w:cs="Times New Roman"/>
                <w:color w:val="auto"/>
                <w:sz w:val="24"/>
                <w:u w:val="none" w:color="auto"/>
                <w:lang w:val="en-US" w:eastAsia="zh-CN"/>
              </w:rPr>
              <w:t>，总建筑面积198739.10m</w:t>
            </w:r>
            <w:r>
              <w:rPr>
                <w:rFonts w:hint="eastAsia" w:ascii="Times New Roman" w:hAnsi="Times New Roman" w:eastAsia="宋体" w:cs="Times New Roman"/>
                <w:color w:val="auto"/>
                <w:sz w:val="24"/>
                <w:u w:val="none" w:color="auto"/>
                <w:vertAlign w:val="superscript"/>
                <w:lang w:val="en-US" w:eastAsia="zh-CN"/>
              </w:rPr>
              <w:t>2</w:t>
            </w:r>
            <w:r>
              <w:rPr>
                <w:rFonts w:hint="eastAsia" w:ascii="Times New Roman" w:hAnsi="Times New Roman" w:eastAsia="宋体" w:cs="Times New Roman"/>
                <w:color w:val="auto"/>
                <w:sz w:val="24"/>
                <w:u w:val="none" w:color="auto"/>
                <w:lang w:val="en-US" w:eastAsia="zh-CN"/>
              </w:rPr>
              <w:t>，主要建设内容包括：</w:t>
            </w:r>
            <w:r>
              <w:rPr>
                <w:rFonts w:hint="eastAsia" w:cs="Times New Roman"/>
                <w:color w:val="auto"/>
                <w:sz w:val="24"/>
                <w:u w:val="none" w:color="auto"/>
                <w:lang w:val="en-US" w:eastAsia="zh-CN"/>
              </w:rPr>
              <w:t>新建19栋钢结构厂房，建筑面积为</w:t>
            </w:r>
            <w:r>
              <w:rPr>
                <w:rFonts w:hint="eastAsia" w:ascii="Times New Roman" w:hAnsi="Times New Roman" w:eastAsia="宋体" w:cs="Times New Roman"/>
                <w:color w:val="auto"/>
                <w:sz w:val="24"/>
                <w:u w:val="none" w:color="auto"/>
                <w:lang w:val="en-US" w:eastAsia="zh-CN"/>
              </w:rPr>
              <w:t>173313.64m</w:t>
            </w:r>
            <w:r>
              <w:rPr>
                <w:rFonts w:hint="eastAsia" w:ascii="Times New Roman" w:hAnsi="Times New Roman" w:eastAsia="宋体" w:cs="Times New Roman"/>
                <w:color w:val="auto"/>
                <w:sz w:val="24"/>
                <w:u w:val="none" w:color="auto"/>
                <w:vertAlign w:val="superscript"/>
                <w:lang w:val="en-US" w:eastAsia="zh-CN"/>
              </w:rPr>
              <w:t>2</w:t>
            </w:r>
            <w:r>
              <w:rPr>
                <w:rFonts w:hint="eastAsia" w:ascii="Times New Roman" w:hAnsi="Times New Roman" w:eastAsia="宋体" w:cs="Times New Roman"/>
                <w:color w:val="auto"/>
                <w:sz w:val="24"/>
                <w:u w:val="none" w:color="auto"/>
                <w:lang w:val="en-US" w:eastAsia="zh-CN"/>
              </w:rPr>
              <w:t>；倒班宿舍</w:t>
            </w:r>
            <w:r>
              <w:rPr>
                <w:rFonts w:hint="eastAsia" w:cs="Times New Roman"/>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24320m</w:t>
            </w:r>
            <w:r>
              <w:rPr>
                <w:rFonts w:hint="eastAsia" w:ascii="Times New Roman" w:hAnsi="Times New Roman" w:eastAsia="宋体" w:cs="Times New Roman"/>
                <w:color w:val="auto"/>
                <w:sz w:val="24"/>
                <w:u w:val="none" w:color="auto"/>
                <w:vertAlign w:val="superscript"/>
                <w:lang w:val="en-US" w:eastAsia="zh-CN"/>
              </w:rPr>
              <w:t>2</w:t>
            </w:r>
            <w:r>
              <w:rPr>
                <w:rFonts w:hint="eastAsia" w:ascii="Times New Roman" w:hAnsi="Times New Roman" w:eastAsia="宋体" w:cs="Times New Roman"/>
                <w:color w:val="auto"/>
                <w:sz w:val="24"/>
                <w:u w:val="none" w:color="auto"/>
                <w:lang w:val="en-US" w:eastAsia="zh-CN"/>
              </w:rPr>
              <w:t>；配套食堂</w:t>
            </w:r>
            <w:r>
              <w:rPr>
                <w:rFonts w:hint="eastAsia" w:cs="Times New Roman"/>
                <w:color w:val="auto"/>
                <w:sz w:val="24"/>
                <w:u w:val="none" w:color="auto"/>
                <w:lang w:val="en-US" w:eastAsia="zh-CN"/>
              </w:rPr>
              <w:t>：</w:t>
            </w:r>
            <w:r>
              <w:rPr>
                <w:rFonts w:hint="eastAsia" w:ascii="Times New Roman" w:hAnsi="Times New Roman" w:eastAsia="宋体" w:cs="Times New Roman"/>
                <w:color w:val="auto"/>
                <w:sz w:val="24"/>
                <w:u w:val="none" w:color="auto"/>
                <w:lang w:val="en-US" w:eastAsia="zh-CN"/>
              </w:rPr>
              <w:t>913.46m</w:t>
            </w:r>
            <w:r>
              <w:rPr>
                <w:rFonts w:hint="eastAsia" w:ascii="Times New Roman" w:hAnsi="Times New Roman" w:eastAsia="宋体" w:cs="Times New Roman"/>
                <w:color w:val="auto"/>
                <w:sz w:val="24"/>
                <w:u w:val="none" w:color="auto"/>
                <w:vertAlign w:val="superscript"/>
                <w:lang w:val="en-US" w:eastAsia="zh-CN"/>
              </w:rPr>
              <w:t>2</w:t>
            </w:r>
            <w:r>
              <w:rPr>
                <w:rFonts w:hint="eastAsia" w:cs="Times New Roman"/>
                <w:color w:val="auto"/>
                <w:sz w:val="24"/>
                <w:u w:val="none" w:color="auto"/>
                <w:vertAlign w:val="baseline"/>
                <w:lang w:val="en-US" w:eastAsia="zh-CN"/>
              </w:rPr>
              <w:t>；垃圾站64.00m</w:t>
            </w:r>
            <w:r>
              <w:rPr>
                <w:rFonts w:hint="eastAsia" w:cs="Times New Roman"/>
                <w:color w:val="auto"/>
                <w:sz w:val="24"/>
                <w:u w:val="none" w:color="auto"/>
                <w:vertAlign w:val="superscript"/>
                <w:lang w:val="en-US" w:eastAsia="zh-CN"/>
              </w:rPr>
              <w:t>2</w:t>
            </w:r>
            <w:r>
              <w:rPr>
                <w:rFonts w:hint="eastAsia" w:cs="Times New Roman"/>
                <w:color w:val="auto"/>
                <w:sz w:val="24"/>
                <w:u w:val="none" w:color="auto"/>
                <w:vertAlign w:val="baseline"/>
                <w:lang w:val="en-US" w:eastAsia="zh-CN"/>
              </w:rPr>
              <w:t>；门卫及设备用房128.00m</w:t>
            </w:r>
            <w:r>
              <w:rPr>
                <w:rFonts w:hint="eastAsia" w:cs="Times New Roman"/>
                <w:color w:val="auto"/>
                <w:sz w:val="24"/>
                <w:u w:val="none" w:color="auto"/>
                <w:vertAlign w:val="superscript"/>
                <w:lang w:val="en-US" w:eastAsia="zh-CN"/>
              </w:rPr>
              <w:t>2</w:t>
            </w:r>
            <w:r>
              <w:rPr>
                <w:rFonts w:hint="eastAsia" w:cs="Times New Roman"/>
                <w:color w:val="auto"/>
                <w:sz w:val="24"/>
                <w:u w:val="none" w:color="auto"/>
                <w:vertAlign w:val="baseline"/>
                <w:lang w:val="en-US" w:eastAsia="zh-CN"/>
              </w:rPr>
              <w:t>；配套建设给排水、停车位、道路、绿化、消防、环卫、供配电</w:t>
            </w:r>
            <w:r>
              <w:rPr>
                <w:rFonts w:hint="eastAsia" w:ascii="Times New Roman" w:hAnsi="Times New Roman" w:eastAsia="宋体" w:cs="Times New Roman"/>
                <w:color w:val="auto"/>
                <w:sz w:val="24"/>
                <w:u w:val="none" w:color="auto"/>
                <w:lang w:val="en-US" w:eastAsia="zh-CN"/>
              </w:rPr>
              <w:t>等</w:t>
            </w:r>
            <w:r>
              <w:rPr>
                <w:rFonts w:hint="eastAsia" w:cs="Times New Roman"/>
                <w:color w:val="auto"/>
                <w:sz w:val="24"/>
                <w:u w:val="none" w:color="auto"/>
                <w:lang w:val="en-US" w:eastAsia="zh-CN"/>
              </w:rPr>
              <w:t>设施</w:t>
            </w:r>
            <w:r>
              <w:rPr>
                <w:rFonts w:hint="eastAsia" w:ascii="Times New Roman" w:hAnsi="Times New Roman" w:eastAsia="宋体" w:cs="Times New Roman"/>
                <w:color w:val="auto"/>
                <w:sz w:val="24"/>
                <w:u w:val="none" w:color="auto"/>
                <w:lang w:val="en-US"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val="en-US" w:eastAsia="zh-CN"/>
              </w:rPr>
            </w:pPr>
            <w:r>
              <w:rPr>
                <w:rFonts w:hint="eastAsia" w:cs="Times New Roman"/>
                <w:color w:val="auto"/>
                <w:sz w:val="24"/>
                <w:u w:val="none" w:color="auto"/>
                <w:lang w:val="en-US" w:eastAsia="zh-CN"/>
              </w:rPr>
              <w:t>本项目</w:t>
            </w:r>
            <w:r>
              <w:rPr>
                <w:rFonts w:hint="eastAsia" w:ascii="Times New Roman" w:hAnsi="Times New Roman" w:eastAsia="宋体" w:cs="Times New Roman"/>
                <w:color w:val="auto"/>
                <w:sz w:val="24"/>
                <w:u w:val="none" w:color="auto"/>
                <w:lang w:val="en-US" w:eastAsia="zh-CN"/>
              </w:rPr>
              <w:t>项目外排废水经金龙新区市政污水管网，纳入湘阴县第三污水处理厂处理后，最终排入洋沙河。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本项目</w:t>
            </w:r>
            <w:r>
              <w:rPr>
                <w:rFonts w:hint="eastAsia" w:cs="Times New Roman"/>
                <w:color w:val="auto"/>
                <w:sz w:val="24"/>
                <w:u w:val="none" w:color="auto"/>
                <w:lang w:val="en-US" w:eastAsia="zh-CN"/>
              </w:rPr>
              <w:t>购买湖南卓达置业有限公司卓达金谷创新园19栋厂房（购买</w:t>
            </w:r>
            <w:r>
              <w:rPr>
                <w:rFonts w:hint="eastAsia" w:ascii="Times New Roman" w:hAnsi="Times New Roman" w:eastAsia="宋体" w:cs="Times New Roman"/>
                <w:color w:val="auto"/>
                <w:sz w:val="24"/>
                <w:u w:val="none" w:color="auto"/>
                <w:lang w:val="en-US" w:eastAsia="zh-CN"/>
              </w:rPr>
              <w:t>合同见附件</w:t>
            </w:r>
            <w:r>
              <w:rPr>
                <w:rFonts w:hint="eastAsia" w:cs="Times New Roman"/>
                <w:color w:val="auto"/>
                <w:sz w:val="24"/>
                <w:u w:val="none" w:color="auto"/>
                <w:lang w:val="en-US" w:eastAsia="zh-CN"/>
              </w:rPr>
              <w:t>9</w:t>
            </w:r>
            <w:r>
              <w:rPr>
                <w:rFonts w:hint="eastAsia" w:ascii="Times New Roman" w:hAnsi="Times New Roman" w:eastAsia="宋体" w:cs="Times New Roman"/>
                <w:color w:val="auto"/>
                <w:sz w:val="24"/>
                <w:u w:val="none" w:color="auto"/>
                <w:lang w:val="en-US" w:eastAsia="zh-CN"/>
              </w:rPr>
              <w:t>），项目厂区已实现雨污分流，供水由区域自来水管网接入厂区，供电由</w:t>
            </w:r>
            <w:r>
              <w:rPr>
                <w:rFonts w:hint="eastAsia" w:cs="Times New Roman"/>
                <w:color w:val="auto"/>
                <w:sz w:val="24"/>
                <w:u w:val="none" w:color="auto"/>
                <w:lang w:val="en-US" w:eastAsia="zh-CN"/>
              </w:rPr>
              <w:t>园区</w:t>
            </w:r>
            <w:r>
              <w:rPr>
                <w:rFonts w:hint="eastAsia" w:ascii="Times New Roman" w:hAnsi="Times New Roman" w:eastAsia="宋体" w:cs="Times New Roman"/>
                <w:color w:val="auto"/>
                <w:sz w:val="24"/>
                <w:u w:val="none" w:color="auto"/>
                <w:lang w:val="en-US" w:eastAsia="zh-CN"/>
              </w:rPr>
              <w:t>电网接入，排水入</w:t>
            </w:r>
            <w:r>
              <w:rPr>
                <w:rFonts w:hint="eastAsia" w:cs="Times New Roman"/>
                <w:color w:val="auto"/>
                <w:sz w:val="24"/>
                <w:u w:val="none" w:color="auto"/>
                <w:lang w:val="en-US" w:eastAsia="zh-CN"/>
              </w:rPr>
              <w:t>园区</w:t>
            </w:r>
            <w:r>
              <w:rPr>
                <w:rFonts w:hint="eastAsia" w:ascii="Times New Roman" w:hAnsi="Times New Roman" w:eastAsia="宋体" w:cs="Times New Roman"/>
                <w:color w:val="auto"/>
                <w:sz w:val="24"/>
                <w:u w:val="none" w:color="auto"/>
                <w:lang w:val="en-US" w:eastAsia="zh-CN"/>
              </w:rPr>
              <w:t>污水管网。用电、用水、</w:t>
            </w:r>
            <w:r>
              <w:rPr>
                <w:rFonts w:hint="default" w:ascii="Times New Roman" w:hAnsi="Times New Roman" w:eastAsia="宋体" w:cs="Times New Roman"/>
                <w:color w:val="auto"/>
                <w:sz w:val="24"/>
                <w:szCs w:val="24"/>
                <w:u w:val="none" w:color="auto"/>
                <w:vertAlign w:val="baseline"/>
                <w:lang w:val="en-US" w:eastAsia="zh-CN"/>
              </w:rPr>
              <w:t>化粪池</w:t>
            </w:r>
            <w:r>
              <w:rPr>
                <w:rFonts w:hint="eastAsia" w:ascii="Times New Roman" w:hAnsi="Times New Roman" w:eastAsia="宋体" w:cs="Times New Roman"/>
                <w:color w:val="auto"/>
                <w:sz w:val="24"/>
                <w:u w:val="none" w:color="auto"/>
                <w:lang w:val="en-US" w:eastAsia="zh-CN"/>
              </w:rPr>
              <w:t>、排水等基础工程依托现有基础配套设施。</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highlight w:val="none"/>
                <w:u w:val="none" w:color="auto"/>
                <w:lang w:val="en-US" w:eastAsia="zh-CN"/>
              </w:rPr>
            </w:pPr>
            <w:r>
              <w:rPr>
                <w:rFonts w:hint="eastAsia" w:ascii="Times New Roman" w:hAnsi="Times New Roman" w:eastAsia="宋体" w:cs="Times New Roman"/>
                <w:b/>
                <w:bCs/>
                <w:color w:val="auto"/>
                <w:sz w:val="24"/>
                <w:highlight w:val="none"/>
                <w:u w:val="none" w:color="auto"/>
                <w:lang w:val="en-US" w:eastAsia="zh-CN"/>
              </w:rPr>
              <w:t>（2）存在的环境问题</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32"/>
                <w:u w:val="none" w:color="auto"/>
                <w:vertAlign w:val="baseline"/>
                <w:lang w:val="en-US" w:eastAsia="zh-CN"/>
              </w:rPr>
            </w:pPr>
            <w:r>
              <w:rPr>
                <w:rFonts w:hint="eastAsia"/>
                <w:color w:val="auto"/>
                <w:sz w:val="24"/>
                <w:szCs w:val="32"/>
                <w:u w:val="none" w:color="auto"/>
                <w:vertAlign w:val="baseline"/>
                <w:lang w:val="en-US" w:eastAsia="zh-CN"/>
              </w:rPr>
              <w:t>本项目购买岳阳市湘阴高新区金龙新区卓达金谷创新园19栋厂房</w:t>
            </w:r>
            <w:r>
              <w:rPr>
                <w:rFonts w:hint="eastAsia"/>
                <w:color w:val="auto"/>
                <w:sz w:val="24"/>
                <w:szCs w:val="32"/>
                <w:u w:val="none" w:color="auto"/>
                <w:vertAlign w:val="baseline"/>
                <w:lang w:eastAsia="zh-CN"/>
              </w:rPr>
              <w:t>，</w:t>
            </w:r>
            <w:r>
              <w:rPr>
                <w:rFonts w:hint="eastAsia"/>
                <w:color w:val="auto"/>
                <w:sz w:val="24"/>
                <w:szCs w:val="32"/>
                <w:u w:val="none" w:color="auto"/>
                <w:vertAlign w:val="baseline"/>
                <w:lang w:val="en-US" w:eastAsia="zh-CN"/>
              </w:rPr>
              <w:t>经现场勘查，项目购买的厂房目前为空置状态，</w:t>
            </w:r>
            <w:r>
              <w:rPr>
                <w:rFonts w:hint="eastAsia"/>
                <w:color w:val="auto"/>
                <w:sz w:val="24"/>
                <w:szCs w:val="32"/>
                <w:u w:val="none" w:color="auto"/>
                <w:vertAlign w:val="baseline"/>
                <w:lang w:eastAsia="zh-CN"/>
              </w:rPr>
              <w:t>故无与本项目有关的</w:t>
            </w:r>
            <w:r>
              <w:rPr>
                <w:rFonts w:hint="eastAsia"/>
                <w:color w:val="auto"/>
                <w:sz w:val="24"/>
                <w:szCs w:val="32"/>
                <w:u w:val="none" w:color="auto"/>
                <w:vertAlign w:val="baseline"/>
                <w:lang w:val="en-US" w:eastAsia="zh-CN"/>
              </w:rPr>
              <w:t>环境问题。</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val="0"/>
              <w:overflowPunct/>
              <w:topLinePunct w:val="0"/>
              <w:autoSpaceDE/>
              <w:autoSpaceDN/>
              <w:bidi w:val="0"/>
              <w:adjustRightInd/>
              <w:snapToGrid/>
              <w:spacing w:line="240" w:lineRule="auto"/>
              <w:ind w:firstLine="480" w:firstLineChars="200"/>
              <w:textAlignment w:val="auto"/>
              <w:rPr>
                <w:rFonts w:hint="default"/>
                <w:color w:val="FF0000"/>
                <w:sz w:val="24"/>
                <w:szCs w:val="32"/>
                <w:u w:val="none" w:color="auto"/>
                <w:vertAlign w:val="baseline"/>
                <w:lang w:val="en-US" w:eastAsia="zh-CN"/>
              </w:rPr>
            </w:pPr>
          </w:p>
        </w:tc>
      </w:tr>
    </w:tbl>
    <w:p>
      <w:pPr>
        <w:rPr>
          <w:rFonts w:hint="eastAsia"/>
          <w:color w:val="FF0000"/>
          <w:sz w:val="24"/>
          <w:szCs w:val="32"/>
          <w:u w:val="none" w:color="auto"/>
          <w:lang w:eastAsia="zh-CN"/>
        </w:rPr>
      </w:pPr>
      <w:r>
        <w:rPr>
          <w:rFonts w:hint="eastAsia"/>
          <w:color w:val="FF0000"/>
          <w:sz w:val="24"/>
          <w:szCs w:val="32"/>
          <w:u w:val="none" w:color="auto"/>
          <w:lang w:eastAsia="zh-CN"/>
        </w:rPr>
        <w:br w:type="page"/>
      </w:r>
    </w:p>
    <w:p>
      <w:pPr>
        <w:pStyle w:val="3"/>
        <w:numPr>
          <w:ilvl w:val="0"/>
          <w:numId w:val="0"/>
        </w:numPr>
        <w:bidi w:val="0"/>
        <w:ind w:left="0" w:leftChars="0" w:firstLine="0"/>
        <w:jc w:val="center"/>
        <w:rPr>
          <w:rFonts w:hint="default" w:ascii="Times New Roman" w:hAnsi="Times New Roman"/>
          <w:b w:val="0"/>
          <w:color w:val="auto"/>
          <w:u w:val="none" w:color="auto"/>
          <w:lang w:val="en-US" w:eastAsia="zh-CN"/>
        </w:rPr>
      </w:pPr>
      <w:bookmarkStart w:id="6" w:name="_Toc11310"/>
      <w:r>
        <w:rPr>
          <w:rFonts w:hint="eastAsia" w:ascii="Times New Roman" w:hAnsi="Times New Roman"/>
          <w:b w:val="0"/>
          <w:color w:val="auto"/>
          <w:u w:val="none" w:color="auto"/>
          <w:lang w:val="en-US" w:eastAsia="zh-CN"/>
        </w:rPr>
        <w:t>三、区域环境质量现状、环境保护目标及评价标准</w:t>
      </w:r>
      <w:bookmarkEnd w:id="6"/>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5"/>
        <w:gridCol w:w="88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vAlign w:val="center"/>
          </w:tcPr>
          <w:p>
            <w:pPr>
              <w:spacing w:line="240" w:lineRule="auto"/>
              <w:jc w:val="center"/>
              <w:rPr>
                <w:rFonts w:hint="default"/>
                <w:b/>
                <w:bCs/>
                <w:color w:val="FF0000"/>
                <w:sz w:val="21"/>
                <w:szCs w:val="24"/>
                <w:u w:val="none" w:color="auto"/>
                <w:vertAlign w:val="baseline"/>
                <w:lang w:val="en-US" w:eastAsia="zh-CN"/>
              </w:rPr>
            </w:pPr>
            <w:r>
              <w:rPr>
                <w:rFonts w:hint="eastAsia"/>
                <w:b/>
                <w:bCs/>
                <w:color w:val="auto"/>
                <w:sz w:val="21"/>
                <w:szCs w:val="24"/>
                <w:u w:val="none" w:color="auto"/>
                <w:vertAlign w:val="baseline"/>
                <w:lang w:val="en-US" w:eastAsia="zh-CN"/>
              </w:rPr>
              <w:t>区域环境质量现状</w:t>
            </w:r>
          </w:p>
        </w:tc>
        <w:tc>
          <w:tcPr>
            <w:tcW w:w="8853" w:type="dxa"/>
          </w:tcPr>
          <w:p>
            <w:pPr>
              <w:spacing w:line="360" w:lineRule="auto"/>
              <w:jc w:val="left"/>
              <w:rPr>
                <w:rFonts w:hint="eastAsia"/>
                <w:b/>
                <w:bCs/>
                <w:color w:val="auto"/>
                <w:sz w:val="28"/>
                <w:szCs w:val="36"/>
                <w:u w:val="none" w:color="auto"/>
                <w:vertAlign w:val="baseline"/>
                <w:lang w:val="en-US" w:eastAsia="zh-CN"/>
              </w:rPr>
            </w:pPr>
            <w:r>
              <w:rPr>
                <w:rFonts w:hint="eastAsia"/>
                <w:b/>
                <w:bCs/>
                <w:color w:val="auto"/>
                <w:sz w:val="28"/>
                <w:szCs w:val="36"/>
                <w:u w:val="none" w:color="auto"/>
                <w:vertAlign w:val="baseline"/>
                <w:lang w:val="en-US" w:eastAsia="zh-CN"/>
              </w:rPr>
              <w:t>一、区域环境质量现状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color w:val="auto"/>
                <w:sz w:val="24"/>
                <w:szCs w:val="24"/>
                <w:u w:val="none" w:color="auto"/>
              </w:rPr>
            </w:pPr>
            <w:r>
              <w:rPr>
                <w:rFonts w:hint="eastAsia" w:cs="Times New Roman"/>
                <w:b/>
                <w:color w:val="auto"/>
                <w:sz w:val="24"/>
                <w:szCs w:val="24"/>
                <w:u w:val="none" w:color="auto"/>
                <w:lang w:val="en-US" w:eastAsia="zh-CN"/>
              </w:rPr>
              <w:t>1、</w:t>
            </w:r>
            <w:r>
              <w:rPr>
                <w:rFonts w:hint="default" w:ascii="Times New Roman" w:hAnsi="Times New Roman" w:eastAsia="宋体" w:cs="Times New Roman"/>
                <w:b/>
                <w:color w:val="auto"/>
                <w:sz w:val="24"/>
                <w:szCs w:val="24"/>
                <w:u w:val="none" w:color="auto"/>
              </w:rPr>
              <w:t>环境空气</w:t>
            </w:r>
          </w:p>
          <w:p>
            <w:pPr>
              <w:widowControl/>
              <w:spacing w:line="360" w:lineRule="auto"/>
              <w:ind w:firstLine="480" w:firstLineChars="200"/>
              <w:rPr>
                <w:rFonts w:hint="default" w:ascii="Times New Roman" w:hAnsi="Times New Roman" w:eastAsia="宋体" w:cs="Times New Roman"/>
                <w:color w:val="auto"/>
                <w:sz w:val="24"/>
                <w:u w:val="single" w:color="auto"/>
                <w:lang w:val="en-US" w:eastAsia="zh-CN"/>
              </w:rPr>
            </w:pPr>
            <w:r>
              <w:rPr>
                <w:rFonts w:hint="eastAsia" w:cs="Times New Roman"/>
                <w:color w:val="auto"/>
                <w:sz w:val="24"/>
                <w:u w:val="single" w:color="auto"/>
                <w:lang w:val="en-US" w:eastAsia="zh-CN"/>
              </w:rPr>
              <w:t>（1）</w:t>
            </w:r>
            <w:r>
              <w:rPr>
                <w:rFonts w:hint="eastAsia" w:ascii="Times New Roman" w:hAnsi="Times New Roman" w:eastAsia="宋体" w:cs="Times New Roman"/>
                <w:color w:val="auto"/>
                <w:sz w:val="24"/>
                <w:u w:val="single" w:color="auto"/>
                <w:lang w:val="en-US" w:eastAsia="zh-CN"/>
              </w:rPr>
              <w:t>区域环境空气质量达标情况</w:t>
            </w:r>
          </w:p>
          <w:p>
            <w:pPr>
              <w:widowControl/>
              <w:spacing w:line="360" w:lineRule="auto"/>
              <w:ind w:firstLine="480" w:firstLineChars="200"/>
              <w:rPr>
                <w:rFonts w:hint="default" w:ascii="Times New Roman" w:hAnsi="Times New Roman" w:eastAsia="宋体" w:cs="Times New Roman"/>
                <w:color w:val="FF0000"/>
                <w:sz w:val="24"/>
                <w:highlight w:val="none"/>
                <w:u w:val="single" w:color="auto"/>
                <w:lang w:val="en-US" w:eastAsia="zh-CN"/>
              </w:rPr>
            </w:pPr>
            <w:r>
              <w:rPr>
                <w:rFonts w:hint="default" w:ascii="Times New Roman" w:hAnsi="Times New Roman" w:eastAsia="宋体" w:cs="Times New Roman"/>
                <w:color w:val="auto"/>
                <w:sz w:val="24"/>
                <w:u w:val="single" w:color="auto"/>
                <w:lang w:val="en-US" w:eastAsia="zh-CN"/>
              </w:rPr>
              <w:t>根据《环境影响评价技术导则</w:t>
            </w:r>
            <w:r>
              <w:rPr>
                <w:rFonts w:hint="eastAsia" w:ascii="Times New Roman" w:hAnsi="Times New Roman" w:eastAsia="宋体" w:cs="Times New Roman"/>
                <w:color w:val="auto"/>
                <w:sz w:val="24"/>
                <w:u w:val="single" w:color="auto"/>
                <w:lang w:val="en-US" w:eastAsia="zh-CN"/>
              </w:rPr>
              <w:t xml:space="preserve">  </w:t>
            </w:r>
            <w:r>
              <w:rPr>
                <w:rFonts w:hint="default" w:ascii="Times New Roman" w:hAnsi="Times New Roman" w:eastAsia="宋体" w:cs="Times New Roman"/>
                <w:color w:val="auto"/>
                <w:sz w:val="24"/>
                <w:u w:val="single" w:color="auto"/>
                <w:lang w:val="en-US" w:eastAsia="zh-CN"/>
              </w:rPr>
              <w:t>大气环境》（HJ2.2-2018）中</w:t>
            </w:r>
            <w:r>
              <w:rPr>
                <w:rFonts w:hint="eastAsia" w:ascii="宋体" w:hAnsi="宋体" w:eastAsia="宋体" w:cs="宋体"/>
                <w:color w:val="auto"/>
                <w:sz w:val="24"/>
                <w:u w:val="single" w:color="auto"/>
                <w:lang w:val="en-US" w:eastAsia="zh-CN"/>
              </w:rPr>
              <w:t>“</w:t>
            </w:r>
            <w:r>
              <w:rPr>
                <w:rFonts w:hint="default" w:ascii="Times New Roman" w:hAnsi="Times New Roman" w:eastAsia="宋体" w:cs="Times New Roman"/>
                <w:color w:val="auto"/>
                <w:sz w:val="24"/>
                <w:u w:val="single" w:color="auto"/>
                <w:lang w:val="en-US" w:eastAsia="zh-CN"/>
              </w:rPr>
              <w:t>6.2.1 项目所在区域达标判定，优先采用国家或地方生态环境主管部门公开发布的评价基准年环境质量公告或环境质量报告中数据或结论</w:t>
            </w:r>
            <w:r>
              <w:rPr>
                <w:rFonts w:hint="eastAsia" w:ascii="宋体" w:hAnsi="宋体" w:eastAsia="宋体" w:cs="宋体"/>
                <w:color w:val="auto"/>
                <w:sz w:val="24"/>
                <w:u w:val="single" w:color="auto"/>
                <w:lang w:val="en-US" w:eastAsia="zh-CN"/>
              </w:rPr>
              <w:t>”。</w:t>
            </w:r>
            <w:r>
              <w:rPr>
                <w:rFonts w:hint="default" w:ascii="Times New Roman" w:hAnsi="Times New Roman" w:eastAsia="宋体" w:cs="Times New Roman"/>
                <w:color w:val="auto"/>
                <w:sz w:val="24"/>
                <w:u w:val="single" w:color="auto"/>
                <w:lang w:val="en-US" w:eastAsia="zh-CN"/>
              </w:rPr>
              <w:t>项目所在区域的环境空气质量属二类功能区，执行《环境空气质量标准》（GB3095-2012）二级标准。本项目所在区域的环境空气质量达标判断数据</w:t>
            </w:r>
            <w:r>
              <w:rPr>
                <w:rFonts w:hint="eastAsia" w:cs="Times New Roman"/>
                <w:color w:val="auto"/>
                <w:sz w:val="24"/>
                <w:u w:val="single" w:color="auto"/>
                <w:lang w:val="en-US" w:eastAsia="zh-CN"/>
              </w:rPr>
              <w:t>引用岳阳市生态环境局湘阴分局</w:t>
            </w:r>
            <w:r>
              <w:rPr>
                <w:rFonts w:hint="default" w:ascii="Times New Roman" w:hAnsi="Times New Roman" w:eastAsia="宋体" w:cs="Times New Roman"/>
                <w:color w:val="auto"/>
                <w:sz w:val="24"/>
                <w:u w:val="single" w:color="auto"/>
                <w:lang w:val="en-US" w:eastAsia="zh-CN"/>
              </w:rPr>
              <w:t>发布的《湘阴县环境空气质量指数统计表</w:t>
            </w:r>
            <w:r>
              <w:rPr>
                <w:rFonts w:hint="eastAsia" w:cs="Times New Roman"/>
                <w:color w:val="auto"/>
                <w:sz w:val="24"/>
                <w:u w:val="single" w:color="auto"/>
                <w:lang w:val="en-US" w:eastAsia="zh-CN"/>
              </w:rPr>
              <w:t>（</w:t>
            </w:r>
            <w:r>
              <w:rPr>
                <w:rFonts w:hint="default" w:ascii="Times New Roman" w:hAnsi="Times New Roman" w:eastAsia="宋体" w:cs="Times New Roman"/>
                <w:color w:val="auto"/>
                <w:sz w:val="24"/>
                <w:u w:val="single" w:color="auto"/>
                <w:lang w:val="en-US" w:eastAsia="zh-CN"/>
              </w:rPr>
              <w:t>20</w:t>
            </w:r>
            <w:r>
              <w:rPr>
                <w:rFonts w:hint="eastAsia" w:cs="Times New Roman"/>
                <w:color w:val="auto"/>
                <w:sz w:val="24"/>
                <w:u w:val="single" w:color="auto"/>
                <w:lang w:val="en-US" w:eastAsia="zh-CN"/>
              </w:rPr>
              <w:t>20</w:t>
            </w:r>
            <w:r>
              <w:rPr>
                <w:rFonts w:hint="default" w:ascii="Times New Roman" w:hAnsi="Times New Roman" w:eastAsia="宋体" w:cs="Times New Roman"/>
                <w:color w:val="auto"/>
                <w:sz w:val="24"/>
                <w:u w:val="single" w:color="auto"/>
                <w:lang w:val="en-US" w:eastAsia="zh-CN"/>
              </w:rPr>
              <w:t>年</w:t>
            </w:r>
            <w:r>
              <w:rPr>
                <w:rFonts w:hint="eastAsia" w:cs="Times New Roman"/>
                <w:color w:val="auto"/>
                <w:sz w:val="24"/>
                <w:u w:val="single" w:color="auto"/>
                <w:lang w:val="en-US" w:eastAsia="zh-CN"/>
              </w:rPr>
              <w:t>）</w:t>
            </w:r>
            <w:r>
              <w:rPr>
                <w:rFonts w:hint="default" w:ascii="Times New Roman" w:hAnsi="Times New Roman" w:eastAsia="宋体" w:cs="Times New Roman"/>
                <w:color w:val="auto"/>
                <w:sz w:val="24"/>
                <w:u w:val="single" w:color="auto"/>
                <w:lang w:val="en-US" w:eastAsia="zh-CN"/>
              </w:rPr>
              <w:t>》，</w:t>
            </w:r>
            <w:r>
              <w:rPr>
                <w:rFonts w:hint="eastAsia" w:cs="Times New Roman"/>
                <w:color w:val="auto"/>
                <w:sz w:val="24"/>
                <w:u w:val="single" w:color="auto"/>
                <w:lang w:val="en-US" w:eastAsia="zh-CN"/>
              </w:rPr>
              <w:t>数据见表3-1~3-2。</w:t>
            </w:r>
          </w:p>
          <w:p>
            <w:pPr>
              <w:widowControl/>
              <w:spacing w:line="360" w:lineRule="auto"/>
              <w:jc w:val="center"/>
              <w:rPr>
                <w:rFonts w:hint="default" w:cs="Times New Roman"/>
                <w:b/>
                <w:bCs/>
                <w:color w:val="auto"/>
                <w:sz w:val="21"/>
                <w:szCs w:val="21"/>
                <w:highlight w:val="none"/>
                <w:u w:val="single" w:color="auto"/>
                <w:lang w:val="en-US" w:eastAsia="zh-CN"/>
              </w:rPr>
            </w:pPr>
            <w:r>
              <w:rPr>
                <w:rFonts w:hint="eastAsia" w:cs="Times New Roman"/>
                <w:b/>
                <w:bCs/>
                <w:color w:val="auto"/>
                <w:sz w:val="21"/>
                <w:szCs w:val="21"/>
                <w:highlight w:val="none"/>
                <w:u w:val="single" w:color="auto"/>
                <w:lang w:val="en-US" w:eastAsia="zh-CN"/>
              </w:rPr>
              <w:t>表3-1  湘阴县2020年空气质量指数统计表</w:t>
            </w:r>
          </w:p>
          <w:tbl>
            <w:tblPr>
              <w:tblStyle w:val="1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018"/>
              <w:gridCol w:w="596"/>
              <w:gridCol w:w="651"/>
              <w:gridCol w:w="654"/>
              <w:gridCol w:w="654"/>
              <w:gridCol w:w="654"/>
              <w:gridCol w:w="654"/>
              <w:gridCol w:w="733"/>
              <w:gridCol w:w="654"/>
              <w:gridCol w:w="835"/>
              <w:gridCol w:w="550"/>
              <w:gridCol w:w="9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统计</w:t>
                  </w:r>
                </w:p>
              </w:tc>
              <w:tc>
                <w:tcPr>
                  <w:tcW w:w="346" w:type="pct"/>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实测天数</w:t>
                  </w:r>
                </w:p>
              </w:tc>
              <w:tc>
                <w:tcPr>
                  <w:tcW w:w="2324" w:type="pct"/>
                  <w:gridSpan w:val="6"/>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污染物日均值浓度月平均（</w:t>
                  </w:r>
                  <w:r>
                    <w:rPr>
                      <w:rFonts w:hint="default" w:ascii="Calibri" w:hAnsi="Calibri" w:eastAsia="宋体" w:cs="Calibri"/>
                      <w:b/>
                      <w:bCs/>
                      <w:kern w:val="2"/>
                      <w:sz w:val="21"/>
                      <w:szCs w:val="21"/>
                      <w:u w:val="single" w:color="auto"/>
                      <w:lang w:val="en-US" w:eastAsia="zh-CN" w:bidi="ar-SA"/>
                    </w:rPr>
                    <w:t>μ</w:t>
                  </w:r>
                  <w:r>
                    <w:rPr>
                      <w:rFonts w:hint="eastAsia" w:ascii="Times New Roman" w:hAnsi="Times New Roman" w:eastAsia="宋体" w:cs="Times New Roman"/>
                      <w:b/>
                      <w:bCs/>
                      <w:kern w:val="2"/>
                      <w:sz w:val="21"/>
                      <w:szCs w:val="21"/>
                      <w:u w:val="single" w:color="auto"/>
                      <w:lang w:val="en-US" w:eastAsia="zh-CN" w:bidi="ar-SA"/>
                    </w:rPr>
                    <w:t>g/m</w:t>
                  </w:r>
                  <w:r>
                    <w:rPr>
                      <w:rFonts w:hint="eastAsia" w:eastAsia="宋体" w:cs="Times New Roman"/>
                      <w:b/>
                      <w:bCs/>
                      <w:kern w:val="2"/>
                      <w:sz w:val="21"/>
                      <w:szCs w:val="21"/>
                      <w:u w:val="single" w:color="auto"/>
                      <w:vertAlign w:val="superscript"/>
                      <w:lang w:val="en-US" w:eastAsia="zh-CN" w:bidi="ar-SA"/>
                    </w:rPr>
                    <w:t>3</w:t>
                  </w:r>
                  <w:r>
                    <w:rPr>
                      <w:rFonts w:hint="eastAsia" w:ascii="Times New Roman" w:hAnsi="Times New Roman" w:eastAsia="宋体" w:cs="Times New Roman"/>
                      <w:b/>
                      <w:bCs/>
                      <w:kern w:val="2"/>
                      <w:sz w:val="21"/>
                      <w:szCs w:val="21"/>
                      <w:u w:val="single" w:color="auto"/>
                      <w:lang w:val="en-US" w:eastAsia="zh-CN" w:bidi="ar-SA"/>
                    </w:rPr>
                    <w:t>）</w:t>
                  </w:r>
                </w:p>
              </w:tc>
              <w:tc>
                <w:tcPr>
                  <w:tcW w:w="380" w:type="pct"/>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AQI</w:t>
                  </w:r>
                </w:p>
              </w:tc>
              <w:tc>
                <w:tcPr>
                  <w:tcW w:w="485" w:type="pct"/>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首要污染物</w:t>
                  </w:r>
                </w:p>
              </w:tc>
              <w:tc>
                <w:tcPr>
                  <w:tcW w:w="319" w:type="pct"/>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优良天数</w:t>
                  </w:r>
                </w:p>
              </w:tc>
              <w:tc>
                <w:tcPr>
                  <w:tcW w:w="552" w:type="pct"/>
                  <w:vMerge w:val="restart"/>
                  <w:noWrap w:val="0"/>
                  <w:vAlign w:val="center"/>
                </w:tcPr>
                <w:p>
                  <w:pPr>
                    <w:widowControl w:val="0"/>
                    <w:bidi w:val="0"/>
                    <w:adjustRightInd w:val="0"/>
                    <w:snapToGrid w:val="0"/>
                    <w:spacing w:line="240" w:lineRule="auto"/>
                    <w:jc w:val="center"/>
                    <w:rPr>
                      <w:rFonts w:hint="eastAsia"/>
                      <w:b/>
                      <w:bCs/>
                      <w:sz w:val="21"/>
                      <w:szCs w:val="21"/>
                      <w:u w:val="single" w:color="auto"/>
                      <w:lang w:val="en-US" w:eastAsia="zh-CN"/>
                    </w:rPr>
                  </w:pPr>
                  <w:r>
                    <w:rPr>
                      <w:rFonts w:hint="eastAsia"/>
                      <w:b/>
                      <w:bCs/>
                      <w:sz w:val="21"/>
                      <w:szCs w:val="21"/>
                      <w:u w:val="single" w:color="auto"/>
                      <w:lang w:val="en-US" w:eastAsia="zh-CN"/>
                    </w:rPr>
                    <w:t>优良率</w:t>
                  </w:r>
                </w:p>
                <w:p>
                  <w:pPr>
                    <w:pStyle w:val="37"/>
                    <w:bidi w:val="0"/>
                    <w:spacing w:line="240" w:lineRule="auto"/>
                    <w:rPr>
                      <w:rFonts w:hint="default"/>
                      <w:b/>
                      <w:bCs/>
                      <w:sz w:val="21"/>
                      <w:szCs w:val="21"/>
                      <w:u w:val="single" w:color="auto"/>
                      <w:lang w:val="en-US" w:eastAsia="zh-CN"/>
                    </w:rPr>
                  </w:pPr>
                  <w:r>
                    <w:rPr>
                      <w:rFonts w:hint="eastAsia"/>
                      <w:b/>
                      <w:bCs/>
                      <w:sz w:val="21"/>
                      <w:szCs w:val="21"/>
                      <w:u w:val="single" w:color="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时间</w:t>
                  </w:r>
                </w:p>
              </w:tc>
              <w:tc>
                <w:tcPr>
                  <w:tcW w:w="346" w:type="pct"/>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p>
              </w:tc>
              <w:tc>
                <w:tcPr>
                  <w:tcW w:w="37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SO</w:t>
                  </w:r>
                  <w:r>
                    <w:rPr>
                      <w:rFonts w:hint="eastAsia" w:ascii="Times New Roman" w:hAnsi="Times New Roman" w:eastAsia="宋体" w:cs="Times New Roman"/>
                      <w:b/>
                      <w:bCs/>
                      <w:kern w:val="2"/>
                      <w:sz w:val="21"/>
                      <w:szCs w:val="21"/>
                      <w:u w:val="single" w:color="auto"/>
                      <w:vertAlign w:val="subscript"/>
                      <w:lang w:val="en-US" w:eastAsia="zh-CN" w:bidi="ar-SA"/>
                    </w:rPr>
                    <w:t>2</w:t>
                  </w:r>
                </w:p>
              </w:tc>
              <w:tc>
                <w:tcPr>
                  <w:tcW w:w="380"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NO</w:t>
                  </w:r>
                  <w:r>
                    <w:rPr>
                      <w:rFonts w:hint="eastAsia" w:ascii="Times New Roman" w:hAnsi="Times New Roman" w:eastAsia="宋体" w:cs="Times New Roman"/>
                      <w:b/>
                      <w:bCs/>
                      <w:kern w:val="2"/>
                      <w:sz w:val="21"/>
                      <w:szCs w:val="21"/>
                      <w:u w:val="single" w:color="auto"/>
                      <w:vertAlign w:val="subscript"/>
                      <w:lang w:val="en-US" w:eastAsia="zh-CN" w:bidi="ar-SA"/>
                    </w:rPr>
                    <w:t>2</w:t>
                  </w:r>
                </w:p>
              </w:tc>
              <w:tc>
                <w:tcPr>
                  <w:tcW w:w="380"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PM</w:t>
                  </w:r>
                  <w:r>
                    <w:rPr>
                      <w:rFonts w:hint="eastAsia" w:ascii="Times New Roman" w:hAnsi="Times New Roman" w:eastAsia="宋体" w:cs="Times New Roman"/>
                      <w:b/>
                      <w:bCs/>
                      <w:kern w:val="2"/>
                      <w:sz w:val="21"/>
                      <w:szCs w:val="21"/>
                      <w:u w:val="single" w:color="auto"/>
                      <w:vertAlign w:val="subscript"/>
                      <w:lang w:val="en-US" w:eastAsia="zh-CN" w:bidi="ar-SA"/>
                    </w:rPr>
                    <w:t>10</w:t>
                  </w:r>
                </w:p>
              </w:tc>
              <w:tc>
                <w:tcPr>
                  <w:tcW w:w="380"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CO</w:t>
                  </w:r>
                </w:p>
              </w:tc>
              <w:tc>
                <w:tcPr>
                  <w:tcW w:w="380"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O</w:t>
                  </w:r>
                  <w:r>
                    <w:rPr>
                      <w:rFonts w:hint="eastAsia" w:ascii="Times New Roman" w:hAnsi="Times New Roman" w:eastAsia="宋体" w:cs="Times New Roman"/>
                      <w:b/>
                      <w:bCs/>
                      <w:kern w:val="2"/>
                      <w:sz w:val="21"/>
                      <w:szCs w:val="21"/>
                      <w:u w:val="single" w:color="auto"/>
                      <w:vertAlign w:val="subscript"/>
                      <w:lang w:val="en-US" w:eastAsia="zh-CN" w:bidi="ar-SA"/>
                    </w:rPr>
                    <w:t>3</w:t>
                  </w:r>
                </w:p>
              </w:tc>
              <w:tc>
                <w:tcPr>
                  <w:tcW w:w="42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PM</w:t>
                  </w:r>
                  <w:r>
                    <w:rPr>
                      <w:rFonts w:hint="eastAsia" w:ascii="Times New Roman" w:hAnsi="Times New Roman" w:eastAsia="宋体" w:cs="Times New Roman"/>
                      <w:b/>
                      <w:bCs/>
                      <w:kern w:val="2"/>
                      <w:sz w:val="21"/>
                      <w:szCs w:val="21"/>
                      <w:u w:val="single" w:color="auto"/>
                      <w:vertAlign w:val="subscript"/>
                      <w:lang w:val="en-US" w:eastAsia="zh-CN" w:bidi="ar-SA"/>
                    </w:rPr>
                    <w:t>2.5</w:t>
                  </w:r>
                </w:p>
              </w:tc>
              <w:tc>
                <w:tcPr>
                  <w:tcW w:w="380" w:type="pct"/>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p>
              </w:tc>
              <w:tc>
                <w:tcPr>
                  <w:tcW w:w="485" w:type="pct"/>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p>
              </w:tc>
              <w:tc>
                <w:tcPr>
                  <w:tcW w:w="319" w:type="pct"/>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p>
              </w:tc>
              <w:tc>
                <w:tcPr>
                  <w:tcW w:w="552" w:type="pct"/>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u w:val="single" w:color="auto"/>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1月</w:t>
                  </w:r>
                </w:p>
              </w:tc>
              <w:tc>
                <w:tcPr>
                  <w:tcW w:w="346"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31</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22</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49</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2.0</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56</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40</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57</w:t>
                  </w:r>
                </w:p>
              </w:tc>
              <w:tc>
                <w:tcPr>
                  <w:tcW w:w="48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2月</w:t>
                  </w:r>
                </w:p>
              </w:tc>
              <w:tc>
                <w:tcPr>
                  <w:tcW w:w="346"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29</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14</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39</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2.4</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60</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60</w:t>
                  </w:r>
                </w:p>
              </w:tc>
              <w:tc>
                <w:tcPr>
                  <w:tcW w:w="48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29</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3月</w:t>
                  </w:r>
                </w:p>
              </w:tc>
              <w:tc>
                <w:tcPr>
                  <w:tcW w:w="346"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16</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42</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1.6</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74</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29</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42</w:t>
                  </w:r>
                </w:p>
              </w:tc>
              <w:tc>
                <w:tcPr>
                  <w:tcW w:w="485" w:type="pct"/>
                  <w:noWrap w:val="0"/>
                  <w:vAlign w:val="center"/>
                </w:tcPr>
                <w:p>
                  <w:pPr>
                    <w:widowControl w:val="0"/>
                    <w:bidi w:val="0"/>
                    <w:adjustRightInd w:val="0"/>
                    <w:snapToGrid w:val="0"/>
                    <w:spacing w:line="240" w:lineRule="auto"/>
                    <w:jc w:val="center"/>
                    <w:rPr>
                      <w:rFonts w:hint="default"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PM</w:t>
                  </w:r>
                  <w:r>
                    <w:rPr>
                      <w:rFonts w:hint="eastAsia" w:cs="Times New Roman"/>
                      <w:kern w:val="2"/>
                      <w:sz w:val="21"/>
                      <w:szCs w:val="21"/>
                      <w:u w:val="single" w:color="auto"/>
                      <w:vertAlign w:val="subscript"/>
                      <w:lang w:val="en-US" w:eastAsia="zh-CN" w:bidi="ar-SA"/>
                    </w:rPr>
                    <w:t>10</w:t>
                  </w:r>
                  <w:r>
                    <w:rPr>
                      <w:rFonts w:hint="eastAsia" w:cs="Times New Roman"/>
                      <w:kern w:val="2"/>
                      <w:sz w:val="21"/>
                      <w:szCs w:val="21"/>
                      <w:u w:val="single" w:color="auto"/>
                      <w:lang w:val="en-US" w:eastAsia="zh-CN" w:bidi="ar-SA"/>
                    </w:rPr>
                    <w:t>/</w:t>
                  </w:r>
                </w:p>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PM</w:t>
                  </w:r>
                  <w:r>
                    <w:rPr>
                      <w:rFonts w:hint="eastAsia" w:cs="Times New Roman"/>
                      <w:kern w:val="2"/>
                      <w:sz w:val="21"/>
                      <w:szCs w:val="21"/>
                      <w:u w:val="single" w:color="auto"/>
                      <w:vertAlign w:val="subscript"/>
                      <w:lang w:val="en-US" w:eastAsia="zh-CN" w:bidi="ar-SA"/>
                    </w:rPr>
                    <w:t>2.5</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4月</w:t>
                  </w:r>
                </w:p>
              </w:tc>
              <w:tc>
                <w:tcPr>
                  <w:tcW w:w="346"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30</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21</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47</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1.7</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108</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57</w:t>
                  </w:r>
                </w:p>
              </w:tc>
              <w:tc>
                <w:tcPr>
                  <w:tcW w:w="48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PM</w:t>
                  </w:r>
                  <w:r>
                    <w:rPr>
                      <w:rFonts w:hint="eastAsia" w:cs="Times New Roman"/>
                      <w:kern w:val="2"/>
                      <w:sz w:val="21"/>
                      <w:szCs w:val="21"/>
                      <w:u w:val="single" w:color="auto"/>
                      <w:vertAlign w:val="subscript"/>
                      <w:lang w:val="en-US" w:eastAsia="zh-CN" w:bidi="ar-SA"/>
                    </w:rPr>
                    <w:t>2.5</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30</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5月</w:t>
                  </w:r>
                </w:p>
              </w:tc>
              <w:tc>
                <w:tcPr>
                  <w:tcW w:w="346"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7</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18</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43</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1.8</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96</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29</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48</w:t>
                  </w:r>
                </w:p>
              </w:tc>
              <w:tc>
                <w:tcPr>
                  <w:tcW w:w="48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O</w:t>
                  </w:r>
                  <w:r>
                    <w:rPr>
                      <w:rFonts w:hint="eastAsia" w:cs="Times New Roman"/>
                      <w:kern w:val="2"/>
                      <w:sz w:val="21"/>
                      <w:szCs w:val="21"/>
                      <w:u w:val="single" w:color="auto"/>
                      <w:vertAlign w:val="subscript"/>
                      <w:lang w:val="en-US" w:eastAsia="zh-CN" w:bidi="ar-SA"/>
                    </w:rPr>
                    <w:t>3</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6月</w:t>
                  </w:r>
                </w:p>
              </w:tc>
              <w:tc>
                <w:tcPr>
                  <w:tcW w:w="346"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30</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17</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22</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0.8</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69</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15</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35</w:t>
                  </w:r>
                </w:p>
              </w:tc>
              <w:tc>
                <w:tcPr>
                  <w:tcW w:w="48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30</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7月</w:t>
                  </w:r>
                </w:p>
              </w:tc>
              <w:tc>
                <w:tcPr>
                  <w:tcW w:w="346"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16</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23</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0.9</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67</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17</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34</w:t>
                  </w:r>
                </w:p>
              </w:tc>
              <w:tc>
                <w:tcPr>
                  <w:tcW w:w="48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8月</w:t>
                  </w:r>
                </w:p>
              </w:tc>
              <w:tc>
                <w:tcPr>
                  <w:tcW w:w="346"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18</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27</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72</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22</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36</w:t>
                  </w:r>
                </w:p>
              </w:tc>
              <w:tc>
                <w:tcPr>
                  <w:tcW w:w="48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9月</w:t>
                  </w:r>
                </w:p>
              </w:tc>
              <w:tc>
                <w:tcPr>
                  <w:tcW w:w="346"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30</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20</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34</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0.9</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89</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27</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45</w:t>
                  </w:r>
                </w:p>
              </w:tc>
              <w:tc>
                <w:tcPr>
                  <w:tcW w:w="48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PM</w:t>
                  </w:r>
                  <w:r>
                    <w:rPr>
                      <w:rFonts w:hint="eastAsia" w:cs="Times New Roman"/>
                      <w:kern w:val="2"/>
                      <w:sz w:val="21"/>
                      <w:szCs w:val="21"/>
                      <w:u w:val="single" w:color="auto"/>
                      <w:vertAlign w:val="subscript"/>
                      <w:lang w:val="en-US" w:eastAsia="zh-CN" w:bidi="ar-SA"/>
                    </w:rPr>
                    <w:t>2.5</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30</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10月</w:t>
                  </w:r>
                </w:p>
              </w:tc>
              <w:tc>
                <w:tcPr>
                  <w:tcW w:w="346"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7</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21</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47</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92</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47</w:t>
                  </w:r>
                </w:p>
              </w:tc>
              <w:tc>
                <w:tcPr>
                  <w:tcW w:w="48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PM</w:t>
                  </w:r>
                  <w:r>
                    <w:rPr>
                      <w:rFonts w:hint="eastAsia" w:cs="Times New Roman"/>
                      <w:kern w:val="2"/>
                      <w:sz w:val="21"/>
                      <w:szCs w:val="21"/>
                      <w:u w:val="single" w:color="auto"/>
                      <w:vertAlign w:val="subscript"/>
                      <w:lang w:val="en-US" w:eastAsia="zh-CN" w:bidi="ar-SA"/>
                    </w:rPr>
                    <w:t>2.5</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11月</w:t>
                  </w:r>
                </w:p>
              </w:tc>
              <w:tc>
                <w:tcPr>
                  <w:tcW w:w="346"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30</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30</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49</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0.9</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95</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33</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49</w:t>
                  </w:r>
                </w:p>
              </w:tc>
              <w:tc>
                <w:tcPr>
                  <w:tcW w:w="48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PM</w:t>
                  </w:r>
                  <w:r>
                    <w:rPr>
                      <w:rFonts w:hint="eastAsia" w:cs="Times New Roman"/>
                      <w:kern w:val="2"/>
                      <w:sz w:val="21"/>
                      <w:szCs w:val="21"/>
                      <w:u w:val="single" w:color="auto"/>
                      <w:vertAlign w:val="subscript"/>
                      <w:lang w:val="en-US" w:eastAsia="zh-CN" w:bidi="ar-SA"/>
                    </w:rPr>
                    <w:t>2.5</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30</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12月</w:t>
                  </w:r>
                </w:p>
              </w:tc>
              <w:tc>
                <w:tcPr>
                  <w:tcW w:w="346"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31</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39</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85</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0.9</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66</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60</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82</w:t>
                  </w:r>
                </w:p>
              </w:tc>
              <w:tc>
                <w:tcPr>
                  <w:tcW w:w="48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PM</w:t>
                  </w:r>
                  <w:r>
                    <w:rPr>
                      <w:rFonts w:hint="eastAsia" w:cs="Times New Roman"/>
                      <w:kern w:val="2"/>
                      <w:sz w:val="21"/>
                      <w:szCs w:val="21"/>
                      <w:u w:val="single" w:color="auto"/>
                      <w:vertAlign w:val="subscript"/>
                      <w:lang w:val="en-US" w:eastAsia="zh-CN" w:bidi="ar-SA"/>
                    </w:rPr>
                    <w:t>2.5</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23</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74.19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年均值</w:t>
                  </w:r>
                </w:p>
              </w:tc>
              <w:tc>
                <w:tcPr>
                  <w:tcW w:w="346"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w:t>
                  </w:r>
                </w:p>
              </w:tc>
              <w:tc>
                <w:tcPr>
                  <w:tcW w:w="378"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5.6</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21</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42.3</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1.3</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78.7</w:t>
                  </w:r>
                </w:p>
              </w:tc>
              <w:tc>
                <w:tcPr>
                  <w:tcW w:w="42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30.4</w:t>
                  </w:r>
                </w:p>
              </w:tc>
              <w:tc>
                <w:tcPr>
                  <w:tcW w:w="380"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w:t>
                  </w:r>
                </w:p>
              </w:tc>
              <w:tc>
                <w:tcPr>
                  <w:tcW w:w="485"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91"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合计</w:t>
                  </w:r>
                </w:p>
              </w:tc>
              <w:tc>
                <w:tcPr>
                  <w:tcW w:w="346"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36</w:t>
                  </w:r>
                  <w:r>
                    <w:rPr>
                      <w:rFonts w:hint="eastAsia" w:cs="Times New Roman"/>
                      <w:kern w:val="2"/>
                      <w:sz w:val="21"/>
                      <w:szCs w:val="21"/>
                      <w:u w:val="single" w:color="auto"/>
                      <w:lang w:val="en-US" w:eastAsia="zh-CN" w:bidi="ar-SA"/>
                    </w:rPr>
                    <w:t>6</w:t>
                  </w:r>
                </w:p>
              </w:tc>
              <w:tc>
                <w:tcPr>
                  <w:tcW w:w="378"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w:t>
                  </w:r>
                </w:p>
              </w:tc>
              <w:tc>
                <w:tcPr>
                  <w:tcW w:w="380"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w:t>
                  </w:r>
                </w:p>
              </w:tc>
              <w:tc>
                <w:tcPr>
                  <w:tcW w:w="380"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w:t>
                  </w:r>
                </w:p>
              </w:tc>
              <w:tc>
                <w:tcPr>
                  <w:tcW w:w="380"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w:t>
                  </w:r>
                </w:p>
              </w:tc>
              <w:tc>
                <w:tcPr>
                  <w:tcW w:w="380"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w:t>
                  </w:r>
                </w:p>
              </w:tc>
              <w:tc>
                <w:tcPr>
                  <w:tcW w:w="42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w:t>
                  </w:r>
                </w:p>
              </w:tc>
              <w:tc>
                <w:tcPr>
                  <w:tcW w:w="380"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w:t>
                  </w:r>
                </w:p>
              </w:tc>
              <w:tc>
                <w:tcPr>
                  <w:tcW w:w="485" w:type="pc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w:t>
                  </w:r>
                </w:p>
              </w:tc>
              <w:tc>
                <w:tcPr>
                  <w:tcW w:w="319"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358</w:t>
                  </w:r>
                </w:p>
              </w:tc>
              <w:tc>
                <w:tcPr>
                  <w:tcW w:w="552" w:type="pc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97.81</w:t>
                  </w:r>
                </w:p>
              </w:tc>
            </w:tr>
          </w:tbl>
          <w:p>
            <w:pPr>
              <w:widowControl/>
              <w:spacing w:line="360" w:lineRule="auto"/>
              <w:jc w:val="center"/>
              <w:rPr>
                <w:rFonts w:hint="default" w:cs="Times New Roman"/>
                <w:b/>
                <w:bCs/>
                <w:color w:val="auto"/>
                <w:sz w:val="21"/>
                <w:szCs w:val="21"/>
                <w:highlight w:val="none"/>
                <w:u w:val="single" w:color="auto"/>
                <w:lang w:val="en-US" w:eastAsia="zh-CN"/>
              </w:rPr>
            </w:pPr>
            <w:r>
              <w:rPr>
                <w:rFonts w:hint="eastAsia" w:cs="Times New Roman"/>
                <w:b/>
                <w:bCs/>
                <w:color w:val="auto"/>
                <w:sz w:val="21"/>
                <w:szCs w:val="21"/>
                <w:highlight w:val="none"/>
                <w:u w:val="single" w:color="auto"/>
                <w:lang w:val="en-US" w:eastAsia="zh-CN"/>
              </w:rPr>
              <w:t>表3-2  湘阴县2020年环境空气质量评价表</w:t>
            </w:r>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3290"/>
              <w:gridCol w:w="1488"/>
              <w:gridCol w:w="1488"/>
              <w:gridCol w:w="13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污染物</w:t>
                  </w:r>
                </w:p>
              </w:tc>
              <w:tc>
                <w:tcPr>
                  <w:tcW w:w="19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评价指标</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现状浓度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w:t>
                  </w:r>
                  <w:r>
                    <w:rPr>
                      <w:rFonts w:hint="default" w:ascii="Calibri" w:hAnsi="Calibri" w:eastAsia="宋体" w:cs="Calibri"/>
                      <w:b/>
                      <w:bCs/>
                      <w:kern w:val="2"/>
                      <w:sz w:val="21"/>
                      <w:szCs w:val="21"/>
                      <w:u w:val="single" w:color="auto"/>
                      <w:lang w:val="en-US" w:eastAsia="zh-CN" w:bidi="ar-SA"/>
                    </w:rPr>
                    <w:t>μ</w:t>
                  </w:r>
                  <w:r>
                    <w:rPr>
                      <w:rFonts w:hint="eastAsia" w:ascii="Times New Roman" w:hAnsi="Times New Roman" w:eastAsia="宋体" w:cs="Times New Roman"/>
                      <w:b/>
                      <w:bCs/>
                      <w:kern w:val="2"/>
                      <w:sz w:val="21"/>
                      <w:szCs w:val="21"/>
                      <w:u w:val="single" w:color="auto"/>
                      <w:lang w:val="en-US" w:eastAsia="zh-CN" w:bidi="ar-SA"/>
                    </w:rPr>
                    <w:t>g/m</w:t>
                  </w:r>
                  <w:r>
                    <w:rPr>
                      <w:rFonts w:hint="eastAsia" w:eastAsia="宋体" w:cs="Times New Roman"/>
                      <w:b/>
                      <w:bCs/>
                      <w:kern w:val="2"/>
                      <w:sz w:val="21"/>
                      <w:szCs w:val="21"/>
                      <w:u w:val="single" w:color="auto"/>
                      <w:vertAlign w:val="superscript"/>
                      <w:lang w:val="en-US" w:eastAsia="zh-CN" w:bidi="ar-SA"/>
                    </w:rPr>
                    <w:t>3</w:t>
                  </w:r>
                  <w:r>
                    <w:rPr>
                      <w:rFonts w:hint="eastAsia" w:ascii="Times New Roman" w:hAnsi="Times New Roman" w:eastAsia="宋体" w:cs="Times New Roman"/>
                      <w:b/>
                      <w:bCs/>
                      <w:kern w:val="2"/>
                      <w:sz w:val="21"/>
                      <w:szCs w:val="21"/>
                      <w:u w:val="single" w:color="auto"/>
                      <w:lang w:val="en-US" w:eastAsia="zh-CN" w:bidi="ar-SA"/>
                    </w:rPr>
                    <w:t>）</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标准值</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w:t>
                  </w:r>
                  <w:r>
                    <w:rPr>
                      <w:rFonts w:hint="default" w:ascii="Calibri" w:hAnsi="Calibri" w:eastAsia="宋体" w:cs="Calibri"/>
                      <w:b/>
                      <w:bCs/>
                      <w:kern w:val="2"/>
                      <w:sz w:val="21"/>
                      <w:szCs w:val="21"/>
                      <w:u w:val="single" w:color="auto"/>
                      <w:lang w:val="en-US" w:eastAsia="zh-CN" w:bidi="ar-SA"/>
                    </w:rPr>
                    <w:t>μ</w:t>
                  </w:r>
                  <w:r>
                    <w:rPr>
                      <w:rFonts w:hint="eastAsia" w:ascii="Times New Roman" w:hAnsi="Times New Roman" w:eastAsia="宋体" w:cs="Times New Roman"/>
                      <w:b/>
                      <w:bCs/>
                      <w:kern w:val="2"/>
                      <w:sz w:val="21"/>
                      <w:szCs w:val="21"/>
                      <w:u w:val="single" w:color="auto"/>
                      <w:lang w:val="en-US" w:eastAsia="zh-CN" w:bidi="ar-SA"/>
                    </w:rPr>
                    <w:t>g/m</w:t>
                  </w:r>
                  <w:r>
                    <w:rPr>
                      <w:rFonts w:hint="eastAsia" w:eastAsia="宋体" w:cs="Times New Roman"/>
                      <w:b/>
                      <w:bCs/>
                      <w:kern w:val="2"/>
                      <w:sz w:val="21"/>
                      <w:szCs w:val="21"/>
                      <w:u w:val="single" w:color="auto"/>
                      <w:vertAlign w:val="superscript"/>
                      <w:lang w:val="en-US" w:eastAsia="zh-CN" w:bidi="ar-SA"/>
                    </w:rPr>
                    <w:t>3</w:t>
                  </w:r>
                  <w:r>
                    <w:rPr>
                      <w:rFonts w:hint="eastAsia" w:ascii="Times New Roman" w:hAnsi="Times New Roman" w:eastAsia="宋体" w:cs="Times New Roman"/>
                      <w:b/>
                      <w:bCs/>
                      <w:kern w:val="2"/>
                      <w:sz w:val="21"/>
                      <w:szCs w:val="21"/>
                      <w:u w:val="single" w:color="auto"/>
                      <w:lang w:val="en-US" w:eastAsia="zh-CN" w:bidi="ar-SA"/>
                    </w:rPr>
                    <w:t>）</w:t>
                  </w:r>
                </w:p>
              </w:tc>
              <w:tc>
                <w:tcPr>
                  <w:tcW w:w="76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PM</w:t>
                  </w:r>
                  <w:r>
                    <w:rPr>
                      <w:rFonts w:hint="eastAsia" w:ascii="Times New Roman" w:hAnsi="Times New Roman" w:eastAsia="宋体" w:cs="Times New Roman"/>
                      <w:kern w:val="2"/>
                      <w:sz w:val="21"/>
                      <w:szCs w:val="21"/>
                      <w:u w:val="single" w:color="auto"/>
                      <w:vertAlign w:val="subscript"/>
                      <w:lang w:val="en-US" w:eastAsia="zh-CN" w:bidi="ar-SA"/>
                    </w:rPr>
                    <w:t>10</w:t>
                  </w:r>
                </w:p>
              </w:tc>
              <w:tc>
                <w:tcPr>
                  <w:tcW w:w="19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年平均</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42.3</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70</w:t>
                  </w:r>
                </w:p>
              </w:tc>
              <w:tc>
                <w:tcPr>
                  <w:tcW w:w="76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PM</w:t>
                  </w:r>
                  <w:r>
                    <w:rPr>
                      <w:rFonts w:hint="eastAsia" w:ascii="Times New Roman" w:hAnsi="Times New Roman" w:eastAsia="宋体" w:cs="Times New Roman"/>
                      <w:kern w:val="2"/>
                      <w:sz w:val="21"/>
                      <w:szCs w:val="21"/>
                      <w:u w:val="single" w:color="auto"/>
                      <w:vertAlign w:val="subscript"/>
                      <w:lang w:val="en-US" w:eastAsia="zh-CN" w:bidi="ar-SA"/>
                    </w:rPr>
                    <w:t>2.5</w:t>
                  </w:r>
                </w:p>
              </w:tc>
              <w:tc>
                <w:tcPr>
                  <w:tcW w:w="19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年平均</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30.4</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 xml:space="preserve">35 </w:t>
                  </w:r>
                </w:p>
              </w:tc>
              <w:tc>
                <w:tcPr>
                  <w:tcW w:w="76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SO</w:t>
                  </w:r>
                  <w:r>
                    <w:rPr>
                      <w:rFonts w:hint="eastAsia" w:ascii="Times New Roman" w:hAnsi="Times New Roman" w:eastAsia="宋体" w:cs="Times New Roman"/>
                      <w:kern w:val="2"/>
                      <w:sz w:val="21"/>
                      <w:szCs w:val="21"/>
                      <w:u w:val="single" w:color="auto"/>
                      <w:vertAlign w:val="subscript"/>
                      <w:lang w:val="en-US" w:eastAsia="zh-CN" w:bidi="ar-SA"/>
                    </w:rPr>
                    <w:t>2</w:t>
                  </w:r>
                </w:p>
              </w:tc>
              <w:tc>
                <w:tcPr>
                  <w:tcW w:w="19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年平均</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5.6</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60</w:t>
                  </w:r>
                </w:p>
              </w:tc>
              <w:tc>
                <w:tcPr>
                  <w:tcW w:w="76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NO</w:t>
                  </w:r>
                  <w:r>
                    <w:rPr>
                      <w:rFonts w:hint="eastAsia" w:ascii="Times New Roman" w:hAnsi="Times New Roman" w:eastAsia="宋体" w:cs="Times New Roman"/>
                      <w:kern w:val="2"/>
                      <w:sz w:val="21"/>
                      <w:szCs w:val="21"/>
                      <w:u w:val="single" w:color="auto"/>
                      <w:vertAlign w:val="subscript"/>
                      <w:lang w:val="en-US" w:eastAsia="zh-CN" w:bidi="ar-SA"/>
                    </w:rPr>
                    <w:t>2</w:t>
                  </w:r>
                </w:p>
              </w:tc>
              <w:tc>
                <w:tcPr>
                  <w:tcW w:w="19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年平均</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21</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40</w:t>
                  </w:r>
                </w:p>
              </w:tc>
              <w:tc>
                <w:tcPr>
                  <w:tcW w:w="76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CO</w:t>
                  </w:r>
                </w:p>
              </w:tc>
              <w:tc>
                <w:tcPr>
                  <w:tcW w:w="19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24小时平均（第95位百分位数）</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1300</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4000</w:t>
                  </w:r>
                </w:p>
              </w:tc>
              <w:tc>
                <w:tcPr>
                  <w:tcW w:w="76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O</w:t>
                  </w:r>
                  <w:r>
                    <w:rPr>
                      <w:rFonts w:hint="eastAsia" w:ascii="Times New Roman" w:hAnsi="Times New Roman" w:eastAsia="宋体" w:cs="Times New Roman"/>
                      <w:kern w:val="2"/>
                      <w:sz w:val="21"/>
                      <w:szCs w:val="21"/>
                      <w:u w:val="single" w:color="auto"/>
                      <w:vertAlign w:val="subscript"/>
                      <w:lang w:val="en-US" w:eastAsia="zh-CN" w:bidi="ar-SA"/>
                    </w:rPr>
                    <w:t>3</w:t>
                  </w:r>
                </w:p>
              </w:tc>
              <w:tc>
                <w:tcPr>
                  <w:tcW w:w="19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日最大8h平均（第90位百分位数）</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78.7</w:t>
                  </w:r>
                </w:p>
              </w:tc>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160</w:t>
                  </w:r>
                </w:p>
              </w:tc>
              <w:tc>
                <w:tcPr>
                  <w:tcW w:w="76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达标</w:t>
                  </w:r>
                </w:p>
              </w:tc>
            </w:tr>
          </w:tbl>
          <w:p>
            <w:pPr>
              <w:widowControl/>
              <w:spacing w:line="360" w:lineRule="auto"/>
              <w:ind w:firstLine="480" w:firstLineChars="200"/>
              <w:rPr>
                <w:rFonts w:hint="eastAsia" w:cs="Times New Roman"/>
                <w:color w:val="FF0000"/>
                <w:sz w:val="24"/>
                <w:highlight w:val="none"/>
                <w:u w:val="single" w:color="auto"/>
                <w:lang w:val="en-US" w:eastAsia="zh-CN"/>
              </w:rPr>
            </w:pPr>
            <w:r>
              <w:rPr>
                <w:rFonts w:hint="eastAsia" w:eastAsia="宋体" w:cs="Times New Roman"/>
                <w:color w:val="auto"/>
                <w:sz w:val="24"/>
                <w:u w:val="single" w:color="auto"/>
                <w:lang w:val="en-US" w:eastAsia="zh-CN"/>
              </w:rPr>
              <w:t>根据表3-1~3-2可知，</w:t>
            </w:r>
            <w:r>
              <w:rPr>
                <w:rFonts w:hint="default" w:ascii="Times New Roman" w:hAnsi="Times New Roman" w:eastAsia="宋体" w:cs="Times New Roman"/>
                <w:color w:val="auto"/>
                <w:sz w:val="24"/>
                <w:u w:val="single" w:color="auto"/>
                <w:lang w:val="en-US" w:eastAsia="zh-CN"/>
              </w:rPr>
              <w:t>20</w:t>
            </w:r>
            <w:r>
              <w:rPr>
                <w:rFonts w:hint="eastAsia" w:cs="Times New Roman"/>
                <w:color w:val="auto"/>
                <w:sz w:val="24"/>
                <w:u w:val="single" w:color="auto"/>
                <w:lang w:val="en-US" w:eastAsia="zh-CN"/>
              </w:rPr>
              <w:t>20</w:t>
            </w:r>
            <w:r>
              <w:rPr>
                <w:rFonts w:hint="default" w:ascii="Times New Roman" w:hAnsi="Times New Roman" w:eastAsia="宋体" w:cs="Times New Roman"/>
                <w:color w:val="auto"/>
                <w:sz w:val="24"/>
                <w:u w:val="single" w:color="auto"/>
                <w:lang w:val="en-US" w:eastAsia="zh-CN"/>
              </w:rPr>
              <w:t>年</w:t>
            </w:r>
            <w:r>
              <w:rPr>
                <w:rFonts w:hint="eastAsia" w:cs="Times New Roman"/>
                <w:color w:val="auto"/>
                <w:sz w:val="24"/>
                <w:u w:val="single" w:color="auto"/>
                <w:lang w:val="en-US" w:eastAsia="zh-CN"/>
              </w:rPr>
              <w:t>湘阴县</w:t>
            </w:r>
            <w:r>
              <w:rPr>
                <w:rFonts w:hint="default" w:ascii="Times New Roman" w:hAnsi="Times New Roman" w:eastAsia="宋体" w:cs="Times New Roman"/>
                <w:color w:val="auto"/>
                <w:sz w:val="24"/>
                <w:u w:val="single" w:color="auto"/>
                <w:lang w:val="en-US" w:eastAsia="zh-CN"/>
              </w:rPr>
              <w:t>环境空气中SO</w:t>
            </w:r>
            <w:r>
              <w:rPr>
                <w:rFonts w:hint="default" w:ascii="Times New Roman" w:hAnsi="Times New Roman" w:eastAsia="宋体" w:cs="Times New Roman"/>
                <w:color w:val="auto"/>
                <w:sz w:val="24"/>
                <w:u w:val="single" w:color="auto"/>
                <w:vertAlign w:val="subscript"/>
                <w:lang w:val="en-US" w:eastAsia="zh-CN"/>
              </w:rPr>
              <w:t>2</w:t>
            </w:r>
            <w:r>
              <w:rPr>
                <w:rFonts w:hint="default" w:ascii="Times New Roman" w:hAnsi="Times New Roman" w:eastAsia="宋体" w:cs="Times New Roman"/>
                <w:color w:val="auto"/>
                <w:sz w:val="24"/>
                <w:u w:val="single" w:color="auto"/>
                <w:lang w:val="en-US" w:eastAsia="zh-CN"/>
              </w:rPr>
              <w:t>、NO</w:t>
            </w:r>
            <w:r>
              <w:rPr>
                <w:rFonts w:hint="default" w:ascii="Times New Roman" w:hAnsi="Times New Roman" w:eastAsia="宋体" w:cs="Times New Roman"/>
                <w:color w:val="auto"/>
                <w:sz w:val="24"/>
                <w:u w:val="single" w:color="auto"/>
                <w:vertAlign w:val="subscript"/>
                <w:lang w:val="en-US" w:eastAsia="zh-CN"/>
              </w:rPr>
              <w:t>2</w:t>
            </w:r>
            <w:r>
              <w:rPr>
                <w:rFonts w:hint="default" w:ascii="Times New Roman" w:hAnsi="Times New Roman" w:eastAsia="宋体" w:cs="Times New Roman"/>
                <w:color w:val="auto"/>
                <w:sz w:val="24"/>
                <w:u w:val="single" w:color="auto"/>
                <w:lang w:val="en-US" w:eastAsia="zh-CN"/>
              </w:rPr>
              <w:t>、PM</w:t>
            </w:r>
            <w:r>
              <w:rPr>
                <w:rFonts w:hint="default" w:ascii="Times New Roman" w:hAnsi="Times New Roman" w:eastAsia="宋体" w:cs="Times New Roman"/>
                <w:color w:val="auto"/>
                <w:sz w:val="24"/>
                <w:u w:val="single" w:color="auto"/>
                <w:vertAlign w:val="subscript"/>
                <w:lang w:val="en-US" w:eastAsia="zh-CN"/>
              </w:rPr>
              <w:t>10</w:t>
            </w:r>
            <w:r>
              <w:rPr>
                <w:rFonts w:hint="default" w:ascii="Times New Roman" w:hAnsi="Times New Roman" w:eastAsia="宋体" w:cs="Times New Roman"/>
                <w:color w:val="auto"/>
                <w:sz w:val="24"/>
                <w:u w:val="single" w:color="auto"/>
                <w:lang w:val="en-US" w:eastAsia="zh-CN"/>
              </w:rPr>
              <w:t>、PM</w:t>
            </w:r>
            <w:r>
              <w:rPr>
                <w:rFonts w:hint="default" w:ascii="Times New Roman" w:hAnsi="Times New Roman" w:eastAsia="宋体" w:cs="Times New Roman"/>
                <w:color w:val="auto"/>
                <w:sz w:val="24"/>
                <w:u w:val="single" w:color="auto"/>
                <w:vertAlign w:val="subscript"/>
                <w:lang w:val="en-US" w:eastAsia="zh-CN"/>
              </w:rPr>
              <w:t>2.5</w:t>
            </w:r>
            <w:r>
              <w:rPr>
                <w:rFonts w:hint="default" w:ascii="Times New Roman" w:hAnsi="Times New Roman" w:eastAsia="宋体" w:cs="Times New Roman"/>
                <w:color w:val="auto"/>
                <w:sz w:val="24"/>
                <w:u w:val="single" w:color="auto"/>
                <w:lang w:val="en-US" w:eastAsia="zh-CN"/>
              </w:rPr>
              <w:t>年均浓度分别为</w:t>
            </w:r>
            <w:r>
              <w:rPr>
                <w:rFonts w:hint="eastAsia" w:cs="Times New Roman"/>
                <w:color w:val="auto"/>
                <w:sz w:val="24"/>
                <w:u w:val="single" w:color="auto"/>
                <w:lang w:val="en-US" w:eastAsia="zh-CN"/>
              </w:rPr>
              <w:t>5.6</w:t>
            </w:r>
            <w:r>
              <w:rPr>
                <w:rFonts w:hint="default" w:ascii="Times New Roman" w:hAnsi="Times New Roman" w:eastAsia="宋体" w:cs="Times New Roman"/>
                <w:color w:val="auto"/>
                <w:sz w:val="24"/>
                <w:u w:val="single" w:color="auto"/>
                <w:lang w:val="en-US" w:eastAsia="zh-CN"/>
              </w:rPr>
              <w:t>μg/m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w:t>
            </w:r>
            <w:r>
              <w:rPr>
                <w:rFonts w:hint="eastAsia" w:cs="Times New Roman"/>
                <w:color w:val="auto"/>
                <w:sz w:val="24"/>
                <w:u w:val="single" w:color="auto"/>
                <w:lang w:val="en-US" w:eastAsia="zh-CN"/>
              </w:rPr>
              <w:t>21</w:t>
            </w:r>
            <w:r>
              <w:rPr>
                <w:rFonts w:hint="default" w:ascii="Times New Roman" w:hAnsi="Times New Roman" w:eastAsia="宋体" w:cs="Times New Roman"/>
                <w:color w:val="auto"/>
                <w:sz w:val="24"/>
                <w:u w:val="single" w:color="auto"/>
                <w:lang w:val="en-US" w:eastAsia="zh-CN"/>
              </w:rPr>
              <w:t>μg/m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w:t>
            </w:r>
            <w:r>
              <w:rPr>
                <w:rFonts w:hint="eastAsia" w:cs="Times New Roman"/>
                <w:color w:val="auto"/>
                <w:sz w:val="24"/>
                <w:u w:val="single" w:color="auto"/>
                <w:lang w:val="en-US" w:eastAsia="zh-CN"/>
              </w:rPr>
              <w:t>42.3</w:t>
            </w:r>
            <w:r>
              <w:rPr>
                <w:rFonts w:hint="default" w:ascii="Times New Roman" w:hAnsi="Times New Roman" w:eastAsia="宋体" w:cs="Times New Roman"/>
                <w:color w:val="auto"/>
                <w:sz w:val="24"/>
                <w:u w:val="single" w:color="auto"/>
                <w:lang w:val="en-US" w:eastAsia="zh-CN"/>
              </w:rPr>
              <w:t>μg/m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w:t>
            </w:r>
            <w:r>
              <w:rPr>
                <w:rFonts w:hint="eastAsia" w:cs="Times New Roman"/>
                <w:color w:val="auto"/>
                <w:sz w:val="24"/>
                <w:u w:val="single" w:color="auto"/>
                <w:lang w:val="en-US" w:eastAsia="zh-CN"/>
              </w:rPr>
              <w:t>30.4</w:t>
            </w:r>
            <w:r>
              <w:rPr>
                <w:rFonts w:hint="default" w:ascii="Times New Roman" w:hAnsi="Times New Roman" w:eastAsia="宋体" w:cs="Times New Roman"/>
                <w:color w:val="auto"/>
                <w:sz w:val="24"/>
                <w:u w:val="single" w:color="auto"/>
                <w:lang w:val="en-US" w:eastAsia="zh-CN"/>
              </w:rPr>
              <w:t>μg/m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，CO日均值第95百分位浓度为</w:t>
            </w:r>
            <w:r>
              <w:rPr>
                <w:rFonts w:hint="eastAsia" w:cs="Times New Roman"/>
                <w:color w:val="auto"/>
                <w:sz w:val="24"/>
                <w:u w:val="single" w:color="auto"/>
                <w:lang w:val="en-US" w:eastAsia="zh-CN"/>
              </w:rPr>
              <w:t>1.3</w:t>
            </w:r>
            <w:r>
              <w:rPr>
                <w:rFonts w:hint="default" w:ascii="Times New Roman" w:hAnsi="Times New Roman" w:eastAsia="宋体" w:cs="Times New Roman"/>
                <w:color w:val="auto"/>
                <w:sz w:val="24"/>
                <w:u w:val="single" w:color="auto"/>
                <w:lang w:val="en-US" w:eastAsia="zh-CN"/>
              </w:rPr>
              <w:t>mg/m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；O</w:t>
            </w:r>
            <w:r>
              <w:rPr>
                <w:rFonts w:hint="default" w:ascii="Times New Roman" w:hAnsi="Times New Roman" w:eastAsia="宋体" w:cs="Times New Roman"/>
                <w:color w:val="auto"/>
                <w:sz w:val="24"/>
                <w:u w:val="single" w:color="auto"/>
                <w:vertAlign w:val="subscript"/>
                <w:lang w:val="en-US" w:eastAsia="zh-CN"/>
              </w:rPr>
              <w:t>3</w:t>
            </w:r>
            <w:r>
              <w:rPr>
                <w:rFonts w:hint="default" w:ascii="Times New Roman" w:hAnsi="Times New Roman" w:eastAsia="宋体" w:cs="Times New Roman"/>
                <w:color w:val="auto"/>
                <w:sz w:val="24"/>
                <w:u w:val="single" w:color="auto"/>
                <w:lang w:val="en-US" w:eastAsia="zh-CN"/>
              </w:rPr>
              <w:t>日最大8小时平均值第90百分位浓度为</w:t>
            </w:r>
            <w:r>
              <w:rPr>
                <w:rFonts w:hint="eastAsia" w:cs="Times New Roman"/>
                <w:color w:val="auto"/>
                <w:sz w:val="24"/>
                <w:u w:val="single" w:color="auto"/>
                <w:lang w:val="en-US" w:eastAsia="zh-CN"/>
              </w:rPr>
              <w:t>78.7</w:t>
            </w:r>
            <w:r>
              <w:rPr>
                <w:rFonts w:hint="default" w:ascii="Times New Roman" w:hAnsi="Times New Roman" w:eastAsia="宋体" w:cs="Times New Roman"/>
                <w:color w:val="auto"/>
                <w:sz w:val="24"/>
                <w:u w:val="single" w:color="auto"/>
                <w:lang w:val="en-US" w:eastAsia="zh-CN"/>
              </w:rPr>
              <w:t>ug/m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，均达到《环境空气质量标准》（GB</w:t>
            </w:r>
            <w:r>
              <w:rPr>
                <w:rFonts w:hint="eastAsia" w:ascii="Times New Roman" w:hAnsi="Times New Roman" w:eastAsia="宋体" w:cs="Times New Roman"/>
                <w:color w:val="auto"/>
                <w:sz w:val="24"/>
                <w:u w:val="single" w:color="auto"/>
                <w:lang w:val="en-US" w:eastAsia="zh-CN"/>
              </w:rPr>
              <w:t xml:space="preserve"> </w:t>
            </w:r>
            <w:r>
              <w:rPr>
                <w:rFonts w:hint="default" w:ascii="Times New Roman" w:hAnsi="Times New Roman" w:eastAsia="宋体" w:cs="Times New Roman"/>
                <w:color w:val="auto"/>
                <w:sz w:val="24"/>
                <w:u w:val="single" w:color="auto"/>
                <w:lang w:val="en-US" w:eastAsia="zh-CN"/>
              </w:rPr>
              <w:t>3095-2012）二级标准要求。因此，项目所在区域的城市环境空气质量达标</w:t>
            </w:r>
            <w:r>
              <w:rPr>
                <w:rFonts w:hint="eastAsia" w:ascii="Times New Roman" w:hAnsi="Times New Roman" w:eastAsia="宋体" w:cs="Times New Roman"/>
                <w:color w:val="auto"/>
                <w:sz w:val="24"/>
                <w:u w:val="single" w:color="auto"/>
                <w:lang w:val="en-US" w:eastAsia="zh-CN"/>
              </w:rPr>
              <w:t>，为达标区。</w:t>
            </w:r>
          </w:p>
          <w:p>
            <w:pPr>
              <w:widowControl/>
              <w:spacing w:line="360" w:lineRule="auto"/>
              <w:ind w:firstLine="480" w:firstLineChars="200"/>
              <w:rPr>
                <w:rFonts w:hint="eastAsia"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（2）环境空气引用监测数据</w:t>
            </w:r>
          </w:p>
          <w:p>
            <w:pPr>
              <w:keepNext w:val="0"/>
              <w:keepLines w:val="0"/>
              <w:pageBreakBefore w:val="0"/>
              <w:widowControl w:val="0"/>
              <w:numPr>
                <w:ilvl w:val="0"/>
                <w:numId w:val="0"/>
              </w:numPr>
              <w:tabs>
                <w:tab w:val="left" w:pos="8685"/>
              </w:tabs>
              <w:kinsoku/>
              <w:wordWrap/>
              <w:overflowPunct/>
              <w:topLinePunct w:val="0"/>
              <w:autoSpaceDE/>
              <w:autoSpaceDN/>
              <w:bidi w:val="0"/>
              <w:adjustRightInd/>
              <w:snapToGrid/>
              <w:spacing w:line="360" w:lineRule="auto"/>
              <w:ind w:firstLine="480" w:firstLineChars="200"/>
              <w:textAlignment w:val="auto"/>
              <w:rPr>
                <w:rFonts w:hint="default" w:cs="Times New Roman"/>
                <w:b w:val="0"/>
                <w:bCs/>
                <w:i w:val="0"/>
                <w:iCs w:val="0"/>
                <w:color w:val="auto"/>
                <w:sz w:val="24"/>
                <w:u w:val="none" w:color="auto"/>
                <w:lang w:val="en-US" w:eastAsia="zh-CN"/>
              </w:rPr>
            </w:pPr>
            <w:r>
              <w:rPr>
                <w:rFonts w:hint="eastAsia" w:cs="Times New Roman"/>
                <w:b w:val="0"/>
                <w:bCs/>
                <w:i w:val="0"/>
                <w:iCs w:val="0"/>
                <w:color w:val="auto"/>
                <w:sz w:val="24"/>
                <w:u w:val="none" w:color="auto"/>
                <w:lang w:val="en-US" w:eastAsia="zh-CN"/>
              </w:rPr>
              <w:t>根据“关于印发《建设项目环境影响报告表》内容、格式及编制技术指南的通知”（环办环评</w:t>
            </w:r>
            <w:r>
              <w:rPr>
                <w:rFonts w:hint="eastAsia" w:ascii="宋体" w:hAnsi="宋体" w:eastAsia="宋体" w:cs="宋体"/>
                <w:b w:val="0"/>
                <w:bCs/>
                <w:i w:val="0"/>
                <w:iCs w:val="0"/>
                <w:color w:val="auto"/>
                <w:sz w:val="24"/>
                <w:u w:val="none" w:color="auto"/>
                <w:lang w:val="en-US" w:eastAsia="zh-CN"/>
              </w:rPr>
              <w:t>〔</w:t>
            </w:r>
            <w:r>
              <w:rPr>
                <w:rFonts w:hint="eastAsia" w:cs="Times New Roman"/>
                <w:b w:val="0"/>
                <w:bCs/>
                <w:i w:val="0"/>
                <w:iCs w:val="0"/>
                <w:color w:val="auto"/>
                <w:sz w:val="24"/>
                <w:u w:val="none" w:color="auto"/>
                <w:lang w:val="en-US" w:eastAsia="zh-CN"/>
              </w:rPr>
              <w:t>2020</w:t>
            </w:r>
            <w:r>
              <w:rPr>
                <w:rFonts w:hint="eastAsia" w:ascii="宋体" w:hAnsi="宋体" w:eastAsia="宋体" w:cs="宋体"/>
                <w:b w:val="0"/>
                <w:bCs/>
                <w:i w:val="0"/>
                <w:iCs w:val="0"/>
                <w:color w:val="auto"/>
                <w:sz w:val="24"/>
                <w:u w:val="none" w:color="auto"/>
                <w:lang w:val="en-US" w:eastAsia="zh-CN"/>
              </w:rPr>
              <w:t>〕</w:t>
            </w:r>
            <w:r>
              <w:rPr>
                <w:rFonts w:hint="eastAsia" w:cs="Times New Roman"/>
                <w:b w:val="0"/>
                <w:bCs/>
                <w:i w:val="0"/>
                <w:iCs w:val="0"/>
                <w:color w:val="auto"/>
                <w:sz w:val="24"/>
                <w:u w:val="none" w:color="auto"/>
                <w:lang w:val="en-US" w:eastAsia="zh-CN"/>
              </w:rPr>
              <w:t>33号）中关于区域环境质量现状监测数据要求，建设项目排放国家、地方环境空气质量标准中有标准限值要求的特征污染物时，可引用建设项目周边5km范围内近3年的现有监测数据。</w:t>
            </w:r>
          </w:p>
          <w:p>
            <w:pPr>
              <w:keepNext w:val="0"/>
              <w:keepLines w:val="0"/>
              <w:pageBreakBefore w:val="0"/>
              <w:widowControl w:val="0"/>
              <w:numPr>
                <w:ilvl w:val="0"/>
                <w:numId w:val="0"/>
              </w:numPr>
              <w:tabs>
                <w:tab w:val="left" w:pos="8685"/>
              </w:tabs>
              <w:kinsoku/>
              <w:wordWrap/>
              <w:overflowPunct/>
              <w:topLinePunct w:val="0"/>
              <w:autoSpaceDE/>
              <w:autoSpaceDN/>
              <w:bidi w:val="0"/>
              <w:adjustRightInd/>
              <w:snapToGrid/>
              <w:spacing w:line="360" w:lineRule="auto"/>
              <w:ind w:firstLine="480" w:firstLineChars="200"/>
              <w:textAlignment w:val="auto"/>
              <w:rPr>
                <w:rFonts w:hint="eastAsia" w:cs="Times New Roman"/>
                <w:b w:val="0"/>
                <w:bCs/>
                <w:i w:val="0"/>
                <w:iCs w:val="0"/>
                <w:color w:val="auto"/>
                <w:sz w:val="24"/>
                <w:u w:val="none" w:color="auto"/>
                <w:lang w:eastAsia="zh-CN"/>
              </w:rPr>
            </w:pPr>
            <w:r>
              <w:rPr>
                <w:rFonts w:hint="eastAsia" w:cs="Times New Roman"/>
                <w:b w:val="0"/>
                <w:bCs/>
                <w:i w:val="0"/>
                <w:iCs w:val="0"/>
                <w:color w:val="auto"/>
                <w:sz w:val="24"/>
                <w:u w:val="none" w:color="auto"/>
                <w:lang w:val="en-US" w:eastAsia="zh-CN"/>
              </w:rPr>
              <w:t>本项目排放的特征污染物为VOCs，因此本项目引用湖南中科建涂实业有限公司《年产20000吨水性涂料混合与分装项目环境影响报告表》委托湖南中骏高新科技股份有限公司于2019年6月6日对项目周边VOCs进行了现状监测的数据，湖南中科建涂实业有限公司位于本项目西面约200米处，符合现状监测数据引用要求，监测点位基本信息见表3-3</w:t>
            </w:r>
            <w:r>
              <w:rPr>
                <w:rFonts w:hint="eastAsia" w:cs="Times New Roman"/>
                <w:b w:val="0"/>
                <w:bCs/>
                <w:i w:val="0"/>
                <w:iCs w:val="0"/>
                <w:color w:val="auto"/>
                <w:sz w:val="24"/>
                <w:u w:val="none" w:color="auto"/>
                <w:lang w:val="en-US" w:eastAsia="zh-CN"/>
              </w:rPr>
              <w:fldChar w:fldCharType="begin"/>
            </w:r>
            <w:r>
              <w:rPr>
                <w:rFonts w:hint="eastAsia" w:cs="Times New Roman"/>
                <w:b w:val="0"/>
                <w:bCs/>
                <w:i w:val="0"/>
                <w:iCs w:val="0"/>
                <w:color w:val="auto"/>
                <w:sz w:val="24"/>
                <w:u w:val="none" w:color="auto"/>
                <w:lang w:val="en-US" w:eastAsia="zh-CN"/>
              </w:rPr>
              <w:instrText xml:space="preserve"> REF _Ref19120 \h </w:instrText>
            </w:r>
            <w:r>
              <w:rPr>
                <w:rFonts w:hint="eastAsia" w:cs="Times New Roman"/>
                <w:b w:val="0"/>
                <w:bCs/>
                <w:i w:val="0"/>
                <w:iCs w:val="0"/>
                <w:color w:val="auto"/>
                <w:sz w:val="24"/>
                <w:u w:val="none" w:color="auto"/>
                <w:lang w:val="en-US" w:eastAsia="zh-CN"/>
              </w:rPr>
              <w:fldChar w:fldCharType="separate"/>
            </w:r>
            <w:r>
              <w:rPr>
                <w:rFonts w:hint="eastAsia" w:cs="Times New Roman"/>
                <w:b w:val="0"/>
                <w:bCs/>
                <w:i w:val="0"/>
                <w:iCs w:val="0"/>
                <w:color w:val="auto"/>
                <w:sz w:val="24"/>
                <w:u w:val="none" w:color="auto"/>
                <w:lang w:val="en-US" w:eastAsia="zh-CN"/>
              </w:rPr>
              <w:fldChar w:fldCharType="end"/>
            </w:r>
            <w:r>
              <w:rPr>
                <w:rFonts w:hint="eastAsia" w:cs="Times New Roman"/>
                <w:b w:val="0"/>
                <w:bCs/>
                <w:i w:val="0"/>
                <w:iCs w:val="0"/>
                <w:color w:val="auto"/>
                <w:sz w:val="24"/>
                <w:u w:val="none" w:color="auto"/>
                <w:lang w:val="en-US" w:eastAsia="zh-CN"/>
              </w:rPr>
              <w:t>。</w:t>
            </w:r>
          </w:p>
          <w:p>
            <w:pPr>
              <w:keepNext w:val="0"/>
              <w:keepLines w:val="0"/>
              <w:pageBreakBefore w:val="0"/>
              <w:widowControl w:val="0"/>
              <w:numPr>
                <w:ilvl w:val="0"/>
                <w:numId w:val="0"/>
              </w:numPr>
              <w:tabs>
                <w:tab w:val="left" w:pos="8685"/>
              </w:tabs>
              <w:kinsoku/>
              <w:wordWrap/>
              <w:overflowPunct/>
              <w:topLinePunct w:val="0"/>
              <w:autoSpaceDE/>
              <w:autoSpaceDN/>
              <w:bidi w:val="0"/>
              <w:adjustRightInd/>
              <w:snapToGrid/>
              <w:spacing w:line="360" w:lineRule="auto"/>
              <w:jc w:val="center"/>
              <w:textAlignment w:val="auto"/>
              <w:rPr>
                <w:rFonts w:hint="default" w:cs="Times New Roman"/>
                <w:b/>
                <w:bCs w:val="0"/>
                <w:i w:val="0"/>
                <w:iCs w:val="0"/>
                <w:color w:val="auto"/>
                <w:sz w:val="21"/>
                <w:szCs w:val="21"/>
                <w:u w:val="none" w:color="auto"/>
                <w:lang w:val="en-US" w:eastAsia="zh-CN"/>
              </w:rPr>
            </w:pPr>
            <w:r>
              <w:rPr>
                <w:rFonts w:hint="eastAsia" w:cs="Times New Roman"/>
                <w:b/>
                <w:bCs w:val="0"/>
                <w:i w:val="0"/>
                <w:iCs w:val="0"/>
                <w:color w:val="auto"/>
                <w:sz w:val="21"/>
                <w:szCs w:val="21"/>
                <w:u w:val="none" w:color="auto"/>
                <w:lang w:val="en-US" w:eastAsia="zh-CN"/>
              </w:rPr>
              <w:t>表3-3  TVOC补充监测点位基本信息    单位：</w:t>
            </w:r>
            <w:r>
              <w:rPr>
                <w:rFonts w:hint="default" w:ascii="Times New Roman" w:hAnsi="Times New Roman" w:cs="Times New Roman"/>
                <w:b/>
                <w:bCs w:val="0"/>
                <w:i w:val="0"/>
                <w:iCs w:val="0"/>
                <w:color w:val="auto"/>
                <w:sz w:val="21"/>
                <w:szCs w:val="21"/>
                <w:u w:val="none" w:color="auto"/>
                <w:lang w:val="en-US" w:eastAsia="zh-CN"/>
              </w:rPr>
              <w:t>μg/m</w:t>
            </w:r>
            <w:r>
              <w:rPr>
                <w:rFonts w:hint="default" w:ascii="Times New Roman" w:hAnsi="Times New Roman" w:cs="Times New Roman"/>
                <w:b/>
                <w:bCs w:val="0"/>
                <w:i w:val="0"/>
                <w:iCs w:val="0"/>
                <w:color w:val="auto"/>
                <w:sz w:val="21"/>
                <w:szCs w:val="21"/>
                <w:u w:val="none" w:color="auto"/>
                <w:vertAlign w:val="superscript"/>
                <w:lang w:val="en-US" w:eastAsia="zh-CN"/>
              </w:rPr>
              <w:t>3</w:t>
            </w:r>
          </w:p>
          <w:tbl>
            <w:tblPr>
              <w:tblStyle w:val="18"/>
              <w:tblW w:w="86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168"/>
              <w:gridCol w:w="1225"/>
              <w:gridCol w:w="787"/>
              <w:gridCol w:w="975"/>
              <w:gridCol w:w="1122"/>
              <w:gridCol w:w="924"/>
              <w:gridCol w:w="650"/>
              <w:gridCol w:w="7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27" w:type="pct"/>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监测点位名称</w:t>
                  </w:r>
                </w:p>
              </w:tc>
              <w:tc>
                <w:tcPr>
                  <w:tcW w:w="1381" w:type="pct"/>
                  <w:gridSpan w:val="2"/>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监测点坐标（m）</w:t>
                  </w:r>
                </w:p>
              </w:tc>
              <w:tc>
                <w:tcPr>
                  <w:tcW w:w="454" w:type="pct"/>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监测</w:t>
                  </w:r>
                </w:p>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因子</w:t>
                  </w:r>
                </w:p>
              </w:tc>
              <w:tc>
                <w:tcPr>
                  <w:tcW w:w="562" w:type="pct"/>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监测</w:t>
                  </w:r>
                </w:p>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时段</w:t>
                  </w:r>
                </w:p>
              </w:tc>
              <w:tc>
                <w:tcPr>
                  <w:tcW w:w="647" w:type="pct"/>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相对</w:t>
                  </w:r>
                  <w:r>
                    <w:rPr>
                      <w:rFonts w:hint="eastAsia" w:cs="Times New Roman"/>
                      <w:b/>
                      <w:bCs/>
                      <w:kern w:val="2"/>
                      <w:sz w:val="21"/>
                      <w:szCs w:val="21"/>
                      <w:lang w:val="en-US" w:eastAsia="zh-CN" w:bidi="ar-SA"/>
                    </w:rPr>
                    <w:t>本项目</w:t>
                  </w:r>
                  <w:r>
                    <w:rPr>
                      <w:rFonts w:hint="eastAsia" w:ascii="Times New Roman" w:hAnsi="Times New Roman" w:eastAsia="宋体" w:cs="Times New Roman"/>
                      <w:b/>
                      <w:bCs/>
                      <w:kern w:val="2"/>
                      <w:sz w:val="21"/>
                      <w:szCs w:val="21"/>
                      <w:lang w:val="en-US" w:eastAsia="zh-CN" w:bidi="ar-SA"/>
                    </w:rPr>
                    <w:t>方位</w:t>
                  </w:r>
                  <w:r>
                    <w:rPr>
                      <w:rFonts w:hint="eastAsia" w:cs="Times New Roman"/>
                      <w:b/>
                      <w:bCs/>
                      <w:kern w:val="2"/>
                      <w:sz w:val="21"/>
                      <w:szCs w:val="21"/>
                      <w:lang w:val="en-US" w:eastAsia="zh-CN" w:bidi="ar-SA"/>
                    </w:rPr>
                    <w:t>、</w:t>
                  </w:r>
                  <w:r>
                    <w:rPr>
                      <w:rFonts w:hint="eastAsia" w:ascii="Times New Roman" w:hAnsi="Times New Roman" w:eastAsia="宋体" w:cs="Times New Roman"/>
                      <w:b/>
                      <w:bCs/>
                      <w:kern w:val="2"/>
                      <w:sz w:val="21"/>
                      <w:szCs w:val="21"/>
                      <w:lang w:val="en-US" w:eastAsia="zh-CN" w:bidi="ar-SA"/>
                    </w:rPr>
                    <w:t>距离</w:t>
                  </w:r>
                </w:p>
              </w:tc>
              <w:tc>
                <w:tcPr>
                  <w:tcW w:w="533" w:type="pct"/>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监测浓度范围</w:t>
                  </w:r>
                </w:p>
              </w:tc>
              <w:tc>
                <w:tcPr>
                  <w:tcW w:w="375" w:type="pct"/>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评价标准</w:t>
                  </w:r>
                </w:p>
              </w:tc>
              <w:tc>
                <w:tcPr>
                  <w:tcW w:w="418" w:type="pct"/>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7" w:type="pct"/>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p>
              </w:tc>
              <w:tc>
                <w:tcPr>
                  <w:tcW w:w="674" w:type="pc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X</w:t>
                  </w:r>
                </w:p>
              </w:tc>
              <w:tc>
                <w:tcPr>
                  <w:tcW w:w="706" w:type="pc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Y</w:t>
                  </w:r>
                </w:p>
              </w:tc>
              <w:tc>
                <w:tcPr>
                  <w:tcW w:w="454" w:type="pct"/>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p>
              </w:tc>
              <w:tc>
                <w:tcPr>
                  <w:tcW w:w="562" w:type="pct"/>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p>
              </w:tc>
              <w:tc>
                <w:tcPr>
                  <w:tcW w:w="647" w:type="pct"/>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p>
              </w:tc>
              <w:tc>
                <w:tcPr>
                  <w:tcW w:w="533" w:type="pct"/>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p>
              </w:tc>
              <w:tc>
                <w:tcPr>
                  <w:tcW w:w="375" w:type="pct"/>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p>
              </w:tc>
              <w:tc>
                <w:tcPr>
                  <w:tcW w:w="418" w:type="pct"/>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27" w:type="pc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卓达金谷创新园中科建涂公司北侧</w:t>
                  </w:r>
                </w:p>
              </w:tc>
              <w:tc>
                <w:tcPr>
                  <w:tcW w:w="674" w:type="pc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688762.00</w:t>
                  </w:r>
                </w:p>
              </w:tc>
              <w:tc>
                <w:tcPr>
                  <w:tcW w:w="706" w:type="pc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3156987.80</w:t>
                  </w:r>
                </w:p>
              </w:tc>
              <w:tc>
                <w:tcPr>
                  <w:tcW w:w="454"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VOCs</w:t>
                  </w:r>
                </w:p>
              </w:tc>
              <w:tc>
                <w:tcPr>
                  <w:tcW w:w="562" w:type="pc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2019</w:t>
                  </w:r>
                  <w:r>
                    <w:rPr>
                      <w:rFonts w:hint="eastAsia"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6</w:t>
                  </w:r>
                  <w:r>
                    <w:rPr>
                      <w:rFonts w:hint="eastAsia"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6</w:t>
                  </w:r>
                </w:p>
              </w:tc>
              <w:tc>
                <w:tcPr>
                  <w:tcW w:w="647"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W，2</w:t>
                  </w:r>
                  <w:r>
                    <w:rPr>
                      <w:rFonts w:hint="eastAsia" w:ascii="Times New Roman" w:hAnsi="Times New Roman" w:eastAsia="宋体" w:cs="Times New Roman"/>
                      <w:kern w:val="2"/>
                      <w:sz w:val="21"/>
                      <w:szCs w:val="21"/>
                      <w:lang w:val="en-US" w:eastAsia="zh-CN" w:bidi="ar-SA"/>
                    </w:rPr>
                    <w:t>00</w:t>
                  </w:r>
                  <w:r>
                    <w:rPr>
                      <w:rFonts w:hint="eastAsia" w:cs="Times New Roman"/>
                      <w:kern w:val="2"/>
                      <w:sz w:val="21"/>
                      <w:szCs w:val="21"/>
                      <w:lang w:val="en-US" w:eastAsia="zh-CN" w:bidi="ar-SA"/>
                    </w:rPr>
                    <w:t>m</w:t>
                  </w:r>
                </w:p>
              </w:tc>
              <w:tc>
                <w:tcPr>
                  <w:tcW w:w="533" w:type="pc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highlight w:val="none"/>
                      <w:lang w:val="en-US" w:eastAsia="zh-CN" w:bidi="ar-SA"/>
                    </w:rPr>
                    <w:t>5~10</w:t>
                  </w:r>
                </w:p>
              </w:tc>
              <w:tc>
                <w:tcPr>
                  <w:tcW w:w="375"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600</w:t>
                  </w:r>
                </w:p>
              </w:tc>
              <w:tc>
                <w:tcPr>
                  <w:tcW w:w="418" w:type="pc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i w:val="0"/>
                <w:iCs w:val="0"/>
                <w:color w:val="auto"/>
                <w:sz w:val="24"/>
                <w:u w:val="none" w:color="auto"/>
                <w:lang w:val="en-US" w:eastAsia="zh-CN"/>
              </w:rPr>
            </w:pPr>
            <w:r>
              <w:rPr>
                <w:rFonts w:hint="eastAsia" w:cs="Times New Roman"/>
                <w:b w:val="0"/>
                <w:bCs/>
                <w:i w:val="0"/>
                <w:iCs w:val="0"/>
                <w:color w:val="auto"/>
                <w:sz w:val="24"/>
                <w:u w:val="none" w:color="auto"/>
                <w:lang w:val="en-US" w:eastAsia="zh-CN"/>
              </w:rPr>
              <w:t>根据监测结果分析可知，项目所在区域环境空气中VOCs满足《环境影响评价技术导则 大气环境》（HJ2.2-2018）中的附录D要求。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b/>
                <w:bCs/>
                <w:color w:val="auto"/>
                <w:sz w:val="24"/>
                <w:szCs w:val="32"/>
                <w:u w:val="none" w:color="auto"/>
                <w:vertAlign w:val="baseline"/>
                <w:lang w:val="en-US" w:eastAsia="zh-CN"/>
              </w:rPr>
            </w:pPr>
            <w:r>
              <w:rPr>
                <w:rFonts w:hint="eastAsia"/>
                <w:b/>
                <w:bCs/>
                <w:color w:val="auto"/>
                <w:sz w:val="24"/>
                <w:szCs w:val="32"/>
                <w:u w:val="none" w:color="auto"/>
                <w:vertAlign w:val="baseline"/>
                <w:lang w:val="en-US" w:eastAsia="zh-CN"/>
              </w:rPr>
              <w:t>2、地表水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i w:val="0"/>
                <w:iCs w:val="0"/>
                <w:color w:val="auto"/>
                <w:sz w:val="24"/>
                <w:u w:val="single" w:color="auto"/>
                <w:lang w:val="en-US" w:eastAsia="zh-CN"/>
              </w:rPr>
            </w:pPr>
            <w:r>
              <w:rPr>
                <w:rFonts w:hint="default" w:ascii="Times New Roman" w:hAnsi="Times New Roman" w:cs="Times New Roman"/>
                <w:b w:val="0"/>
                <w:bCs/>
                <w:i w:val="0"/>
                <w:iCs w:val="0"/>
                <w:color w:val="auto"/>
                <w:sz w:val="24"/>
                <w:u w:val="single" w:color="auto"/>
                <w:lang w:val="en-US" w:eastAsia="zh-CN"/>
              </w:rPr>
              <w:t>根据岳阳市生态环境局发布的《岳阳市</w:t>
            </w:r>
            <w:r>
              <w:rPr>
                <w:rFonts w:hint="eastAsia" w:cs="Times New Roman"/>
                <w:b w:val="0"/>
                <w:bCs/>
                <w:i w:val="0"/>
                <w:iCs w:val="0"/>
                <w:color w:val="auto"/>
                <w:sz w:val="24"/>
                <w:u w:val="single" w:color="auto"/>
                <w:lang w:val="en-US" w:eastAsia="zh-CN"/>
              </w:rPr>
              <w:t>2020</w:t>
            </w:r>
            <w:r>
              <w:rPr>
                <w:rFonts w:hint="default" w:ascii="Times New Roman" w:hAnsi="Times New Roman" w:cs="Times New Roman"/>
                <w:b w:val="0"/>
                <w:bCs/>
                <w:i w:val="0"/>
                <w:iCs w:val="0"/>
                <w:color w:val="auto"/>
                <w:sz w:val="24"/>
                <w:u w:val="single" w:color="auto"/>
                <w:lang w:val="en-US" w:eastAsia="zh-CN"/>
              </w:rPr>
              <w:t>年度生态环境质量公报》</w:t>
            </w:r>
            <w:r>
              <w:rPr>
                <w:rFonts w:hint="default" w:ascii="Times New Roman" w:hAnsi="Times New Roman" w:cs="Times New Roman"/>
                <w:b w:val="0"/>
                <w:bCs/>
                <w:i w:val="0"/>
                <w:iCs w:val="0"/>
                <w:color w:val="auto"/>
                <w:sz w:val="24"/>
                <w:u w:val="single" w:color="auto"/>
                <w:lang w:val="en-US" w:eastAsia="zh-CN"/>
              </w:rPr>
              <w:fldChar w:fldCharType="begin"/>
            </w:r>
            <w:r>
              <w:rPr>
                <w:rFonts w:hint="default" w:ascii="Times New Roman" w:hAnsi="Times New Roman" w:cs="Times New Roman"/>
                <w:b w:val="0"/>
                <w:bCs/>
                <w:i w:val="0"/>
                <w:iCs w:val="0"/>
                <w:color w:val="auto"/>
                <w:sz w:val="24"/>
                <w:u w:val="single" w:color="auto"/>
                <w:lang w:val="en-US" w:eastAsia="zh-CN"/>
              </w:rPr>
              <w:instrText xml:space="preserve"> HYPERLINK "http://www.yueyang.gov.cn/hbj/6790/6792/content_1705975.html），湘江湘阴段监测断面乌龙嘴断面2018" </w:instrText>
            </w:r>
            <w:r>
              <w:rPr>
                <w:rFonts w:hint="default" w:ascii="Times New Roman" w:hAnsi="Times New Roman" w:cs="Times New Roman"/>
                <w:b w:val="0"/>
                <w:bCs/>
                <w:i w:val="0"/>
                <w:iCs w:val="0"/>
                <w:color w:val="auto"/>
                <w:sz w:val="24"/>
                <w:u w:val="single" w:color="auto"/>
                <w:lang w:val="en-US" w:eastAsia="zh-CN"/>
              </w:rPr>
              <w:fldChar w:fldCharType="separate"/>
            </w:r>
            <w:r>
              <w:rPr>
                <w:rFonts w:hint="default" w:ascii="Times New Roman" w:hAnsi="Times New Roman" w:cs="Times New Roman"/>
                <w:b w:val="0"/>
                <w:bCs/>
                <w:i w:val="0"/>
                <w:iCs w:val="0"/>
                <w:color w:val="auto"/>
                <w:sz w:val="24"/>
                <w:u w:val="single" w:color="auto"/>
                <w:lang w:val="en-US" w:eastAsia="zh-CN"/>
              </w:rPr>
              <w:t>，湘江</w:t>
            </w:r>
            <w:r>
              <w:rPr>
                <w:rFonts w:hint="eastAsia" w:cs="Times New Roman"/>
                <w:b w:val="0"/>
                <w:bCs/>
                <w:i w:val="0"/>
                <w:iCs w:val="0"/>
                <w:color w:val="auto"/>
                <w:sz w:val="24"/>
                <w:u w:val="single" w:color="auto"/>
                <w:lang w:val="en-US" w:eastAsia="zh-CN"/>
              </w:rPr>
              <w:t>干流岳阳段共有4个监测断面，分别为樟树港、</w:t>
            </w:r>
            <w:r>
              <w:rPr>
                <w:rFonts w:hint="default" w:ascii="Times New Roman" w:hAnsi="Times New Roman" w:cs="Times New Roman"/>
                <w:b w:val="0"/>
                <w:bCs/>
                <w:i w:val="0"/>
                <w:iCs w:val="0"/>
                <w:color w:val="auto"/>
                <w:sz w:val="24"/>
                <w:u w:val="single" w:color="auto"/>
                <w:lang w:val="en-US" w:eastAsia="zh-CN"/>
              </w:rPr>
              <w:t>乌龙嘴</w:t>
            </w:r>
            <w:r>
              <w:rPr>
                <w:rFonts w:hint="default" w:ascii="Times New Roman" w:hAnsi="Times New Roman" w:cs="Times New Roman"/>
                <w:b w:val="0"/>
                <w:bCs/>
                <w:i w:val="0"/>
                <w:iCs w:val="0"/>
                <w:color w:val="auto"/>
                <w:sz w:val="24"/>
                <w:u w:val="single" w:color="auto"/>
                <w:lang w:val="en-US" w:eastAsia="zh-CN"/>
              </w:rPr>
              <w:fldChar w:fldCharType="end"/>
            </w:r>
            <w:r>
              <w:rPr>
                <w:rFonts w:hint="eastAsia" w:cs="Times New Roman"/>
                <w:b w:val="0"/>
                <w:bCs/>
                <w:i w:val="0"/>
                <w:iCs w:val="0"/>
                <w:color w:val="auto"/>
                <w:sz w:val="24"/>
                <w:u w:val="single" w:color="auto"/>
                <w:lang w:val="en-US" w:eastAsia="zh-CN"/>
              </w:rPr>
              <w:t>、屈原自来水厂、磊石断面，2020年水</w:t>
            </w:r>
            <w:r>
              <w:rPr>
                <w:rFonts w:hint="default" w:ascii="Times New Roman" w:hAnsi="Times New Roman" w:cs="Times New Roman"/>
                <w:b w:val="0"/>
                <w:bCs/>
                <w:i w:val="0"/>
                <w:iCs w:val="0"/>
                <w:color w:val="auto"/>
                <w:sz w:val="24"/>
                <w:u w:val="single" w:color="auto"/>
                <w:lang w:val="en-US" w:eastAsia="zh-CN"/>
              </w:rPr>
              <w:t>质均为Ⅱ类。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i w:val="0"/>
                <w:iCs w:val="0"/>
                <w:color w:val="auto"/>
                <w:sz w:val="24"/>
                <w:u w:val="none" w:color="auto"/>
                <w:lang w:val="en-US" w:eastAsia="zh-CN"/>
              </w:rPr>
            </w:pPr>
            <w:r>
              <w:rPr>
                <w:rFonts w:hint="eastAsia" w:cs="Times New Roman"/>
                <w:b w:val="0"/>
                <w:bCs/>
                <w:i w:val="0"/>
                <w:iCs w:val="0"/>
                <w:color w:val="auto"/>
                <w:sz w:val="24"/>
                <w:u w:val="none" w:color="auto"/>
                <w:lang w:val="en-US" w:eastAsia="zh-CN"/>
              </w:rPr>
              <w:t>根据《湖南省主要地表水系水环境功能区划》（DB43/023-2005）和《关于公布湖南省县级以上地表水集中式饮用水水源保护区划定方案的通知》（湘政函</w:t>
            </w:r>
            <w:r>
              <w:rPr>
                <w:rFonts w:hint="eastAsia" w:ascii="宋体" w:hAnsi="宋体" w:eastAsia="宋体" w:cs="宋体"/>
                <w:b w:val="0"/>
                <w:bCs/>
                <w:i w:val="0"/>
                <w:iCs w:val="0"/>
                <w:color w:val="auto"/>
                <w:sz w:val="24"/>
                <w:u w:val="none" w:color="auto"/>
                <w:lang w:val="en-US" w:eastAsia="zh-CN"/>
              </w:rPr>
              <w:t>〔</w:t>
            </w:r>
            <w:r>
              <w:rPr>
                <w:rFonts w:hint="eastAsia" w:cs="Times New Roman"/>
                <w:b w:val="0"/>
                <w:bCs/>
                <w:i w:val="0"/>
                <w:iCs w:val="0"/>
                <w:color w:val="auto"/>
                <w:sz w:val="24"/>
                <w:u w:val="none" w:color="auto"/>
                <w:lang w:val="en-US" w:eastAsia="zh-CN"/>
              </w:rPr>
              <w:t>2016</w:t>
            </w:r>
            <w:r>
              <w:rPr>
                <w:rFonts w:hint="eastAsia" w:ascii="宋体" w:hAnsi="宋体" w:eastAsia="宋体" w:cs="宋体"/>
                <w:b w:val="0"/>
                <w:bCs/>
                <w:i w:val="0"/>
                <w:iCs w:val="0"/>
                <w:color w:val="auto"/>
                <w:sz w:val="24"/>
                <w:u w:val="none" w:color="auto"/>
                <w:lang w:val="en-US" w:eastAsia="zh-CN"/>
              </w:rPr>
              <w:t>〕</w:t>
            </w:r>
            <w:r>
              <w:rPr>
                <w:rFonts w:hint="eastAsia" w:cs="Times New Roman"/>
                <w:b w:val="0"/>
                <w:bCs/>
                <w:i w:val="0"/>
                <w:iCs w:val="0"/>
                <w:color w:val="auto"/>
                <w:sz w:val="24"/>
                <w:u w:val="none" w:color="auto"/>
                <w:lang w:val="en-US" w:eastAsia="zh-CN"/>
              </w:rPr>
              <w:t>176号）可知：洋沙河未进行水环境功能区划定，根据当地实际情况，按《地表水环境质量标准》（GB3838-2002）</w:t>
            </w:r>
            <w:r>
              <w:rPr>
                <w:rFonts w:hint="eastAsia" w:cs="Times New Roman"/>
                <w:b w:val="0"/>
                <w:bCs/>
                <w:i w:val="0"/>
                <w:iCs w:val="0"/>
                <w:color w:val="auto"/>
                <w:sz w:val="24"/>
                <w:u w:val="none" w:color="auto"/>
                <w:lang w:val="en-US" w:eastAsia="zh-CN"/>
              </w:rPr>
              <w:fldChar w:fldCharType="begin"/>
            </w:r>
            <w:r>
              <w:rPr>
                <w:rFonts w:hint="eastAsia" w:cs="Times New Roman"/>
                <w:b w:val="0"/>
                <w:bCs/>
                <w:i w:val="0"/>
                <w:iCs w:val="0"/>
                <w:color w:val="auto"/>
                <w:sz w:val="24"/>
                <w:u w:val="none" w:color="auto"/>
                <w:lang w:val="en-US" w:eastAsia="zh-CN"/>
              </w:rPr>
              <w:instrText xml:space="preserve"> = 3 \* ROMAN </w:instrText>
            </w:r>
            <w:r>
              <w:rPr>
                <w:rFonts w:hint="eastAsia" w:cs="Times New Roman"/>
                <w:b w:val="0"/>
                <w:bCs/>
                <w:i w:val="0"/>
                <w:iCs w:val="0"/>
                <w:color w:val="auto"/>
                <w:sz w:val="24"/>
                <w:u w:val="none" w:color="auto"/>
                <w:lang w:val="en-US" w:eastAsia="zh-CN"/>
              </w:rPr>
              <w:fldChar w:fldCharType="separate"/>
            </w:r>
            <w:r>
              <w:rPr>
                <w:rFonts w:hint="eastAsia" w:cs="Times New Roman"/>
                <w:b w:val="0"/>
                <w:bCs/>
                <w:i w:val="0"/>
                <w:iCs w:val="0"/>
                <w:color w:val="auto"/>
                <w:sz w:val="24"/>
                <w:u w:val="none" w:color="auto"/>
                <w:lang w:val="en-US" w:eastAsia="zh-CN"/>
              </w:rPr>
              <w:t>III</w:t>
            </w:r>
            <w:r>
              <w:rPr>
                <w:rFonts w:hint="eastAsia" w:cs="Times New Roman"/>
                <w:b w:val="0"/>
                <w:bCs/>
                <w:i w:val="0"/>
                <w:iCs w:val="0"/>
                <w:color w:val="auto"/>
                <w:sz w:val="24"/>
                <w:u w:val="none" w:color="auto"/>
                <w:lang w:val="en-US" w:eastAsia="zh-CN"/>
              </w:rPr>
              <w:fldChar w:fldCharType="end"/>
            </w:r>
            <w:r>
              <w:rPr>
                <w:rFonts w:hint="eastAsia" w:cs="Times New Roman"/>
                <w:b w:val="0"/>
                <w:bCs/>
                <w:i w:val="0"/>
                <w:iCs w:val="0"/>
                <w:color w:val="auto"/>
                <w:sz w:val="24"/>
                <w:u w:val="none" w:color="auto"/>
                <w:lang w:val="en-US" w:eastAsia="zh-CN"/>
              </w:rPr>
              <w:t>类标准进行保护。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i w:val="0"/>
                <w:iCs w:val="0"/>
                <w:color w:val="auto"/>
                <w:sz w:val="24"/>
                <w:u w:val="none" w:color="auto"/>
                <w:lang w:val="en-US" w:eastAsia="zh-CN"/>
              </w:rPr>
            </w:pPr>
            <w:r>
              <w:rPr>
                <w:rFonts w:hint="eastAsia" w:cs="Times New Roman"/>
                <w:b w:val="0"/>
                <w:bCs/>
                <w:i w:val="0"/>
                <w:iCs w:val="0"/>
                <w:color w:val="auto"/>
                <w:sz w:val="24"/>
                <w:u w:val="none" w:color="auto"/>
                <w:lang w:val="en-US" w:eastAsia="zh-CN"/>
              </w:rPr>
              <w:t>项目评价洋沙河河段未有生态环境主管部门发布的水质监测数据，本次环评引用“卓达金谷产业园环境影响跟踪评价报告书”中地表水现状监测数据。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i w:val="0"/>
                <w:iCs w:val="0"/>
                <w:color w:val="auto"/>
                <w:sz w:val="24"/>
                <w:u w:val="none" w:color="auto"/>
                <w:lang w:val="en-US" w:eastAsia="zh-CN"/>
              </w:rPr>
            </w:pPr>
            <w:r>
              <w:rPr>
                <w:rFonts w:hint="eastAsia" w:cs="Times New Roman"/>
                <w:b w:val="0"/>
                <w:bCs/>
                <w:i w:val="0"/>
                <w:iCs w:val="0"/>
                <w:color w:val="auto"/>
                <w:sz w:val="24"/>
                <w:u w:val="none" w:color="auto"/>
                <w:lang w:val="en-US" w:eastAsia="zh-CN"/>
              </w:rPr>
              <w:t>1）监测位置：W1卓达园区污水处理厂排口上游500m、W2卓达园区污水处理厂排口下游1500m（洋沙河）、W3洋沙湖湖心。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i w:val="0"/>
                <w:iCs w:val="0"/>
                <w:color w:val="auto"/>
                <w:sz w:val="24"/>
                <w:u w:val="none" w:color="auto"/>
                <w:lang w:val="en-US" w:eastAsia="zh-CN"/>
              </w:rPr>
            </w:pPr>
            <w:r>
              <w:rPr>
                <w:rFonts w:hint="eastAsia" w:cs="Times New Roman"/>
                <w:b w:val="0"/>
                <w:bCs/>
                <w:i w:val="0"/>
                <w:iCs w:val="0"/>
                <w:color w:val="auto"/>
                <w:sz w:val="24"/>
                <w:u w:val="none" w:color="auto"/>
                <w:lang w:val="en-US" w:eastAsia="zh-CN"/>
              </w:rPr>
              <w:t>2）监测时间和频次：2019年11月27日~29日连续3天，每天一次。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i w:val="0"/>
                <w:iCs w:val="0"/>
                <w:color w:val="auto"/>
                <w:sz w:val="24"/>
                <w:u w:val="none" w:color="auto"/>
                <w:lang w:val="en-US" w:eastAsia="zh-CN"/>
              </w:rPr>
            </w:pPr>
            <w:r>
              <w:rPr>
                <w:rFonts w:hint="eastAsia" w:cs="Times New Roman"/>
                <w:b w:val="0"/>
                <w:bCs/>
                <w:i w:val="0"/>
                <w:iCs w:val="0"/>
                <w:color w:val="auto"/>
                <w:sz w:val="24"/>
                <w:u w:val="none" w:color="auto"/>
                <w:lang w:val="en-US" w:eastAsia="zh-CN"/>
              </w:rPr>
              <w:t>3）监测和分析方法：按国家环保总局颁发的《环境监测技术规范》的有关规定和要求执行。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i w:val="0"/>
                <w:iCs w:val="0"/>
                <w:color w:val="auto"/>
                <w:sz w:val="24"/>
                <w:u w:val="none" w:color="auto"/>
                <w:lang w:val="en-US" w:eastAsia="zh-CN"/>
              </w:rPr>
            </w:pPr>
            <w:r>
              <w:rPr>
                <w:rFonts w:hint="eastAsia" w:cs="Times New Roman"/>
                <w:b w:val="0"/>
                <w:bCs/>
                <w:i w:val="0"/>
                <w:iCs w:val="0"/>
                <w:color w:val="auto"/>
                <w:sz w:val="24"/>
                <w:u w:val="none" w:color="auto"/>
                <w:lang w:val="en-US" w:eastAsia="zh-CN"/>
              </w:rPr>
              <w:t>4）监测结果及评价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r>
              <w:rPr>
                <w:rFonts w:hint="eastAsia" w:cs="Times New Roman"/>
                <w:b w:val="0"/>
                <w:bCs/>
                <w:i w:val="0"/>
                <w:iCs w:val="0"/>
                <w:color w:val="auto"/>
                <w:sz w:val="24"/>
                <w:u w:val="none" w:color="auto"/>
                <w:lang w:val="en-US" w:eastAsia="zh-CN"/>
              </w:rPr>
              <w:t>监测结果统计见表3-4，卓达园区污水处理厂排口上游500m、卓达园区污水处理厂排口下游1500m、洋沙湖湖心监测因子浓度均符合《地表水环境质量标准》（GB3838-2002）中的</w:t>
            </w:r>
            <w:r>
              <w:rPr>
                <w:rFonts w:hint="default" w:ascii="Times New Roman" w:hAnsi="Times New Roman" w:cs="Times New Roman"/>
                <w:b w:val="0"/>
                <w:bCs/>
                <w:i w:val="0"/>
                <w:iCs w:val="0"/>
                <w:color w:val="auto"/>
                <w:sz w:val="24"/>
                <w:u w:val="none" w:color="auto"/>
                <w:lang w:val="en-US" w:eastAsia="zh-CN"/>
              </w:rPr>
              <w:fldChar w:fldCharType="begin"/>
            </w:r>
            <w:r>
              <w:rPr>
                <w:rFonts w:hint="default" w:ascii="Times New Roman" w:hAnsi="Times New Roman" w:cs="Times New Roman"/>
                <w:b w:val="0"/>
                <w:bCs/>
                <w:i w:val="0"/>
                <w:iCs w:val="0"/>
                <w:color w:val="auto"/>
                <w:sz w:val="24"/>
                <w:u w:val="none" w:color="auto"/>
                <w:lang w:val="en-US" w:eastAsia="zh-CN"/>
              </w:rPr>
              <w:instrText xml:space="preserve"> = 3 \* ROMAN </w:instrText>
            </w:r>
            <w:r>
              <w:rPr>
                <w:rFonts w:hint="default" w:ascii="Times New Roman" w:hAnsi="Times New Roman" w:cs="Times New Roman"/>
                <w:b w:val="0"/>
                <w:bCs/>
                <w:i w:val="0"/>
                <w:iCs w:val="0"/>
                <w:color w:val="auto"/>
                <w:sz w:val="24"/>
                <w:u w:val="none" w:color="auto"/>
                <w:lang w:val="en-US" w:eastAsia="zh-CN"/>
              </w:rPr>
              <w:fldChar w:fldCharType="separate"/>
            </w:r>
            <w:r>
              <w:rPr>
                <w:rFonts w:hint="default" w:ascii="Times New Roman" w:hAnsi="Times New Roman" w:cs="Times New Roman"/>
                <w:b w:val="0"/>
                <w:bCs/>
                <w:i w:val="0"/>
                <w:iCs w:val="0"/>
                <w:color w:val="auto"/>
                <w:sz w:val="24"/>
                <w:u w:val="none" w:color="auto"/>
                <w:lang w:val="en-US" w:eastAsia="zh-CN"/>
              </w:rPr>
              <w:fldChar w:fldCharType="end"/>
            </w:r>
            <w:r>
              <w:rPr>
                <w:rFonts w:hint="default" w:ascii="Times New Roman" w:hAnsi="Times New Roman" w:eastAsia="宋体" w:cs="Times New Roman"/>
                <w:b w:val="0"/>
                <w:bCs/>
                <w:i w:val="0"/>
                <w:iCs w:val="0"/>
                <w:color w:val="auto"/>
                <w:sz w:val="24"/>
                <w:u w:val="none" w:color="auto"/>
                <w:lang w:val="en-US" w:eastAsia="zh-CN"/>
              </w:rPr>
              <w:t>Ⅲ</w:t>
            </w:r>
            <w:r>
              <w:rPr>
                <w:rFonts w:hint="eastAsia" w:cs="Times New Roman"/>
                <w:b w:val="0"/>
                <w:bCs/>
                <w:i w:val="0"/>
                <w:iCs w:val="0"/>
                <w:color w:val="auto"/>
                <w:sz w:val="24"/>
                <w:u w:val="none" w:color="auto"/>
                <w:lang w:val="en-US" w:eastAsia="zh-CN"/>
              </w:rPr>
              <w:t>标准限值，水质良好。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color w:val="FF0000"/>
                <w:sz w:val="24"/>
                <w:szCs w:val="32"/>
                <w:u w:val="none" w:color="auto"/>
                <w:vertAlign w:val="baseline"/>
                <w:lang w:val="en-US" w:eastAsia="zh-CN"/>
              </w:rPr>
            </w:pPr>
          </w:p>
        </w:tc>
      </w:tr>
    </w:tbl>
    <w:p>
      <w:pPr>
        <w:rPr>
          <w:rFonts w:hint="eastAsia"/>
          <w:color w:val="FF0000"/>
          <w:sz w:val="24"/>
          <w:szCs w:val="32"/>
          <w:u w:val="none" w:color="auto"/>
          <w:lang w:eastAsia="zh-CN"/>
        </w:rPr>
      </w:pPr>
    </w:p>
    <w:p>
      <w:pPr>
        <w:rPr>
          <w:rFonts w:hint="eastAsia" w:ascii="Times New Roman" w:hAnsi="Times New Roman"/>
          <w:b w:val="0"/>
          <w:color w:val="auto"/>
          <w:u w:val="none" w:color="auto"/>
          <w:lang w:val="en-US" w:eastAsia="zh-CN"/>
        </w:rPr>
        <w:sectPr>
          <w:footerReference r:id="rId6" w:type="default"/>
          <w:pgSz w:w="11906" w:h="16838"/>
          <w:pgMar w:top="1417" w:right="1417" w:bottom="1417" w:left="1417" w:header="851" w:footer="992" w:gutter="0"/>
          <w:pgNumType w:fmt="decimal" w:start="1"/>
          <w:cols w:space="425" w:num="1"/>
          <w:docGrid w:type="lines" w:linePitch="312" w:charSpace="0"/>
        </w:sectPr>
      </w:pPr>
      <w:bookmarkStart w:id="7" w:name="_Toc3987"/>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表3-</w:t>
      </w:r>
      <w:r>
        <w:rPr>
          <w:rFonts w:hint="eastAsia" w:ascii="Times New Roman" w:hAnsi="Times New Roman" w:eastAsia="宋体" w:cs="Times New Roman"/>
          <w:b/>
          <w:bCs/>
          <w:color w:val="auto"/>
          <w:sz w:val="21"/>
          <w:szCs w:val="21"/>
          <w:highlight w:val="none"/>
          <w:u w:val="none" w:color="auto"/>
          <w:vertAlign w:val="baseline"/>
          <w:lang w:val="en-US" w:eastAsia="zh-CN"/>
        </w:rPr>
        <w:t>4</w:t>
      </w:r>
      <w:r>
        <w:rPr>
          <w:rFonts w:hint="default" w:ascii="Times New Roman" w:hAnsi="Times New Roman" w:eastAsia="宋体" w:cs="Times New Roman"/>
          <w:b/>
          <w:bCs/>
          <w:color w:val="auto"/>
          <w:sz w:val="21"/>
          <w:szCs w:val="21"/>
          <w:highlight w:val="none"/>
          <w:u w:val="none" w:color="auto"/>
          <w:vertAlign w:val="baseline"/>
          <w:lang w:val="en-US" w:eastAsia="zh-CN"/>
        </w:rPr>
        <w:t xml:space="preserve">  地表水环境现状监测结果统计表   单位：mg/L</w:t>
      </w:r>
      <w:r>
        <w:rPr>
          <w:rFonts w:hint="eastAsia" w:cs="Times New Roman"/>
          <w:b/>
          <w:bCs/>
          <w:color w:val="auto"/>
          <w:sz w:val="21"/>
          <w:szCs w:val="21"/>
          <w:highlight w:val="none"/>
          <w:u w:val="none" w:color="auto"/>
          <w:vertAlign w:val="baseline"/>
          <w:lang w:val="en-US" w:eastAsia="zh-CN"/>
        </w:rPr>
        <w:t>，pH为无量纲</w:t>
      </w:r>
    </w:p>
    <w:tbl>
      <w:tblPr>
        <w:tblStyle w:val="17"/>
        <w:tblW w:w="151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23"/>
        <w:gridCol w:w="853"/>
        <w:gridCol w:w="612"/>
        <w:gridCol w:w="768"/>
        <w:gridCol w:w="755"/>
        <w:gridCol w:w="577"/>
        <w:gridCol w:w="588"/>
        <w:gridCol w:w="647"/>
        <w:gridCol w:w="830"/>
        <w:gridCol w:w="537"/>
        <w:gridCol w:w="704"/>
        <w:gridCol w:w="855"/>
        <w:gridCol w:w="765"/>
        <w:gridCol w:w="795"/>
        <w:gridCol w:w="855"/>
        <w:gridCol w:w="540"/>
        <w:gridCol w:w="630"/>
        <w:gridCol w:w="675"/>
        <w:gridCol w:w="687"/>
        <w:gridCol w:w="1038"/>
        <w:gridCol w:w="6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断面</w:t>
            </w: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监测项目</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水温</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pH</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DO</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COD</w:t>
            </w:r>
            <w:r>
              <w:rPr>
                <w:rFonts w:hint="default" w:ascii="Times New Roman" w:hAnsi="Times New Roman" w:eastAsia="宋体" w:cs="Times New Roman"/>
                <w:b/>
                <w:bCs/>
                <w:color w:val="auto"/>
                <w:sz w:val="18"/>
                <w:szCs w:val="18"/>
                <w:highlight w:val="none"/>
                <w:u w:val="none" w:color="auto"/>
                <w:vertAlign w:val="subscript"/>
                <w:lang w:val="en-US" w:eastAsia="zh-CN"/>
              </w:rPr>
              <w:t>Cr</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BOD</w:t>
            </w:r>
            <w:r>
              <w:rPr>
                <w:rFonts w:hint="default" w:ascii="Times New Roman" w:hAnsi="Times New Roman" w:eastAsia="宋体" w:cs="Times New Roman"/>
                <w:b/>
                <w:bCs/>
                <w:color w:val="auto"/>
                <w:sz w:val="18"/>
                <w:szCs w:val="18"/>
                <w:highlight w:val="none"/>
                <w:u w:val="none" w:color="auto"/>
                <w:vertAlign w:val="subscript"/>
                <w:lang w:val="en-US" w:eastAsia="zh-CN"/>
              </w:rPr>
              <w:t>5</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氨氮</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总磷</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铜</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锌</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砷</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汞</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镉</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六价铬</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铅</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氰化物</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石油类</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硫化物</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粪大肠菌群</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W1：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卓达园区污水处理站排口上游500m</w:t>
            </w: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浓度范围</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8.1-9.5</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7.03-7.14</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7.46-7.5</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9-10</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2-2.3</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0.707-</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0.738</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0.07-0.08</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0.0013-</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0.0015</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0.0004L</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0.0001L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0.012-</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0.013</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0.02</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0.005L</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630-1100</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0.007L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平均值</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8.9</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7.08</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7.483</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9.333</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2.133</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0.723</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0.073</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0.0014</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0.0004L</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0.0001L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0.013</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0.013</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0.005L</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856.667</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0.007L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超标率（%）</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最大超标倍数</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W2：</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卓达园区污水处理站排口下游1500m</w:t>
            </w: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浓度范围</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7.9-8.7</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6.84-7.05</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7.27-7.35</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15-17</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3.3-3.6</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0.728-</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0.862</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0.11-0.120</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0.0012-</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0.0015</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0.0004L</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0.0001L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0.007-</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0.008</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0.02</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0.012</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1300-2800</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0.007L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平均值</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8.467</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6.993</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7.303</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16</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3.467</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0.795</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0.117</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0.0004L</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0.0001L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0.008</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0.017</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2100</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0.007L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超标率（%）</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最大超标倍数</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W3：</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洋沙湖湖心</w:t>
            </w: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浓度范围</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7.9-9.7</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7.14-7.25</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7.68-7.73</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4-5</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1.1-1.2</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0.105-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0.133</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0.02-0.03</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0.0012</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0.0004L</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0.0001L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0.008-0.01</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0.02</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0.005L</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1100-1700</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0.007L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平均值</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8.967</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7.197</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7.703</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4.333</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1.133</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0.119</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0.023</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0.0011</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0.0004L</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0.0001L</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0.009</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0.001L</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0.004L</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0.013</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0.005L</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1366.667</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0.007L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超标率（%）</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最大超标倍数</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评价标准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eastAsia" w:cs="Times New Roman"/>
                <w:b/>
                <w:bCs/>
                <w:color w:val="auto"/>
                <w:sz w:val="18"/>
                <w:szCs w:val="18"/>
                <w:highlight w:val="none"/>
                <w:u w:val="none" w:color="auto"/>
                <w:vertAlign w:val="baseline"/>
                <w:lang w:val="en-US" w:eastAsia="zh-CN"/>
              </w:rPr>
              <w:t>（</w:t>
            </w:r>
            <w:r>
              <w:rPr>
                <w:rFonts w:hint="default" w:ascii="Times New Roman" w:hAnsi="Times New Roman" w:eastAsia="宋体" w:cs="Times New Roman"/>
                <w:b/>
                <w:bCs/>
                <w:color w:val="auto"/>
                <w:sz w:val="18"/>
                <w:szCs w:val="18"/>
                <w:highlight w:val="none"/>
                <w:u w:val="none" w:color="auto"/>
                <w:vertAlign w:val="baseline"/>
                <w:lang w:val="en-US" w:eastAsia="zh-CN"/>
              </w:rPr>
              <w:t>Ⅲ类</w:t>
            </w:r>
            <w:r>
              <w:rPr>
                <w:rFonts w:hint="eastAsia" w:cs="Times New Roman"/>
                <w:b/>
                <w:bCs/>
                <w:color w:val="auto"/>
                <w:sz w:val="18"/>
                <w:szCs w:val="18"/>
                <w:highlight w:val="none"/>
                <w:u w:val="none" w:color="auto"/>
                <w:vertAlign w:val="baseline"/>
                <w:lang w:val="en-US" w:eastAsia="zh-CN"/>
              </w:rPr>
              <w:t>）</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6-9</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≥5</w:t>
            </w:r>
          </w:p>
        </w:tc>
        <w:tc>
          <w:tcPr>
            <w:tcW w:w="5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20</w:t>
            </w:r>
          </w:p>
        </w:tc>
        <w:tc>
          <w:tcPr>
            <w:tcW w:w="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4</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1.0</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0.2（湖、库0.05）</w:t>
            </w:r>
          </w:p>
        </w:tc>
        <w:tc>
          <w:tcPr>
            <w:tcW w:w="5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1.0</w:t>
            </w:r>
          </w:p>
        </w:tc>
        <w:tc>
          <w:tcPr>
            <w:tcW w:w="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1.0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0.05</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0.0001</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0.005</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0.05</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0.05</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0.2</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0.05</w:t>
            </w:r>
          </w:p>
        </w:tc>
        <w:tc>
          <w:tcPr>
            <w:tcW w:w="6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0.2</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10000</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18"/>
                <w:szCs w:val="18"/>
                <w:highlight w:val="none"/>
                <w:u w:val="none" w:color="auto"/>
                <w:vertAlign w:val="baseline"/>
                <w:lang w:val="en-US" w:eastAsia="zh-CN"/>
              </w:rPr>
            </w:pPr>
            <w:r>
              <w:rPr>
                <w:rFonts w:hint="default" w:ascii="Times New Roman" w:hAnsi="Times New Roman" w:eastAsia="宋体" w:cs="Times New Roman"/>
                <w:b/>
                <w:bCs/>
                <w:color w:val="auto"/>
                <w:sz w:val="18"/>
                <w:szCs w:val="18"/>
                <w:highlight w:val="none"/>
                <w:u w:val="none" w:color="auto"/>
                <w:vertAlign w:val="baseline"/>
                <w:lang w:val="en-US" w:eastAsia="zh-CN"/>
              </w:rPr>
              <w:t>1.0</w:t>
            </w:r>
          </w:p>
        </w:tc>
      </w:tr>
    </w:tbl>
    <w:p>
      <w:pPr>
        <w:rPr>
          <w:rFonts w:hint="eastAsia" w:ascii="Times New Roman" w:hAnsi="Times New Roman"/>
          <w:b w:val="0"/>
          <w:color w:val="auto"/>
          <w:u w:val="none" w:color="auto"/>
          <w:lang w:val="en-US" w:eastAsia="zh-CN"/>
        </w:rPr>
        <w:sectPr>
          <w:pgSz w:w="16838" w:h="11906" w:orient="landscape"/>
          <w:pgMar w:top="1417" w:right="1417" w:bottom="1417" w:left="1417" w:header="851" w:footer="992" w:gutter="0"/>
          <w:pgNumType w:fmt="decimal"/>
          <w:cols w:space="425" w:num="1"/>
          <w:docGrid w:type="lines" w:linePitch="312" w:charSpace="0"/>
        </w:sectPr>
      </w:pP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 w:type="dxa"/>
            <w:vAlign w:val="center"/>
          </w:tcPr>
          <w:p>
            <w:pPr>
              <w:spacing w:line="240" w:lineRule="auto"/>
              <w:jc w:val="center"/>
              <w:rPr>
                <w:rFonts w:hint="default"/>
                <w:b/>
                <w:bCs/>
                <w:color w:val="FF0000"/>
                <w:sz w:val="21"/>
                <w:szCs w:val="24"/>
                <w:u w:val="none" w:color="auto"/>
                <w:vertAlign w:val="baseline"/>
                <w:lang w:val="en-US" w:eastAsia="zh-CN"/>
              </w:rPr>
            </w:pPr>
            <w:r>
              <w:rPr>
                <w:rFonts w:hint="eastAsia"/>
                <w:b/>
                <w:bCs/>
                <w:color w:val="auto"/>
                <w:sz w:val="21"/>
                <w:szCs w:val="24"/>
                <w:u w:val="none" w:color="auto"/>
                <w:vertAlign w:val="baseline"/>
                <w:lang w:val="en-US" w:eastAsia="zh-CN"/>
              </w:rPr>
              <w:t>区域环境质量现状</w:t>
            </w:r>
          </w:p>
        </w:tc>
        <w:tc>
          <w:tcPr>
            <w:tcW w:w="8853" w:type="dxa"/>
          </w:tcPr>
          <w:p>
            <w:pPr>
              <w:spacing w:line="360" w:lineRule="auto"/>
              <w:jc w:val="left"/>
              <w:rPr>
                <w:rFonts w:hint="eastAsia"/>
                <w:b/>
                <w:bCs/>
                <w:color w:val="auto"/>
                <w:sz w:val="28"/>
                <w:szCs w:val="36"/>
                <w:u w:val="none" w:color="auto"/>
                <w:vertAlign w:val="baseline"/>
                <w:lang w:val="en-US" w:eastAsia="zh-CN"/>
              </w:rPr>
            </w:pPr>
            <w:r>
              <w:rPr>
                <w:rFonts w:hint="eastAsia"/>
                <w:b/>
                <w:bCs/>
                <w:color w:val="auto"/>
                <w:sz w:val="28"/>
                <w:szCs w:val="36"/>
                <w:u w:val="none" w:color="auto"/>
                <w:vertAlign w:val="baseline"/>
                <w:lang w:val="en-US" w:eastAsia="zh-CN"/>
              </w:rPr>
              <w:t>二、环境质量标准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32"/>
                <w:u w:val="none" w:color="auto"/>
                <w:lang w:val="en-US" w:eastAsia="zh-CN"/>
              </w:rPr>
            </w:pPr>
            <w:r>
              <w:rPr>
                <w:rFonts w:hint="default" w:ascii="Times New Roman" w:hAnsi="Times New Roman" w:eastAsia="宋体" w:cs="Times New Roman"/>
                <w:b/>
                <w:bCs/>
                <w:color w:val="auto"/>
                <w:sz w:val="24"/>
                <w:szCs w:val="32"/>
                <w:u w:val="none" w:color="auto"/>
                <w:lang w:val="en-US" w:eastAsia="zh-CN"/>
              </w:rPr>
              <w:t>1、环境空气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FF0000"/>
                <w:sz w:val="24"/>
                <w:szCs w:val="24"/>
                <w:u w:val="none" w:color="auto"/>
                <w:lang w:val="zh-TW" w:eastAsia="zh-CN"/>
              </w:rPr>
            </w:pPr>
            <w:r>
              <w:rPr>
                <w:rFonts w:hint="default" w:ascii="Times New Roman" w:hAnsi="Times New Roman" w:eastAsia="宋体" w:cs="Times New Roman"/>
                <w:color w:val="auto"/>
                <w:sz w:val="24"/>
                <w:szCs w:val="24"/>
                <w:u w:val="none" w:color="auto"/>
                <w:lang w:val="en-US" w:eastAsia="zh-CN"/>
              </w:rPr>
              <w:t>大气环境质量执行《环境空气质量标准》（GB 3095-2012）中二级标准</w:t>
            </w:r>
            <w:r>
              <w:rPr>
                <w:rFonts w:hint="eastAsia"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TVOC</w:t>
            </w:r>
            <w:r>
              <w:rPr>
                <w:rFonts w:hint="eastAsia" w:ascii="Times New Roman" w:hAnsi="Times New Roman" w:eastAsia="宋体" w:cs="Times New Roman"/>
                <w:color w:val="auto"/>
                <w:sz w:val="24"/>
                <w:szCs w:val="24"/>
                <w:u w:val="none" w:color="auto"/>
                <w:lang w:val="en-US" w:eastAsia="zh-CN"/>
              </w:rPr>
              <w:t>执行《环境影响评价技术导则  大气环境》（HJ2.2-2018）中附录D表D.1其他污染物空气质量浓度参考限值，</w:t>
            </w:r>
            <w:r>
              <w:rPr>
                <w:rFonts w:hint="default" w:ascii="Times New Roman" w:hAnsi="Times New Roman" w:eastAsia="宋体" w:cs="Times New Roman"/>
                <w:color w:val="auto"/>
                <w:sz w:val="24"/>
                <w:szCs w:val="24"/>
                <w:u w:val="none" w:color="auto"/>
                <w:lang w:val="en-US" w:eastAsia="zh-CN"/>
              </w:rPr>
              <w:t>具体见表</w:t>
            </w:r>
            <w:r>
              <w:rPr>
                <w:rFonts w:hint="eastAsia"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lang w:val="en-US" w:eastAsia="zh-CN"/>
              </w:rPr>
              <w:t>。</w:t>
            </w:r>
          </w:p>
          <w:p>
            <w:pPr>
              <w:spacing w:line="36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表</w:t>
            </w:r>
            <w:r>
              <w:rPr>
                <w:rFonts w:hint="eastAsia" w:cs="Times New Roman"/>
                <w:b/>
                <w:color w:val="auto"/>
                <w:sz w:val="21"/>
                <w:szCs w:val="21"/>
                <w:u w:val="none" w:color="auto"/>
                <w:lang w:val="en-US" w:eastAsia="zh-CN"/>
              </w:rPr>
              <w:t>3</w:t>
            </w:r>
            <w:r>
              <w:rPr>
                <w:rFonts w:hint="default" w:ascii="Times New Roman" w:hAnsi="Times New Roman" w:eastAsia="宋体" w:cs="Times New Roman"/>
                <w:b/>
                <w:color w:val="auto"/>
                <w:sz w:val="21"/>
                <w:szCs w:val="21"/>
                <w:u w:val="none" w:color="auto"/>
              </w:rPr>
              <w:t>-</w:t>
            </w:r>
            <w:r>
              <w:rPr>
                <w:rFonts w:hint="eastAsia" w:cs="Times New Roman"/>
                <w:b/>
                <w:color w:val="auto"/>
                <w:sz w:val="21"/>
                <w:szCs w:val="21"/>
                <w:u w:val="none" w:color="auto"/>
                <w:lang w:val="en-US" w:eastAsia="zh-CN"/>
              </w:rPr>
              <w:t>6</w:t>
            </w:r>
            <w:r>
              <w:rPr>
                <w:rFonts w:hint="eastAsia" w:ascii="Times New Roman" w:hAnsi="Times New Roman" w:eastAsia="宋体" w:cs="Times New Roman"/>
                <w:b/>
                <w:color w:val="auto"/>
                <w:sz w:val="21"/>
                <w:szCs w:val="21"/>
                <w:u w:val="none" w:color="auto"/>
                <w:lang w:val="en-US" w:eastAsia="zh-CN"/>
              </w:rPr>
              <w:t xml:space="preserve">  </w:t>
            </w:r>
            <w:r>
              <w:rPr>
                <w:rFonts w:hint="default" w:ascii="Times New Roman" w:hAnsi="Times New Roman" w:eastAsia="宋体" w:cs="Times New Roman"/>
                <w:b/>
                <w:color w:val="auto"/>
                <w:sz w:val="21"/>
                <w:szCs w:val="21"/>
                <w:u w:val="none" w:color="auto"/>
              </w:rPr>
              <w:t>环境空气质量标准</w:t>
            </w:r>
            <w:r>
              <w:rPr>
                <w:rFonts w:hint="eastAsia" w:ascii="Times New Roman" w:hAnsi="Times New Roman" w:eastAsia="宋体" w:cs="Times New Roman"/>
                <w:b/>
                <w:color w:val="auto"/>
                <w:sz w:val="21"/>
                <w:szCs w:val="21"/>
                <w:u w:val="none" w:color="auto"/>
                <w:lang w:val="en-US" w:eastAsia="zh-CN"/>
              </w:rPr>
              <w:t xml:space="preserve">    </w:t>
            </w:r>
            <w:r>
              <w:rPr>
                <w:rFonts w:hint="default" w:ascii="Times New Roman" w:hAnsi="Times New Roman" w:eastAsia="宋体" w:cs="Times New Roman"/>
                <w:b/>
                <w:color w:val="auto"/>
                <w:sz w:val="21"/>
                <w:szCs w:val="21"/>
                <w:u w:val="none" w:color="auto"/>
              </w:rPr>
              <w:t>单位：</w:t>
            </w:r>
            <w:r>
              <w:rPr>
                <w:rFonts w:hint="default" w:ascii="Times New Roman" w:hAnsi="Times New Roman" w:eastAsia="宋体" w:cs="Times New Roman"/>
                <w:b/>
                <w:color w:val="auto"/>
                <w:sz w:val="21"/>
                <w:szCs w:val="21"/>
                <w:u w:val="none" w:color="auto"/>
                <w:lang w:eastAsia="zh-CN"/>
              </w:rPr>
              <w:t>μ</w:t>
            </w:r>
            <w:r>
              <w:rPr>
                <w:rFonts w:hint="default" w:ascii="Times New Roman" w:hAnsi="Times New Roman" w:eastAsia="宋体" w:cs="Times New Roman"/>
                <w:b/>
                <w:color w:val="auto"/>
                <w:sz w:val="21"/>
                <w:szCs w:val="21"/>
                <w:u w:val="none" w:color="auto"/>
              </w:rPr>
              <w:t>g/m</w:t>
            </w:r>
            <w:r>
              <w:rPr>
                <w:rFonts w:hint="default" w:ascii="Times New Roman" w:hAnsi="Times New Roman" w:eastAsia="宋体" w:cs="Times New Roman"/>
                <w:b/>
                <w:color w:val="auto"/>
                <w:sz w:val="21"/>
                <w:szCs w:val="21"/>
                <w:u w:val="none" w:color="auto"/>
                <w:vertAlign w:val="superscript"/>
              </w:rPr>
              <w:t>3</w:t>
            </w:r>
          </w:p>
          <w:tbl>
            <w:tblPr>
              <w:tblStyle w:val="17"/>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6"/>
              <w:gridCol w:w="1239"/>
              <w:gridCol w:w="2488"/>
              <w:gridCol w:w="37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2" w:type="pct"/>
                  <w:vMerge w:val="restart"/>
                  <w:noWrap w:val="0"/>
                  <w:vAlign w:val="center"/>
                </w:tcPr>
                <w:p>
                  <w:pPr>
                    <w:spacing w:line="240" w:lineRule="auto"/>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污染因子</w:t>
                  </w:r>
                </w:p>
              </w:tc>
              <w:tc>
                <w:tcPr>
                  <w:tcW w:w="2163" w:type="pct"/>
                  <w:gridSpan w:val="2"/>
                  <w:noWrap w:val="0"/>
                  <w:vAlign w:val="center"/>
                </w:tcPr>
                <w:p>
                  <w:pPr>
                    <w:spacing w:line="240" w:lineRule="auto"/>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标准限值</w:t>
                  </w:r>
                </w:p>
              </w:tc>
              <w:tc>
                <w:tcPr>
                  <w:tcW w:w="2194" w:type="pct"/>
                  <w:vMerge w:val="restart"/>
                  <w:noWrap w:val="0"/>
                  <w:vAlign w:val="center"/>
                </w:tcPr>
                <w:p>
                  <w:pPr>
                    <w:spacing w:line="240" w:lineRule="auto"/>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2" w:type="pct"/>
                  <w:vMerge w:val="continue"/>
                  <w:noWrap w:val="0"/>
                  <w:vAlign w:val="center"/>
                </w:tcPr>
                <w:p>
                  <w:pPr>
                    <w:spacing w:line="240" w:lineRule="auto"/>
                    <w:jc w:val="center"/>
                    <w:rPr>
                      <w:rFonts w:hint="default" w:ascii="Times New Roman" w:hAnsi="Times New Roman" w:eastAsia="宋体" w:cs="Times New Roman"/>
                      <w:color w:val="auto"/>
                      <w:sz w:val="21"/>
                      <w:szCs w:val="21"/>
                      <w:u w:val="none" w:color="auto"/>
                    </w:rPr>
                  </w:pPr>
                </w:p>
              </w:tc>
              <w:tc>
                <w:tcPr>
                  <w:tcW w:w="719" w:type="pct"/>
                  <w:tcBorders>
                    <w:righ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1小时平均</w:t>
                  </w:r>
                </w:p>
              </w:tc>
              <w:tc>
                <w:tcPr>
                  <w:tcW w:w="1443" w:type="pct"/>
                  <w:tcBorders>
                    <w:left w:val="single" w:color="auto" w:sz="4" w:space="0"/>
                  </w:tcBorders>
                  <w:noWrap w:val="0"/>
                  <w:vAlign w:val="center"/>
                </w:tcPr>
                <w:p>
                  <w:pPr>
                    <w:spacing w:line="240" w:lineRule="auto"/>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24小时平均</w:t>
                  </w:r>
                </w:p>
              </w:tc>
              <w:tc>
                <w:tcPr>
                  <w:tcW w:w="2194" w:type="pct"/>
                  <w:vMerge w:val="continue"/>
                  <w:noWrap w:val="0"/>
                  <w:vAlign w:val="center"/>
                </w:tcPr>
                <w:p>
                  <w:pPr>
                    <w:spacing w:line="240" w:lineRule="auto"/>
                    <w:jc w:val="center"/>
                    <w:rPr>
                      <w:rFonts w:hint="default" w:ascii="Times New Roman" w:hAnsi="Times New Roman" w:eastAsia="宋体"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2" w:type="pct"/>
                  <w:noWrap w:val="0"/>
                  <w:vAlign w:val="center"/>
                </w:tcPr>
                <w:p>
                  <w:pPr>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SO</w:t>
                  </w:r>
                  <w:r>
                    <w:rPr>
                      <w:rFonts w:hint="default" w:ascii="Times New Roman" w:hAnsi="Times New Roman" w:eastAsia="宋体" w:cs="Times New Roman"/>
                      <w:color w:val="auto"/>
                      <w:sz w:val="21"/>
                      <w:szCs w:val="21"/>
                      <w:u w:val="none" w:color="auto"/>
                      <w:vertAlign w:val="subscript"/>
                    </w:rPr>
                    <w:t>2</w:t>
                  </w:r>
                </w:p>
              </w:tc>
              <w:tc>
                <w:tcPr>
                  <w:tcW w:w="719" w:type="pct"/>
                  <w:tcBorders>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500</w:t>
                  </w:r>
                </w:p>
              </w:tc>
              <w:tc>
                <w:tcPr>
                  <w:tcW w:w="1443"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150</w:t>
                  </w:r>
                </w:p>
              </w:tc>
              <w:tc>
                <w:tcPr>
                  <w:tcW w:w="2194" w:type="pct"/>
                  <w:vMerge w:val="restar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《环境空气质量标准》（</w:t>
                  </w:r>
                  <w:r>
                    <w:rPr>
                      <w:rFonts w:hint="default" w:ascii="Times New Roman" w:hAnsi="Times New Roman" w:cs="Times New Roman"/>
                      <w:color w:val="auto"/>
                      <w:sz w:val="21"/>
                      <w:szCs w:val="21"/>
                      <w:u w:val="none" w:color="auto"/>
                    </w:rPr>
                    <w:t>GB3095-2</w:t>
                  </w:r>
                  <w:r>
                    <w:rPr>
                      <w:rFonts w:hint="default" w:ascii="Times New Roman" w:hAnsi="Times New Roman" w:cs="Times New Roman"/>
                      <w:color w:val="auto"/>
                      <w:sz w:val="21"/>
                      <w:szCs w:val="21"/>
                      <w:u w:val="none" w:color="auto"/>
                      <w:lang w:val="en-US" w:eastAsia="zh-CN"/>
                    </w:rPr>
                    <w:t>0</w:t>
                  </w:r>
                  <w:r>
                    <w:rPr>
                      <w:rFonts w:hint="default" w:ascii="Times New Roman" w:hAnsi="Times New Roman" w:cs="Times New Roman"/>
                      <w:color w:val="auto"/>
                      <w:sz w:val="21"/>
                      <w:szCs w:val="21"/>
                      <w:u w:val="none" w:color="auto"/>
                    </w:rPr>
                    <w:t>12</w:t>
                  </w:r>
                  <w:r>
                    <w:rPr>
                      <w:rFonts w:hint="default" w:ascii="Times New Roman" w:hAnsi="Times New Roman" w:cs="Times New Roman"/>
                      <w:color w:val="auto"/>
                      <w:sz w:val="21"/>
                      <w:szCs w:val="21"/>
                      <w:u w:val="none" w:color="auto"/>
                      <w:lang w:eastAsia="zh-CN"/>
                    </w:rPr>
                    <w:t>）</w:t>
                  </w:r>
                </w:p>
                <w:p>
                  <w:pPr>
                    <w:pStyle w:val="26"/>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642" w:type="pct"/>
                  <w:noWrap w:val="0"/>
                  <w:vAlign w:val="center"/>
                </w:tcPr>
                <w:p>
                  <w:pPr>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NO</w:t>
                  </w:r>
                  <w:r>
                    <w:rPr>
                      <w:rFonts w:hint="default" w:ascii="Times New Roman" w:hAnsi="Times New Roman" w:eastAsia="宋体" w:cs="Times New Roman"/>
                      <w:color w:val="auto"/>
                      <w:sz w:val="21"/>
                      <w:szCs w:val="21"/>
                      <w:u w:val="none" w:color="auto"/>
                      <w:vertAlign w:val="subscript"/>
                    </w:rPr>
                    <w:t>2</w:t>
                  </w:r>
                </w:p>
              </w:tc>
              <w:tc>
                <w:tcPr>
                  <w:tcW w:w="719" w:type="pct"/>
                  <w:tcBorders>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200</w:t>
                  </w:r>
                </w:p>
              </w:tc>
              <w:tc>
                <w:tcPr>
                  <w:tcW w:w="1443"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80</w:t>
                  </w:r>
                </w:p>
              </w:tc>
              <w:tc>
                <w:tcPr>
                  <w:tcW w:w="2194" w:type="pct"/>
                  <w:vMerge w:val="continue"/>
                  <w:noWrap w:val="0"/>
                  <w:vAlign w:val="center"/>
                </w:tcPr>
                <w:p>
                  <w:pPr>
                    <w:spacing w:line="240" w:lineRule="auto"/>
                    <w:jc w:val="center"/>
                    <w:rPr>
                      <w:rFonts w:hint="default" w:ascii="Times New Roman" w:hAnsi="Times New Roman" w:eastAsia="宋体" w:cs="Times New Roman"/>
                      <w:color w:val="FF000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642" w:type="pct"/>
                  <w:noWrap w:val="0"/>
                  <w:vAlign w:val="center"/>
                </w:tcPr>
                <w:p>
                  <w:pPr>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PM</w:t>
                  </w:r>
                  <w:r>
                    <w:rPr>
                      <w:rFonts w:hint="default" w:ascii="Times New Roman" w:hAnsi="Times New Roman" w:eastAsia="宋体" w:cs="Times New Roman"/>
                      <w:color w:val="auto"/>
                      <w:sz w:val="21"/>
                      <w:szCs w:val="21"/>
                      <w:u w:val="none" w:color="auto"/>
                      <w:vertAlign w:val="subscript"/>
                    </w:rPr>
                    <w:t>10</w:t>
                  </w:r>
                </w:p>
              </w:tc>
              <w:tc>
                <w:tcPr>
                  <w:tcW w:w="719" w:type="pct"/>
                  <w:tcBorders>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1443"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150</w:t>
                  </w:r>
                </w:p>
              </w:tc>
              <w:tc>
                <w:tcPr>
                  <w:tcW w:w="2194" w:type="pct"/>
                  <w:vMerge w:val="continue"/>
                  <w:noWrap w:val="0"/>
                  <w:vAlign w:val="center"/>
                </w:tcPr>
                <w:p>
                  <w:pPr>
                    <w:spacing w:line="240" w:lineRule="auto"/>
                    <w:jc w:val="center"/>
                    <w:rPr>
                      <w:rFonts w:hint="default" w:ascii="Times New Roman" w:hAnsi="Times New Roman" w:eastAsia="宋体" w:cs="Times New Roman"/>
                      <w:color w:val="FF000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642" w:type="pct"/>
                  <w:noWrap w:val="0"/>
                  <w:vAlign w:val="center"/>
                </w:tcPr>
                <w:p>
                  <w:pPr>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PM</w:t>
                  </w:r>
                  <w:r>
                    <w:rPr>
                      <w:rFonts w:hint="default" w:ascii="Times New Roman" w:hAnsi="Times New Roman" w:eastAsia="宋体" w:cs="Times New Roman"/>
                      <w:color w:val="auto"/>
                      <w:sz w:val="21"/>
                      <w:szCs w:val="21"/>
                      <w:u w:val="none" w:color="auto"/>
                      <w:vertAlign w:val="subscript"/>
                    </w:rPr>
                    <w:t>2.5</w:t>
                  </w:r>
                </w:p>
              </w:tc>
              <w:tc>
                <w:tcPr>
                  <w:tcW w:w="719" w:type="pct"/>
                  <w:tcBorders>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1443"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75</w:t>
                  </w:r>
                </w:p>
              </w:tc>
              <w:tc>
                <w:tcPr>
                  <w:tcW w:w="2194" w:type="pct"/>
                  <w:vMerge w:val="continue"/>
                  <w:noWrap w:val="0"/>
                  <w:vAlign w:val="center"/>
                </w:tcPr>
                <w:p>
                  <w:pPr>
                    <w:spacing w:line="240" w:lineRule="auto"/>
                    <w:jc w:val="center"/>
                    <w:rPr>
                      <w:rFonts w:hint="default" w:ascii="Times New Roman" w:hAnsi="Times New Roman" w:eastAsia="宋体" w:cs="Times New Roman"/>
                      <w:color w:val="FF000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2"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CO</w:t>
                  </w:r>
                </w:p>
              </w:tc>
              <w:tc>
                <w:tcPr>
                  <w:tcW w:w="719" w:type="pct"/>
                  <w:tcBorders>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10000</w:t>
                  </w:r>
                </w:p>
              </w:tc>
              <w:tc>
                <w:tcPr>
                  <w:tcW w:w="1443"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4000</w:t>
                  </w:r>
                </w:p>
              </w:tc>
              <w:tc>
                <w:tcPr>
                  <w:tcW w:w="2194" w:type="pct"/>
                  <w:vMerge w:val="continue"/>
                  <w:noWrap w:val="0"/>
                  <w:vAlign w:val="center"/>
                </w:tcPr>
                <w:p>
                  <w:pPr>
                    <w:spacing w:line="240" w:lineRule="auto"/>
                    <w:jc w:val="center"/>
                    <w:rPr>
                      <w:rFonts w:hint="default" w:ascii="Times New Roman" w:hAnsi="Times New Roman" w:eastAsia="宋体" w:cs="Times New Roman"/>
                      <w:color w:val="FF000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642"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O</w:t>
                  </w:r>
                  <w:r>
                    <w:rPr>
                      <w:rFonts w:hint="default" w:ascii="Times New Roman" w:hAnsi="Times New Roman" w:eastAsia="宋体" w:cs="Times New Roman"/>
                      <w:color w:val="auto"/>
                      <w:sz w:val="21"/>
                      <w:szCs w:val="21"/>
                      <w:u w:val="none" w:color="auto"/>
                      <w:vertAlign w:val="subscript"/>
                      <w:lang w:val="en-US" w:eastAsia="zh-CN"/>
                    </w:rPr>
                    <w:t>3</w:t>
                  </w:r>
                </w:p>
              </w:tc>
              <w:tc>
                <w:tcPr>
                  <w:tcW w:w="719" w:type="pct"/>
                  <w:tcBorders>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200</w:t>
                  </w:r>
                </w:p>
              </w:tc>
              <w:tc>
                <w:tcPr>
                  <w:tcW w:w="1443"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160（日最大八小时平均）</w:t>
                  </w:r>
                </w:p>
              </w:tc>
              <w:tc>
                <w:tcPr>
                  <w:tcW w:w="2194" w:type="pct"/>
                  <w:vMerge w:val="continue"/>
                  <w:noWrap w:val="0"/>
                  <w:vAlign w:val="center"/>
                </w:tcPr>
                <w:p>
                  <w:pPr>
                    <w:spacing w:line="240" w:lineRule="auto"/>
                    <w:jc w:val="center"/>
                    <w:rPr>
                      <w:rFonts w:hint="default" w:ascii="Times New Roman" w:hAnsi="Times New Roman" w:eastAsia="宋体" w:cs="Times New Roman"/>
                      <w:color w:val="FF0000"/>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2"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TVOC</w:t>
                  </w:r>
                </w:p>
              </w:tc>
              <w:tc>
                <w:tcPr>
                  <w:tcW w:w="719" w:type="pct"/>
                  <w:tcBorders>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1443" w:type="pct"/>
                  <w:tcBorders>
                    <w:lef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600（日最大八小时平均）</w:t>
                  </w:r>
                </w:p>
              </w:tc>
              <w:tc>
                <w:tcPr>
                  <w:tcW w:w="2194" w:type="pct"/>
                  <w:noWrap w:val="0"/>
                  <w:vAlign w:val="center"/>
                </w:tcPr>
                <w:p>
                  <w:pPr>
                    <w:spacing w:line="240" w:lineRule="auto"/>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《环境影响评价技术导则  大气环境》（HJ2.2-2018）中附录D标准</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32"/>
                <w:u w:val="none" w:color="auto"/>
                <w:lang w:val="en-US" w:eastAsia="zh-CN"/>
              </w:rPr>
            </w:pPr>
            <w:r>
              <w:rPr>
                <w:rFonts w:hint="default" w:ascii="Times New Roman" w:hAnsi="Times New Roman" w:eastAsia="宋体" w:cs="Times New Roman"/>
                <w:b/>
                <w:bCs/>
                <w:color w:val="auto"/>
                <w:sz w:val="24"/>
                <w:szCs w:val="32"/>
                <w:u w:val="none" w:color="auto"/>
                <w:lang w:val="en-US" w:eastAsia="zh-CN"/>
              </w:rPr>
              <w:t>2、</w:t>
            </w:r>
            <w:r>
              <w:rPr>
                <w:rFonts w:hint="eastAsia" w:ascii="Times New Roman" w:hAnsi="Times New Roman" w:eastAsia="宋体" w:cs="Times New Roman"/>
                <w:b/>
                <w:bCs/>
                <w:color w:val="auto"/>
                <w:sz w:val="24"/>
                <w:szCs w:val="32"/>
                <w:u w:val="none" w:color="auto"/>
                <w:lang w:val="en-US" w:eastAsia="zh-CN"/>
              </w:rPr>
              <w:t>地表水</w:t>
            </w:r>
            <w:r>
              <w:rPr>
                <w:rFonts w:hint="default" w:ascii="Times New Roman" w:hAnsi="Times New Roman" w:eastAsia="宋体" w:cs="Times New Roman"/>
                <w:b/>
                <w:bCs/>
                <w:color w:val="auto"/>
                <w:sz w:val="24"/>
                <w:szCs w:val="32"/>
                <w:u w:val="none" w:color="auto"/>
                <w:lang w:val="en-US" w:eastAsia="zh-CN"/>
              </w:rPr>
              <w:t>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本项目区域主要水体为</w:t>
            </w:r>
            <w:r>
              <w:rPr>
                <w:rFonts w:hint="eastAsia" w:cs="Times New Roman"/>
                <w:color w:val="auto"/>
                <w:sz w:val="24"/>
                <w:szCs w:val="24"/>
                <w:u w:val="none" w:color="auto"/>
                <w:lang w:val="en-US" w:eastAsia="zh-CN"/>
              </w:rPr>
              <w:t>洋沙河和洋沙湖</w:t>
            </w:r>
            <w:r>
              <w:rPr>
                <w:rFonts w:hint="eastAsia" w:ascii="Times New Roman" w:hAnsi="Times New Roman" w:eastAsia="宋体" w:cs="Times New Roman"/>
                <w:color w:val="auto"/>
                <w:sz w:val="24"/>
                <w:szCs w:val="24"/>
                <w:u w:val="none" w:color="auto"/>
                <w:lang w:val="en-US" w:eastAsia="zh-CN"/>
              </w:rPr>
              <w:t>，执行《地表水环境质量标准》（GB3838-2002）中</w:t>
            </w:r>
            <w:r>
              <w:rPr>
                <w:rFonts w:hint="default" w:ascii="Times New Roman" w:hAnsi="Times New Roman" w:eastAsia="宋体" w:cs="Times New Roman"/>
                <w:color w:val="auto"/>
                <w:sz w:val="24"/>
                <w:szCs w:val="24"/>
                <w:u w:val="none" w:color="auto"/>
                <w:lang w:val="en-US" w:eastAsia="zh-CN"/>
              </w:rPr>
              <w:t>Ⅲ</w:t>
            </w:r>
            <w:r>
              <w:rPr>
                <w:rFonts w:hint="eastAsia" w:ascii="Times New Roman" w:hAnsi="Times New Roman" w:eastAsia="宋体" w:cs="Times New Roman"/>
                <w:color w:val="auto"/>
                <w:sz w:val="24"/>
                <w:szCs w:val="24"/>
                <w:u w:val="none" w:color="auto"/>
                <w:lang w:val="en-US" w:eastAsia="zh-CN"/>
              </w:rPr>
              <w:t>类标准</w:t>
            </w:r>
            <w:r>
              <w:rPr>
                <w:rFonts w:hint="default" w:ascii="Times New Roman" w:hAnsi="Times New Roman" w:eastAsia="宋体" w:cs="Times New Roman"/>
                <w:color w:val="auto"/>
                <w:sz w:val="24"/>
                <w:szCs w:val="24"/>
                <w:u w:val="none" w:color="auto"/>
                <w:lang w:val="en-US" w:eastAsia="zh-CN"/>
              </w:rPr>
              <w:t>，具体标准值见表</w:t>
            </w:r>
            <w:r>
              <w:rPr>
                <w:rFonts w:hint="eastAsia"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7</w:t>
            </w:r>
            <w:r>
              <w:rPr>
                <w:rFonts w:hint="default" w:ascii="Times New Roman" w:hAnsi="Times New Roman" w:eastAsia="宋体" w:cs="Times New Roman"/>
                <w:color w:val="auto"/>
                <w:sz w:val="24"/>
                <w:szCs w:val="24"/>
                <w:u w:val="none" w:color="auto"/>
                <w:lang w:val="en-US" w:eastAsia="zh-CN"/>
              </w:rPr>
              <w:t>。</w:t>
            </w:r>
          </w:p>
          <w:p>
            <w:pPr>
              <w:spacing w:line="360" w:lineRule="auto"/>
              <w:jc w:val="center"/>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表</w:t>
            </w:r>
            <w:r>
              <w:rPr>
                <w:rFonts w:hint="eastAsia" w:cs="Times New Roman"/>
                <w:b/>
                <w:bCs/>
                <w:color w:val="auto"/>
                <w:sz w:val="21"/>
                <w:szCs w:val="21"/>
                <w:highlight w:val="none"/>
                <w:u w:val="none" w:color="auto"/>
                <w:lang w:val="en-US" w:eastAsia="zh-CN"/>
              </w:rPr>
              <w:t>3</w:t>
            </w:r>
            <w:r>
              <w:rPr>
                <w:rFonts w:hint="default" w:ascii="Times New Roman" w:hAnsi="Times New Roman" w:eastAsia="宋体" w:cs="Times New Roman"/>
                <w:b/>
                <w:bCs/>
                <w:color w:val="auto"/>
                <w:sz w:val="21"/>
                <w:szCs w:val="21"/>
                <w:highlight w:val="none"/>
                <w:u w:val="none" w:color="auto"/>
                <w:lang w:val="en-US" w:eastAsia="zh-CN"/>
              </w:rPr>
              <w:t>-</w:t>
            </w:r>
            <w:r>
              <w:rPr>
                <w:rFonts w:hint="eastAsia" w:cs="Times New Roman"/>
                <w:b/>
                <w:bCs/>
                <w:color w:val="auto"/>
                <w:sz w:val="21"/>
                <w:szCs w:val="21"/>
                <w:highlight w:val="none"/>
                <w:u w:val="none" w:color="auto"/>
                <w:lang w:val="en-US" w:eastAsia="zh-CN"/>
              </w:rPr>
              <w:t>7</w:t>
            </w:r>
            <w:r>
              <w:rPr>
                <w:rFonts w:hint="default" w:ascii="Times New Roman" w:hAnsi="Times New Roman" w:eastAsia="宋体" w:cs="Times New Roman"/>
                <w:b/>
                <w:bCs/>
                <w:color w:val="auto"/>
                <w:sz w:val="21"/>
                <w:szCs w:val="21"/>
                <w:highlight w:val="none"/>
                <w:u w:val="none" w:color="auto"/>
                <w:lang w:val="en-US" w:eastAsia="zh-CN"/>
              </w:rPr>
              <w:t xml:space="preserve">  地表水环境质量标准    单位：mg/L（pH为无量纲）</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10"/>
              <w:gridCol w:w="2750"/>
              <w:gridCol w:w="2466"/>
              <w:gridCol w:w="2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412"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序号</w:t>
                  </w:r>
                </w:p>
              </w:tc>
              <w:tc>
                <w:tcPr>
                  <w:tcW w:w="1596"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项目</w:t>
                  </w:r>
                </w:p>
              </w:tc>
              <w:tc>
                <w:tcPr>
                  <w:tcW w:w="1431"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标准值</w:t>
                  </w:r>
                </w:p>
              </w:tc>
              <w:tc>
                <w:tcPr>
                  <w:tcW w:w="1559" w:type="pct"/>
                  <w:noWrap w:val="0"/>
                  <w:vAlign w:val="center"/>
                </w:tcPr>
                <w:p>
                  <w:pPr>
                    <w:bidi w:val="0"/>
                    <w:jc w:val="center"/>
                    <w:rPr>
                      <w:rFonts w:hint="default"/>
                      <w:b/>
                      <w:bCs/>
                    </w:rPr>
                  </w:pPr>
                  <w:r>
                    <w:rPr>
                      <w:rFonts w:hint="default"/>
                      <w:b/>
                      <w:bCs/>
                      <w:lang w:val="en-US" w:eastAsia="zh-CN"/>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3" w:hRule="atLeast"/>
              </w:trPr>
              <w:tc>
                <w:tcPr>
                  <w:tcW w:w="412"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1596"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pH</w:t>
                  </w:r>
                </w:p>
              </w:tc>
              <w:tc>
                <w:tcPr>
                  <w:tcW w:w="143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6~9</w:t>
                  </w:r>
                </w:p>
              </w:tc>
              <w:tc>
                <w:tcPr>
                  <w:tcW w:w="1559" w:type="pct"/>
                  <w:vMerge w:val="restart"/>
                  <w:noWrap w:val="0"/>
                  <w:vAlign w:val="center"/>
                </w:tcPr>
                <w:p>
                  <w:pPr>
                    <w:pStyle w:val="32"/>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sz w:val="21"/>
                      <w:szCs w:val="21"/>
                      <w:highlight w:val="none"/>
                      <w:u w:val="none" w:color="auto"/>
                    </w:rPr>
                  </w:pPr>
                </w:p>
                <w:p>
                  <w:pPr>
                    <w:pStyle w:val="32"/>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《地表水环境质量标准》</w:t>
                  </w:r>
                </w:p>
                <w:p>
                  <w:pPr>
                    <w:pStyle w:val="32"/>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（GB</w:t>
                  </w:r>
                  <w:r>
                    <w:rPr>
                      <w:rFonts w:hint="eastAsia" w:ascii="Times New Roman" w:hAnsi="Times New Roman" w:eastAsia="宋体" w:cs="Times New Roman"/>
                      <w:color w:val="auto"/>
                      <w:sz w:val="21"/>
                      <w:szCs w:val="21"/>
                      <w:highlight w:val="none"/>
                      <w:u w:val="none" w:color="auto"/>
                      <w:lang w:val="en-US" w:eastAsia="zh-CN"/>
                    </w:rPr>
                    <w:t xml:space="preserve"> </w:t>
                  </w:r>
                  <w:r>
                    <w:rPr>
                      <w:rFonts w:hint="default" w:ascii="Times New Roman" w:hAnsi="Times New Roman" w:eastAsia="宋体" w:cs="Times New Roman"/>
                      <w:color w:val="auto"/>
                      <w:sz w:val="21"/>
                      <w:szCs w:val="21"/>
                      <w:highlight w:val="none"/>
                      <w:u w:val="none" w:color="auto"/>
                    </w:rPr>
                    <w:t>3838</w:t>
                  </w:r>
                  <w:r>
                    <w:rPr>
                      <w:rFonts w:hint="eastAsia" w:ascii="Times New Roman" w:hAnsi="Times New Roman" w:eastAsia="宋体" w:cs="Times New Roman"/>
                      <w:color w:val="auto"/>
                      <w:sz w:val="21"/>
                      <w:szCs w:val="21"/>
                      <w:highlight w:val="none"/>
                      <w:u w:val="none" w:color="auto"/>
                      <w:lang w:val="en-US" w:eastAsia="zh-CN"/>
                    </w:rPr>
                    <w:t>-</w:t>
                  </w:r>
                  <w:r>
                    <w:rPr>
                      <w:rFonts w:hint="default" w:ascii="Times New Roman" w:hAnsi="Times New Roman" w:eastAsia="宋体" w:cs="Times New Roman"/>
                      <w:color w:val="auto"/>
                      <w:sz w:val="21"/>
                      <w:szCs w:val="21"/>
                      <w:highlight w:val="none"/>
                      <w:u w:val="none" w:color="auto"/>
                    </w:rPr>
                    <w:t>2002）</w:t>
                  </w:r>
                </w:p>
                <w:p>
                  <w:pPr>
                    <w:pStyle w:val="32"/>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rPr>
                    <w:t>Ⅲ</w:t>
                  </w:r>
                  <w:r>
                    <w:rPr>
                      <w:rFonts w:hint="default" w:ascii="Times New Roman" w:hAnsi="Times New Roman" w:eastAsia="宋体" w:cs="Times New Roman"/>
                      <w:color w:val="auto"/>
                      <w:sz w:val="21"/>
                      <w:szCs w:val="21"/>
                      <w:highlight w:val="none"/>
                      <w:u w:val="none" w:color="auto"/>
                      <w:lang w:eastAsia="zh-CN"/>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3" w:hRule="atLeast"/>
              </w:trPr>
              <w:tc>
                <w:tcPr>
                  <w:tcW w:w="412" w:type="pct"/>
                  <w:noWrap w:val="0"/>
                  <w:vAlign w:val="center"/>
                </w:tcPr>
                <w:p>
                  <w:pPr>
                    <w:pStyle w:val="33"/>
                    <w:spacing w:before="0" w:line="240" w:lineRule="auto"/>
                    <w:ind w:firstLine="0" w:firstLineChars="0"/>
                    <w:rPr>
                      <w:rFonts w:hint="default" w:ascii="Times New Roman" w:hAnsi="Times New Roman" w:eastAsia="宋体" w:cs="Times New Roman"/>
                      <w:color w:val="auto"/>
                      <w:sz w:val="21"/>
                      <w:szCs w:val="21"/>
                      <w:highlight w:val="none"/>
                      <w:u w:val="none" w:color="auto"/>
                      <w:lang w:val="en-US" w:eastAsia="zh-CN"/>
                    </w:rPr>
                  </w:pPr>
                  <w:r>
                    <w:rPr>
                      <w:rFonts w:ascii="Times New Roman" w:hAnsi="Times New Roman" w:cs="Times New Roman"/>
                      <w:color w:val="auto"/>
                      <w:sz w:val="21"/>
                      <w:u w:val="none" w:color="auto"/>
                    </w:rPr>
                    <w:t>2</w:t>
                  </w:r>
                </w:p>
              </w:tc>
              <w:tc>
                <w:tcPr>
                  <w:tcW w:w="1596" w:type="pct"/>
                  <w:noWrap w:val="0"/>
                  <w:vAlign w:val="center"/>
                </w:tcPr>
                <w:p>
                  <w:pPr>
                    <w:pStyle w:val="33"/>
                    <w:spacing w:before="0" w:line="240" w:lineRule="auto"/>
                    <w:ind w:firstLine="0" w:firstLineChars="0"/>
                    <w:rPr>
                      <w:rFonts w:hint="default" w:ascii="Times New Roman" w:hAnsi="Times New Roman" w:eastAsia="宋体" w:cs="Times New Roman"/>
                      <w:color w:val="auto"/>
                      <w:sz w:val="21"/>
                      <w:szCs w:val="21"/>
                      <w:highlight w:val="none"/>
                      <w:u w:val="none" w:color="auto"/>
                      <w:lang w:val="en-US" w:eastAsia="zh-CN"/>
                    </w:rPr>
                  </w:pPr>
                  <w:r>
                    <w:rPr>
                      <w:rFonts w:ascii="Times New Roman" w:hAnsi="Times New Roman"/>
                      <w:color w:val="auto"/>
                      <w:sz w:val="21"/>
                      <w:u w:val="none" w:color="auto"/>
                    </w:rPr>
                    <w:t>COD</w:t>
                  </w:r>
                  <w:r>
                    <w:rPr>
                      <w:rFonts w:hint="eastAsia" w:ascii="Times New Roman" w:hAnsi="Times New Roman"/>
                      <w:color w:val="auto"/>
                      <w:sz w:val="21"/>
                      <w:u w:val="none" w:color="auto"/>
                      <w:vertAlign w:val="subscript"/>
                      <w:lang w:val="en-US" w:eastAsia="zh-CN"/>
                    </w:rPr>
                    <w:t>C</w:t>
                  </w:r>
                  <w:r>
                    <w:rPr>
                      <w:rFonts w:ascii="Times New Roman" w:hAnsi="Times New Roman"/>
                      <w:color w:val="auto"/>
                      <w:sz w:val="21"/>
                      <w:u w:val="none" w:color="auto"/>
                      <w:vertAlign w:val="subscript"/>
                    </w:rPr>
                    <w:t>r</w:t>
                  </w:r>
                </w:p>
              </w:tc>
              <w:tc>
                <w:tcPr>
                  <w:tcW w:w="1431" w:type="pct"/>
                  <w:noWrap w:val="0"/>
                  <w:vAlign w:val="center"/>
                </w:tcPr>
                <w:p>
                  <w:pPr>
                    <w:pStyle w:val="33"/>
                    <w:spacing w:before="0" w:line="240" w:lineRule="auto"/>
                    <w:ind w:firstLine="0" w:firstLineChars="0"/>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u w:val="none" w:color="auto"/>
                      <w:lang w:val="en-US" w:eastAsia="zh-CN"/>
                    </w:rPr>
                    <w:t>20</w:t>
                  </w:r>
                </w:p>
              </w:tc>
              <w:tc>
                <w:tcPr>
                  <w:tcW w:w="1559" w:type="pct"/>
                  <w:vMerge w:val="continue"/>
                  <w:noWrap w:val="0"/>
                  <w:vAlign w:val="center"/>
                </w:tcPr>
                <w:p>
                  <w:pPr>
                    <w:pStyle w:val="32"/>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u w:val="none" w:color="auto"/>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12" w:type="pct"/>
                  <w:noWrap w:val="0"/>
                  <w:vAlign w:val="center"/>
                </w:tcPr>
                <w:p>
                  <w:pPr>
                    <w:pStyle w:val="33"/>
                    <w:spacing w:before="0" w:line="240" w:lineRule="auto"/>
                    <w:ind w:firstLine="0" w:firstLineChars="0"/>
                    <w:rPr>
                      <w:rFonts w:hint="default" w:ascii="Times New Roman" w:hAnsi="Times New Roman" w:eastAsia="宋体" w:cs="Times New Roman"/>
                      <w:color w:val="auto"/>
                      <w:sz w:val="21"/>
                      <w:szCs w:val="21"/>
                      <w:highlight w:val="none"/>
                      <w:u w:val="none" w:color="auto"/>
                      <w:lang w:val="en-US" w:eastAsia="zh-CN"/>
                    </w:rPr>
                  </w:pPr>
                  <w:r>
                    <w:rPr>
                      <w:rFonts w:ascii="Times New Roman" w:hAnsi="Times New Roman" w:cs="Times New Roman"/>
                      <w:color w:val="auto"/>
                      <w:sz w:val="21"/>
                      <w:u w:val="none" w:color="auto"/>
                    </w:rPr>
                    <w:t>3</w:t>
                  </w:r>
                </w:p>
              </w:tc>
              <w:tc>
                <w:tcPr>
                  <w:tcW w:w="1596" w:type="pct"/>
                  <w:noWrap w:val="0"/>
                  <w:vAlign w:val="center"/>
                </w:tcPr>
                <w:p>
                  <w:pPr>
                    <w:pStyle w:val="33"/>
                    <w:spacing w:before="0" w:line="240" w:lineRule="auto"/>
                    <w:ind w:firstLine="0" w:firstLineChars="0"/>
                    <w:rPr>
                      <w:rFonts w:hint="default" w:ascii="Times New Roman" w:hAnsi="Times New Roman" w:eastAsia="宋体" w:cs="Times New Roman"/>
                      <w:color w:val="auto"/>
                      <w:sz w:val="21"/>
                      <w:szCs w:val="21"/>
                      <w:highlight w:val="none"/>
                      <w:u w:val="none" w:color="auto"/>
                      <w:lang w:val="en-US" w:eastAsia="zh-CN"/>
                    </w:rPr>
                  </w:pPr>
                  <w:r>
                    <w:rPr>
                      <w:rFonts w:ascii="Times New Roman" w:hAnsi="Times New Roman" w:cs="Times New Roman"/>
                      <w:color w:val="auto"/>
                      <w:sz w:val="21"/>
                      <w:u w:val="none" w:color="auto"/>
                    </w:rPr>
                    <w:t>氨氮</w:t>
                  </w:r>
                </w:p>
              </w:tc>
              <w:tc>
                <w:tcPr>
                  <w:tcW w:w="1431" w:type="pct"/>
                  <w:noWrap w:val="0"/>
                  <w:vAlign w:val="center"/>
                </w:tcPr>
                <w:p>
                  <w:pPr>
                    <w:pStyle w:val="33"/>
                    <w:spacing w:before="0" w:line="240" w:lineRule="auto"/>
                    <w:ind w:firstLine="0" w:firstLineChars="0"/>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1.0</w:t>
                  </w:r>
                </w:p>
              </w:tc>
              <w:tc>
                <w:tcPr>
                  <w:tcW w:w="1559" w:type="pct"/>
                  <w:vMerge w:val="continue"/>
                  <w:noWrap w:val="0"/>
                  <w:vAlign w:val="center"/>
                </w:tcPr>
                <w:p>
                  <w:pPr>
                    <w:pStyle w:val="32"/>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1" w:hRule="atLeast"/>
              </w:trPr>
              <w:tc>
                <w:tcPr>
                  <w:tcW w:w="412" w:type="pct"/>
                  <w:noWrap w:val="0"/>
                  <w:vAlign w:val="center"/>
                </w:tcPr>
                <w:p>
                  <w:pPr>
                    <w:pStyle w:val="33"/>
                    <w:spacing w:before="0" w:line="240" w:lineRule="auto"/>
                    <w:ind w:firstLine="0" w:firstLineChars="0"/>
                    <w:rPr>
                      <w:rFonts w:hint="default" w:ascii="Times New Roman" w:hAnsi="Times New Roman" w:eastAsia="宋体" w:cs="Times New Roman"/>
                      <w:color w:val="auto"/>
                      <w:sz w:val="21"/>
                      <w:szCs w:val="21"/>
                      <w:highlight w:val="none"/>
                      <w:u w:val="none" w:color="auto"/>
                      <w:lang w:val="en-US" w:eastAsia="ko-KR"/>
                    </w:rPr>
                  </w:pPr>
                  <w:r>
                    <w:rPr>
                      <w:rFonts w:ascii="Times New Roman" w:hAnsi="Times New Roman" w:cs="Times New Roman"/>
                      <w:color w:val="auto"/>
                      <w:sz w:val="21"/>
                      <w:u w:val="none" w:color="auto"/>
                    </w:rPr>
                    <w:t>4</w:t>
                  </w:r>
                </w:p>
              </w:tc>
              <w:tc>
                <w:tcPr>
                  <w:tcW w:w="1596" w:type="pct"/>
                  <w:noWrap w:val="0"/>
                  <w:vAlign w:val="center"/>
                </w:tcPr>
                <w:p>
                  <w:pPr>
                    <w:pStyle w:val="33"/>
                    <w:spacing w:before="0" w:line="240" w:lineRule="auto"/>
                    <w:ind w:firstLine="0" w:firstLineChars="0"/>
                    <w:rPr>
                      <w:rFonts w:hint="default" w:ascii="Times New Roman" w:hAnsi="Times New Roman" w:eastAsia="宋体" w:cs="Times New Roman"/>
                      <w:color w:val="auto"/>
                      <w:sz w:val="21"/>
                      <w:szCs w:val="21"/>
                      <w:highlight w:val="none"/>
                      <w:u w:val="none" w:color="auto"/>
                      <w:lang w:val="en-US" w:eastAsia="zh-CN"/>
                    </w:rPr>
                  </w:pPr>
                  <w:r>
                    <w:rPr>
                      <w:rFonts w:ascii="Times New Roman" w:hAnsi="Times New Roman" w:cs="Times New Roman"/>
                      <w:color w:val="auto"/>
                      <w:sz w:val="21"/>
                      <w:u w:val="none" w:color="auto"/>
                    </w:rPr>
                    <w:t>石油类</w:t>
                  </w:r>
                </w:p>
              </w:tc>
              <w:tc>
                <w:tcPr>
                  <w:tcW w:w="1431" w:type="pct"/>
                  <w:noWrap w:val="0"/>
                  <w:vAlign w:val="center"/>
                </w:tcPr>
                <w:p>
                  <w:pPr>
                    <w:pStyle w:val="33"/>
                    <w:spacing w:before="0" w:line="240" w:lineRule="auto"/>
                    <w:ind w:firstLine="0" w:firstLineChars="0"/>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0.05</w:t>
                  </w:r>
                </w:p>
              </w:tc>
              <w:tc>
                <w:tcPr>
                  <w:tcW w:w="1559" w:type="pct"/>
                  <w:vMerge w:val="continue"/>
                  <w:noWrap w:val="0"/>
                  <w:vAlign w:val="center"/>
                </w:tcPr>
                <w:p>
                  <w:pPr>
                    <w:pStyle w:val="32"/>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1" w:hRule="atLeast"/>
              </w:trPr>
              <w:tc>
                <w:tcPr>
                  <w:tcW w:w="412" w:type="pct"/>
                  <w:noWrap w:val="0"/>
                  <w:vAlign w:val="center"/>
                </w:tcPr>
                <w:p>
                  <w:pPr>
                    <w:pStyle w:val="33"/>
                    <w:spacing w:before="0" w:line="240" w:lineRule="auto"/>
                    <w:ind w:firstLine="0" w:firstLineChars="0"/>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u w:val="none" w:color="auto"/>
                      <w:lang w:val="en-US" w:eastAsia="zh-CN"/>
                    </w:rPr>
                    <w:t>5</w:t>
                  </w:r>
                </w:p>
              </w:tc>
              <w:tc>
                <w:tcPr>
                  <w:tcW w:w="1596" w:type="pct"/>
                  <w:noWrap w:val="0"/>
                  <w:vAlign w:val="center"/>
                </w:tcPr>
                <w:p>
                  <w:pPr>
                    <w:pStyle w:val="33"/>
                    <w:spacing w:before="0" w:line="240" w:lineRule="auto"/>
                    <w:ind w:firstLine="0" w:firstLineChars="0"/>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u w:val="none" w:color="auto"/>
                    </w:rPr>
                    <w:t>BOD</w:t>
                  </w:r>
                  <w:r>
                    <w:rPr>
                      <w:rFonts w:hint="eastAsia" w:ascii="Times New Roman" w:hAnsi="Times New Roman" w:cs="Times New Roman"/>
                      <w:color w:val="auto"/>
                      <w:sz w:val="21"/>
                      <w:u w:val="none" w:color="auto"/>
                      <w:vertAlign w:val="subscript"/>
                    </w:rPr>
                    <w:t>5</w:t>
                  </w:r>
                </w:p>
              </w:tc>
              <w:tc>
                <w:tcPr>
                  <w:tcW w:w="1431" w:type="pct"/>
                  <w:noWrap w:val="0"/>
                  <w:vAlign w:val="center"/>
                </w:tcPr>
                <w:p>
                  <w:pPr>
                    <w:pStyle w:val="33"/>
                    <w:spacing w:before="0" w:line="240" w:lineRule="auto"/>
                    <w:ind w:firstLine="0" w:firstLineChars="0"/>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u w:val="none" w:color="auto"/>
                      <w:lang w:val="en-US" w:eastAsia="zh-CN"/>
                    </w:rPr>
                    <w:t>4</w:t>
                  </w:r>
                </w:p>
              </w:tc>
              <w:tc>
                <w:tcPr>
                  <w:tcW w:w="1559" w:type="pct"/>
                  <w:vMerge w:val="continue"/>
                  <w:noWrap w:val="0"/>
                  <w:vAlign w:val="center"/>
                </w:tcPr>
                <w:p>
                  <w:pPr>
                    <w:pStyle w:val="32"/>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12" w:type="pct"/>
                  <w:noWrap w:val="0"/>
                  <w:vAlign w:val="center"/>
                </w:tcPr>
                <w:p>
                  <w:pPr>
                    <w:pStyle w:val="33"/>
                    <w:spacing w:before="0" w:line="240" w:lineRule="auto"/>
                    <w:ind w:firstLine="0" w:firstLineChars="0"/>
                    <w:rPr>
                      <w:rFonts w:hint="default" w:cs="Times New Roman"/>
                      <w:color w:val="auto"/>
                      <w:sz w:val="21"/>
                      <w:u w:val="none" w:color="auto"/>
                      <w:lang w:val="en-US" w:eastAsia="zh-CN"/>
                    </w:rPr>
                  </w:pPr>
                  <w:r>
                    <w:rPr>
                      <w:rFonts w:hint="eastAsia" w:cs="Times New Roman"/>
                      <w:color w:val="auto"/>
                      <w:sz w:val="21"/>
                      <w:u w:val="none" w:color="auto"/>
                      <w:lang w:val="en-US" w:eastAsia="zh-CN"/>
                    </w:rPr>
                    <w:t>6</w:t>
                  </w:r>
                </w:p>
              </w:tc>
              <w:tc>
                <w:tcPr>
                  <w:tcW w:w="1596" w:type="pct"/>
                  <w:noWrap w:val="0"/>
                  <w:vAlign w:val="center"/>
                </w:tcPr>
                <w:p>
                  <w:pPr>
                    <w:pStyle w:val="33"/>
                    <w:spacing w:before="0" w:line="240" w:lineRule="auto"/>
                    <w:ind w:firstLine="0" w:firstLineChars="0"/>
                    <w:rPr>
                      <w:rFonts w:hint="default" w:cs="Times New Roman"/>
                      <w:color w:val="auto"/>
                      <w:sz w:val="21"/>
                      <w:u w:val="none" w:color="auto"/>
                      <w:lang w:val="en-US" w:eastAsia="zh-CN"/>
                    </w:rPr>
                  </w:pPr>
                  <w:r>
                    <w:rPr>
                      <w:rFonts w:hint="eastAsia" w:cs="Times New Roman"/>
                      <w:color w:val="auto"/>
                      <w:sz w:val="21"/>
                      <w:u w:val="none" w:color="auto"/>
                      <w:lang w:val="en-US" w:eastAsia="zh-CN"/>
                    </w:rPr>
                    <w:t>粪大肠菌群（个/L）</w:t>
                  </w:r>
                </w:p>
              </w:tc>
              <w:tc>
                <w:tcPr>
                  <w:tcW w:w="1431" w:type="pct"/>
                  <w:noWrap w:val="0"/>
                  <w:vAlign w:val="center"/>
                </w:tcPr>
                <w:p>
                  <w:pPr>
                    <w:pStyle w:val="33"/>
                    <w:spacing w:before="0" w:line="240" w:lineRule="auto"/>
                    <w:ind w:firstLine="0" w:firstLineChars="0"/>
                    <w:rPr>
                      <w:rFonts w:hint="default" w:ascii="Times New Roman" w:hAnsi="Times New Roman" w:eastAsia="宋体" w:cs="Times New Roman"/>
                      <w:color w:val="auto"/>
                      <w:sz w:val="21"/>
                      <w:u w:val="none" w:color="auto"/>
                      <w:lang w:val="en-US" w:eastAsia="zh-CN"/>
                    </w:rPr>
                  </w:pPr>
                  <w:r>
                    <w:rPr>
                      <w:rFonts w:hint="eastAsia" w:cs="Times New Roman"/>
                      <w:color w:val="auto"/>
                      <w:sz w:val="21"/>
                      <w:u w:val="none" w:color="auto"/>
                      <w:lang w:val="en-US" w:eastAsia="zh-CN"/>
                    </w:rPr>
                    <w:t>10000</w:t>
                  </w:r>
                </w:p>
              </w:tc>
              <w:tc>
                <w:tcPr>
                  <w:tcW w:w="1559" w:type="pct"/>
                  <w:vMerge w:val="continue"/>
                  <w:noWrap w:val="0"/>
                  <w:vAlign w:val="center"/>
                </w:tcPr>
                <w:p>
                  <w:pPr>
                    <w:pStyle w:val="32"/>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u w:val="none" w:color="auto"/>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32"/>
                <w:u w:val="none" w:color="auto"/>
                <w:lang w:val="en-US" w:eastAsia="zh-CN"/>
              </w:rPr>
            </w:pPr>
            <w:r>
              <w:rPr>
                <w:rFonts w:hint="eastAsia" w:ascii="Times New Roman" w:hAnsi="Times New Roman" w:eastAsia="宋体" w:cs="Times New Roman"/>
                <w:b/>
                <w:bCs/>
                <w:color w:val="auto"/>
                <w:sz w:val="24"/>
                <w:szCs w:val="32"/>
                <w:u w:val="none" w:color="auto"/>
                <w:lang w:val="en-US" w:eastAsia="zh-CN"/>
              </w:rPr>
              <w:t>3</w:t>
            </w:r>
            <w:r>
              <w:rPr>
                <w:rFonts w:hint="default" w:ascii="Times New Roman" w:hAnsi="Times New Roman" w:eastAsia="宋体" w:cs="Times New Roman"/>
                <w:b/>
                <w:bCs/>
                <w:color w:val="auto"/>
                <w:sz w:val="24"/>
                <w:szCs w:val="32"/>
                <w:u w:val="none" w:color="auto"/>
                <w:lang w:val="en-US" w:eastAsia="zh-CN"/>
              </w:rPr>
              <w:t>、声环境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color w:val="auto"/>
                <w:sz w:val="24"/>
                <w:szCs w:val="24"/>
                <w:u w:val="none" w:color="auto"/>
                <w:lang w:val="en-US" w:eastAsia="zh-CN"/>
              </w:rPr>
              <w:t>本项目执行《声环境质量标准》（GB 3096-2008）中</w:t>
            </w:r>
            <w:r>
              <w:rPr>
                <w:rFonts w:hint="eastAsia"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lang w:val="en-US" w:eastAsia="zh-CN"/>
              </w:rPr>
              <w:t>类标准</w:t>
            </w:r>
            <w:r>
              <w:rPr>
                <w:rFonts w:hint="eastAsia" w:cs="Times New Roman"/>
                <w:color w:val="auto"/>
                <w:sz w:val="24"/>
                <w:szCs w:val="24"/>
                <w:u w:val="none" w:color="auto"/>
                <w:lang w:val="en-US" w:eastAsia="zh-CN"/>
              </w:rPr>
              <w:t>，交通干线两侧（厂界东侧靠金凤大道）执行4a类标准。</w:t>
            </w:r>
            <w:r>
              <w:rPr>
                <w:rFonts w:hint="default" w:ascii="Times New Roman" w:hAnsi="Times New Roman" w:eastAsia="宋体" w:cs="Times New Roman"/>
                <w:color w:val="auto"/>
                <w:sz w:val="24"/>
                <w:szCs w:val="24"/>
                <w:u w:val="none" w:color="auto"/>
                <w:lang w:val="en-US" w:eastAsia="zh-CN"/>
              </w:rPr>
              <w:t>具体见表</w:t>
            </w:r>
            <w:r>
              <w:rPr>
                <w:rFonts w:hint="eastAsia"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8</w:t>
            </w:r>
            <w:r>
              <w:rPr>
                <w:rFonts w:hint="default" w:ascii="Times New Roman" w:hAnsi="Times New Roman" w:eastAsia="宋体" w:cs="Times New Roman"/>
                <w:color w:val="auto"/>
                <w:sz w:val="24"/>
                <w:szCs w:val="24"/>
                <w:u w:val="none" w:color="auto"/>
                <w:lang w:val="en-US" w:eastAsia="zh-CN"/>
              </w:rPr>
              <w:t>。</w:t>
            </w:r>
          </w:p>
          <w:p>
            <w:pPr>
              <w:spacing w:line="360" w:lineRule="auto"/>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表</w:t>
            </w:r>
            <w:r>
              <w:rPr>
                <w:rFonts w:hint="eastAsia" w:cs="Times New Roman"/>
                <w:b/>
                <w:bCs/>
                <w:color w:val="auto"/>
                <w:sz w:val="21"/>
                <w:szCs w:val="21"/>
                <w:u w:val="none" w:color="auto"/>
                <w:lang w:val="en-US" w:eastAsia="zh-CN"/>
              </w:rPr>
              <w:t>3</w:t>
            </w:r>
            <w:r>
              <w:rPr>
                <w:rFonts w:hint="default" w:ascii="Times New Roman" w:hAnsi="Times New Roman" w:eastAsia="宋体" w:cs="Times New Roman"/>
                <w:b/>
                <w:bCs/>
                <w:color w:val="auto"/>
                <w:sz w:val="21"/>
                <w:szCs w:val="21"/>
                <w:u w:val="none" w:color="auto"/>
                <w:lang w:val="en-US" w:eastAsia="zh-CN"/>
              </w:rPr>
              <w:t>-</w:t>
            </w:r>
            <w:r>
              <w:rPr>
                <w:rFonts w:hint="eastAsia" w:cs="Times New Roman"/>
                <w:b/>
                <w:bCs/>
                <w:color w:val="auto"/>
                <w:sz w:val="21"/>
                <w:szCs w:val="21"/>
                <w:u w:val="none" w:color="auto"/>
                <w:lang w:val="en-US" w:eastAsia="zh-CN"/>
              </w:rPr>
              <w:t>8</w:t>
            </w:r>
            <w:r>
              <w:rPr>
                <w:rFonts w:hint="default" w:ascii="Times New Roman" w:hAnsi="Times New Roman" w:eastAsia="宋体" w:cs="Times New Roman"/>
                <w:b/>
                <w:bCs/>
                <w:color w:val="auto"/>
                <w:sz w:val="21"/>
                <w:szCs w:val="21"/>
                <w:u w:val="none" w:color="auto"/>
                <w:lang w:val="en-US" w:eastAsia="zh-CN"/>
              </w:rPr>
              <w:t xml:space="preserve">  声环境质量标准    单位：dB（A）</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72"/>
              <w:gridCol w:w="2872"/>
              <w:gridCol w:w="28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66" w:type="pct"/>
                  <w:noWrap w:val="0"/>
                  <w:vAlign w:val="center"/>
                </w:tcPr>
                <w:p>
                  <w:pPr>
                    <w:spacing w:line="360" w:lineRule="auto"/>
                    <w:jc w:val="center"/>
                    <w:rPr>
                      <w:rFonts w:hint="default" w:ascii="Times New Roman" w:hAnsi="Times New Roman" w:eastAsia="宋体" w:cs="Times New Roman"/>
                      <w:b/>
                      <w:bCs/>
                      <w:color w:val="auto"/>
                      <w:szCs w:val="21"/>
                      <w:u w:val="none" w:color="auto"/>
                    </w:rPr>
                  </w:pPr>
                  <w:r>
                    <w:rPr>
                      <w:rFonts w:hint="default" w:ascii="Times New Roman" w:hAnsi="Times New Roman" w:eastAsia="宋体" w:cs="Times New Roman"/>
                      <w:b/>
                      <w:bCs/>
                      <w:color w:val="auto"/>
                      <w:szCs w:val="21"/>
                      <w:u w:val="none" w:color="auto"/>
                    </w:rPr>
                    <w:t>类别</w:t>
                  </w:r>
                </w:p>
              </w:tc>
              <w:tc>
                <w:tcPr>
                  <w:tcW w:w="1666" w:type="pct"/>
                  <w:noWrap w:val="0"/>
                  <w:vAlign w:val="center"/>
                </w:tcPr>
                <w:p>
                  <w:pPr>
                    <w:spacing w:line="360" w:lineRule="auto"/>
                    <w:jc w:val="center"/>
                    <w:rPr>
                      <w:rFonts w:hint="default" w:ascii="Times New Roman" w:hAnsi="Times New Roman" w:eastAsia="宋体" w:cs="Times New Roman"/>
                      <w:b/>
                      <w:bCs/>
                      <w:color w:val="auto"/>
                      <w:szCs w:val="21"/>
                      <w:u w:val="none" w:color="auto"/>
                    </w:rPr>
                  </w:pPr>
                  <w:r>
                    <w:rPr>
                      <w:rFonts w:hint="default" w:ascii="Times New Roman" w:hAnsi="Times New Roman" w:eastAsia="宋体" w:cs="Times New Roman"/>
                      <w:b/>
                      <w:bCs/>
                      <w:color w:val="auto"/>
                      <w:szCs w:val="21"/>
                      <w:u w:val="none" w:color="auto"/>
                    </w:rPr>
                    <w:t>昼间</w:t>
                  </w:r>
                </w:p>
              </w:tc>
              <w:tc>
                <w:tcPr>
                  <w:tcW w:w="1666" w:type="pct"/>
                  <w:noWrap w:val="0"/>
                  <w:vAlign w:val="center"/>
                </w:tcPr>
                <w:p>
                  <w:pPr>
                    <w:spacing w:line="360" w:lineRule="auto"/>
                    <w:jc w:val="center"/>
                    <w:rPr>
                      <w:rFonts w:hint="default" w:ascii="Times New Roman" w:hAnsi="Times New Roman" w:eastAsia="宋体" w:cs="Times New Roman"/>
                      <w:b/>
                      <w:bCs/>
                      <w:color w:val="auto"/>
                      <w:szCs w:val="21"/>
                      <w:u w:val="none" w:color="auto"/>
                    </w:rPr>
                  </w:pPr>
                  <w:r>
                    <w:rPr>
                      <w:rFonts w:hint="default" w:ascii="Times New Roman" w:hAnsi="Times New Roman" w:eastAsia="宋体" w:cs="Times New Roman"/>
                      <w:b/>
                      <w:bCs/>
                      <w:color w:val="auto"/>
                      <w:szCs w:val="21"/>
                      <w:u w:val="none" w:color="auto"/>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66"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3</w:t>
                  </w:r>
                  <w:r>
                    <w:rPr>
                      <w:rFonts w:hint="default" w:ascii="Times New Roman" w:hAnsi="Times New Roman" w:eastAsia="宋体" w:cs="Times New Roman"/>
                      <w:color w:val="auto"/>
                      <w:szCs w:val="21"/>
                      <w:u w:val="none" w:color="auto"/>
                      <w:lang w:val="en-US" w:eastAsia="zh-CN"/>
                    </w:rPr>
                    <w:t>类</w:t>
                  </w:r>
                </w:p>
              </w:tc>
              <w:tc>
                <w:tcPr>
                  <w:tcW w:w="1666"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65</w:t>
                  </w:r>
                </w:p>
              </w:tc>
              <w:tc>
                <w:tcPr>
                  <w:tcW w:w="1666"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default" w:ascii="Times New Roman" w:hAnsi="Times New Roman" w:eastAsia="宋体" w:cs="Times New Roman"/>
                      <w:color w:val="auto"/>
                      <w:szCs w:val="21"/>
                      <w:u w:val="none" w:color="auto"/>
                      <w:lang w:val="en-US" w:eastAsia="zh-CN"/>
                    </w:rPr>
                    <w:t>5</w:t>
                  </w:r>
                  <w:r>
                    <w:rPr>
                      <w:rFonts w:hint="eastAsia" w:ascii="Times New Roman" w:hAnsi="Times New Roman" w:eastAsia="宋体" w:cs="Times New Roman"/>
                      <w:color w:val="auto"/>
                      <w:szCs w:val="21"/>
                      <w:u w:val="none" w:color="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66"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4a类</w:t>
                  </w:r>
                </w:p>
              </w:tc>
              <w:tc>
                <w:tcPr>
                  <w:tcW w:w="1666"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70</w:t>
                  </w:r>
                </w:p>
              </w:tc>
              <w:tc>
                <w:tcPr>
                  <w:tcW w:w="1666" w:type="pct"/>
                  <w:noWrap w:val="0"/>
                  <w:vAlign w:val="center"/>
                </w:tcPr>
                <w:p>
                  <w:pPr>
                    <w:jc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55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FF0000"/>
                <w:sz w:val="24"/>
                <w:szCs w:val="32"/>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 w:type="dxa"/>
            <w:vAlign w:val="center"/>
          </w:tcPr>
          <w:p>
            <w:pPr>
              <w:spacing w:line="240" w:lineRule="auto"/>
              <w:jc w:val="center"/>
              <w:rPr>
                <w:rFonts w:hint="default"/>
                <w:b/>
                <w:bCs/>
                <w:color w:val="FF0000"/>
                <w:sz w:val="21"/>
                <w:szCs w:val="24"/>
                <w:u w:val="none" w:color="auto"/>
                <w:vertAlign w:val="baseline"/>
                <w:lang w:val="en-US" w:eastAsia="zh-CN"/>
              </w:rPr>
            </w:pPr>
            <w:r>
              <w:rPr>
                <w:rFonts w:hint="eastAsia"/>
                <w:b/>
                <w:bCs/>
                <w:color w:val="auto"/>
                <w:sz w:val="21"/>
                <w:szCs w:val="24"/>
                <w:u w:val="none" w:color="auto"/>
                <w:vertAlign w:val="baseline"/>
                <w:lang w:val="en-US" w:eastAsia="zh-CN"/>
              </w:rPr>
              <w:t>环境保护目标</w:t>
            </w:r>
          </w:p>
        </w:tc>
        <w:tc>
          <w:tcPr>
            <w:tcW w:w="8853"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u w:val="single" w:color="auto"/>
                <w:vertAlign w:val="baseline"/>
                <w:lang w:val="en-US" w:eastAsia="zh-CN"/>
              </w:rPr>
            </w:pPr>
            <w:r>
              <w:rPr>
                <w:rFonts w:hint="default" w:ascii="Times New Roman" w:hAnsi="Times New Roman" w:eastAsia="宋体" w:cs="Times New Roman"/>
                <w:color w:val="auto"/>
                <w:sz w:val="24"/>
                <w:szCs w:val="24"/>
                <w:highlight w:val="none"/>
                <w:u w:val="single" w:color="auto"/>
                <w:vertAlign w:val="baseline"/>
                <w:lang w:val="en-US" w:eastAsia="zh-CN"/>
              </w:rPr>
              <w:t>根据</w:t>
            </w:r>
            <w:r>
              <w:rPr>
                <w:rFonts w:hint="eastAsia" w:ascii="宋体" w:hAnsi="宋体" w:eastAsia="宋体" w:cs="宋体"/>
                <w:color w:val="auto"/>
                <w:sz w:val="24"/>
                <w:szCs w:val="24"/>
                <w:highlight w:val="none"/>
                <w:u w:val="single" w:color="auto"/>
                <w:vertAlign w:val="baseline"/>
                <w:lang w:val="en-US" w:eastAsia="zh-CN"/>
              </w:rPr>
              <w:t>“</w:t>
            </w:r>
            <w:r>
              <w:rPr>
                <w:rFonts w:hint="default" w:ascii="Times New Roman" w:hAnsi="Times New Roman" w:eastAsia="宋体" w:cs="Times New Roman"/>
                <w:color w:val="auto"/>
                <w:sz w:val="24"/>
                <w:szCs w:val="24"/>
                <w:highlight w:val="none"/>
                <w:u w:val="single" w:color="auto"/>
                <w:vertAlign w:val="baseline"/>
                <w:lang w:val="en-US" w:eastAsia="zh-CN"/>
              </w:rPr>
              <w:t>关于印发《建设项目环境影响报告表》内容、格式及编制技术指南的通知</w:t>
            </w:r>
            <w:r>
              <w:rPr>
                <w:rFonts w:hint="eastAsia" w:ascii="宋体" w:hAnsi="宋体" w:eastAsia="宋体" w:cs="宋体"/>
                <w:color w:val="auto"/>
                <w:sz w:val="24"/>
                <w:szCs w:val="24"/>
                <w:highlight w:val="none"/>
                <w:u w:val="single" w:color="auto"/>
                <w:vertAlign w:val="baseline"/>
                <w:lang w:val="en-US" w:eastAsia="zh-CN"/>
              </w:rPr>
              <w:t>”</w:t>
            </w:r>
            <w:r>
              <w:rPr>
                <w:rFonts w:hint="default" w:ascii="Times New Roman" w:hAnsi="Times New Roman" w:eastAsia="宋体" w:cs="Times New Roman"/>
                <w:color w:val="auto"/>
                <w:sz w:val="24"/>
                <w:szCs w:val="24"/>
                <w:highlight w:val="none"/>
                <w:u w:val="single" w:color="auto"/>
                <w:vertAlign w:val="baseline"/>
                <w:lang w:val="en-US" w:eastAsia="zh-CN"/>
              </w:rPr>
              <w:t>（环办环评〔2020〕33号）中</w:t>
            </w:r>
            <w:r>
              <w:rPr>
                <w:rFonts w:hint="eastAsia" w:cs="Times New Roman"/>
                <w:color w:val="auto"/>
                <w:sz w:val="24"/>
                <w:szCs w:val="24"/>
                <w:highlight w:val="none"/>
                <w:u w:val="single" w:color="auto"/>
                <w:vertAlign w:val="baseline"/>
                <w:lang w:val="en-US" w:eastAsia="zh-CN"/>
              </w:rPr>
              <w:t>环境保护目标调查要求（500m范围内），</w:t>
            </w:r>
            <w:r>
              <w:rPr>
                <w:rFonts w:hint="default" w:ascii="Times New Roman" w:hAnsi="Times New Roman" w:eastAsia="宋体" w:cs="Times New Roman"/>
                <w:color w:val="auto"/>
                <w:sz w:val="24"/>
                <w:szCs w:val="24"/>
                <w:highlight w:val="none"/>
                <w:u w:val="single" w:color="auto"/>
                <w:vertAlign w:val="baseline"/>
                <w:lang w:val="en-US" w:eastAsia="zh-CN"/>
              </w:rPr>
              <w:t>通过对项目周边环境的勘查，</w:t>
            </w:r>
            <w:r>
              <w:rPr>
                <w:rFonts w:hint="eastAsia" w:ascii="Times New Roman" w:hAnsi="Times New Roman" w:eastAsia="宋体" w:cs="Times New Roman"/>
                <w:color w:val="auto"/>
                <w:sz w:val="24"/>
                <w:szCs w:val="24"/>
                <w:highlight w:val="none"/>
                <w:u w:val="single" w:color="auto"/>
                <w:vertAlign w:val="baseline"/>
                <w:lang w:val="en-US" w:eastAsia="zh-CN"/>
              </w:rPr>
              <w:t>根据项目性质及区域环境特点，确定</w:t>
            </w:r>
            <w:r>
              <w:rPr>
                <w:rFonts w:hint="default" w:ascii="Times New Roman" w:hAnsi="Times New Roman" w:eastAsia="宋体" w:cs="Times New Roman"/>
                <w:color w:val="auto"/>
                <w:sz w:val="24"/>
                <w:szCs w:val="24"/>
                <w:highlight w:val="none"/>
                <w:u w:val="single" w:color="auto"/>
                <w:vertAlign w:val="baseline"/>
                <w:lang w:val="en-US" w:eastAsia="zh-CN"/>
              </w:rPr>
              <w:t>本项目周边的环境保护目标见表3-</w:t>
            </w:r>
            <w:r>
              <w:rPr>
                <w:rFonts w:hint="eastAsia" w:cs="Times New Roman"/>
                <w:color w:val="auto"/>
                <w:sz w:val="24"/>
                <w:szCs w:val="24"/>
                <w:highlight w:val="none"/>
                <w:u w:val="single" w:color="auto"/>
                <w:vertAlign w:val="baseline"/>
                <w:lang w:val="en-US" w:eastAsia="zh-CN"/>
              </w:rPr>
              <w:t>9</w:t>
            </w:r>
            <w:r>
              <w:rPr>
                <w:rFonts w:hint="default" w:ascii="Times New Roman" w:hAnsi="Times New Roman" w:eastAsia="宋体" w:cs="Times New Roman"/>
                <w:color w:val="auto"/>
                <w:sz w:val="24"/>
                <w:szCs w:val="24"/>
                <w:highlight w:val="none"/>
                <w:u w:val="single" w:color="auto"/>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default" w:ascii="Times New Roman" w:hAnsi="Times New Roman" w:eastAsia="宋体" w:cs="Times New Roman"/>
                <w:b/>
                <w:bCs/>
                <w:color w:val="auto"/>
                <w:sz w:val="21"/>
                <w:szCs w:val="21"/>
                <w:highlight w:val="none"/>
                <w:u w:val="single" w:color="auto"/>
                <w:vertAlign w:val="baseline"/>
                <w:lang w:val="en-US" w:eastAsia="zh-CN"/>
              </w:rPr>
              <w:t>表3-</w:t>
            </w:r>
            <w:r>
              <w:rPr>
                <w:rFonts w:hint="eastAsia" w:cs="Times New Roman"/>
                <w:b/>
                <w:bCs/>
                <w:color w:val="auto"/>
                <w:sz w:val="21"/>
                <w:szCs w:val="21"/>
                <w:highlight w:val="none"/>
                <w:u w:val="single" w:color="auto"/>
                <w:vertAlign w:val="baseline"/>
                <w:lang w:val="en-US" w:eastAsia="zh-CN"/>
              </w:rPr>
              <w:t>9</w:t>
            </w:r>
            <w:r>
              <w:rPr>
                <w:rFonts w:hint="default" w:ascii="Times New Roman" w:hAnsi="Times New Roman" w:eastAsia="宋体" w:cs="Times New Roman"/>
                <w:b/>
                <w:bCs/>
                <w:color w:val="auto"/>
                <w:sz w:val="21"/>
                <w:szCs w:val="21"/>
                <w:highlight w:val="none"/>
                <w:u w:val="single" w:color="auto"/>
                <w:vertAlign w:val="baseline"/>
                <w:lang w:val="en-US" w:eastAsia="zh-CN"/>
              </w:rPr>
              <w:t xml:space="preserve">  本项目环境保护目标一览表</w:t>
            </w:r>
          </w:p>
          <w:tbl>
            <w:tblPr>
              <w:tblStyle w:val="18"/>
              <w:tblW w:w="86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184"/>
              <w:gridCol w:w="1528"/>
              <w:gridCol w:w="726"/>
              <w:gridCol w:w="616"/>
              <w:gridCol w:w="2114"/>
              <w:gridCol w:w="738"/>
              <w:gridCol w:w="720"/>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1184" w:type="dxa"/>
                  <w:noWrap w:val="0"/>
                  <w:vAlign w:val="center"/>
                </w:tcPr>
                <w:p>
                  <w:pPr>
                    <w:spacing w:line="360" w:lineRule="auto"/>
                    <w:ind w:firstLine="0" w:firstLineChars="0"/>
                    <w:jc w:val="center"/>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一</w:t>
                  </w:r>
                </w:p>
              </w:tc>
              <w:tc>
                <w:tcPr>
                  <w:tcW w:w="7492" w:type="dxa"/>
                  <w:gridSpan w:val="7"/>
                  <w:noWrap w:val="0"/>
                  <w:vAlign w:val="center"/>
                </w:tcPr>
                <w:p>
                  <w:pPr>
                    <w:spacing w:line="360" w:lineRule="auto"/>
                    <w:ind w:firstLine="0" w:firstLineChars="0"/>
                    <w:jc w:val="center"/>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大气环境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1184"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名称</w:t>
                  </w:r>
                </w:p>
              </w:tc>
              <w:tc>
                <w:tcPr>
                  <w:tcW w:w="1528"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经纬度</w:t>
                  </w:r>
                </w:p>
              </w:tc>
              <w:tc>
                <w:tcPr>
                  <w:tcW w:w="726" w:type="dxa"/>
                  <w:noWrap w:val="0"/>
                  <w:vAlign w:val="center"/>
                </w:tcPr>
                <w:p>
                  <w:pPr>
                    <w:spacing w:line="240" w:lineRule="auto"/>
                    <w:ind w:firstLine="0" w:firstLineChars="0"/>
                    <w:jc w:val="center"/>
                    <w:rPr>
                      <w:rFonts w:hint="eastAsia"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保护</w:t>
                  </w:r>
                </w:p>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对象</w:t>
                  </w:r>
                </w:p>
              </w:tc>
              <w:tc>
                <w:tcPr>
                  <w:tcW w:w="616"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保护内容</w:t>
                  </w:r>
                </w:p>
              </w:tc>
              <w:tc>
                <w:tcPr>
                  <w:tcW w:w="2114"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环境功能区</w:t>
                  </w:r>
                </w:p>
              </w:tc>
              <w:tc>
                <w:tcPr>
                  <w:tcW w:w="738"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相对厂址方位</w:t>
                  </w:r>
                </w:p>
              </w:tc>
              <w:tc>
                <w:tcPr>
                  <w:tcW w:w="720"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相对厂界距离</w:t>
                  </w:r>
                </w:p>
              </w:tc>
              <w:tc>
                <w:tcPr>
                  <w:tcW w:w="1050"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blHeader/>
                <w:jc w:val="center"/>
              </w:trPr>
              <w:tc>
                <w:tcPr>
                  <w:tcW w:w="1184" w:type="dxa"/>
                  <w:noWrap w:val="0"/>
                  <w:vAlign w:val="center"/>
                </w:tcPr>
                <w:p>
                  <w:pPr>
                    <w:spacing w:line="240" w:lineRule="auto"/>
                    <w:ind w:firstLine="0" w:firstLineChars="0"/>
                    <w:jc w:val="center"/>
                    <w:rPr>
                      <w:rFonts w:hint="eastAsia"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1#</w:t>
                  </w:r>
                </w:p>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金龙花苑</w:t>
                  </w:r>
                </w:p>
              </w:tc>
              <w:tc>
                <w:tcPr>
                  <w:tcW w:w="1528"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28°</w:t>
                  </w:r>
                  <w:r>
                    <w:rPr>
                      <w:rFonts w:hint="eastAsia" w:cs="Times New Roman"/>
                      <w:color w:val="auto"/>
                      <w:sz w:val="21"/>
                      <w:szCs w:val="21"/>
                      <w:u w:val="single" w:color="auto"/>
                      <w:lang w:val="en-US" w:eastAsia="zh-CN"/>
                    </w:rPr>
                    <w:t>31</w:t>
                  </w:r>
                  <w:r>
                    <w:rPr>
                      <w:rFonts w:hint="default" w:ascii="Times New Roman" w:hAnsi="Times New Roman" w:cs="Times New Roman"/>
                      <w:color w:val="auto"/>
                      <w:sz w:val="21"/>
                      <w:szCs w:val="21"/>
                      <w:u w:val="single" w:color="auto"/>
                      <w:lang w:val="en-US" w:eastAsia="zh-CN"/>
                    </w:rPr>
                    <w:t>′</w:t>
                  </w:r>
                  <w:r>
                    <w:rPr>
                      <w:rFonts w:hint="eastAsia" w:cs="Times New Roman"/>
                      <w:color w:val="auto"/>
                      <w:sz w:val="21"/>
                      <w:szCs w:val="21"/>
                      <w:u w:val="single" w:color="auto"/>
                      <w:lang w:val="en-US" w:eastAsia="zh-CN"/>
                    </w:rPr>
                    <w:t>39.42</w:t>
                  </w:r>
                  <w:r>
                    <w:rPr>
                      <w:rFonts w:hint="default" w:ascii="Times New Roman" w:hAnsi="Times New Roman" w:cs="Times New Roman"/>
                      <w:color w:val="auto"/>
                      <w:sz w:val="21"/>
                      <w:szCs w:val="21"/>
                      <w:u w:val="single" w:color="auto"/>
                      <w:lang w:val="en-US" w:eastAsia="zh-CN"/>
                    </w:rPr>
                    <w:t>″N；11</w:t>
                  </w:r>
                  <w:r>
                    <w:rPr>
                      <w:rFonts w:hint="eastAsia" w:cs="Times New Roman"/>
                      <w:color w:val="auto"/>
                      <w:sz w:val="21"/>
                      <w:szCs w:val="21"/>
                      <w:u w:val="single" w:color="auto"/>
                      <w:lang w:val="en-US" w:eastAsia="zh-CN"/>
                    </w:rPr>
                    <w:t>2</w:t>
                  </w:r>
                  <w:r>
                    <w:rPr>
                      <w:rFonts w:hint="default" w:ascii="Times New Roman" w:hAnsi="Times New Roman" w:cs="Times New Roman"/>
                      <w:color w:val="auto"/>
                      <w:sz w:val="21"/>
                      <w:szCs w:val="21"/>
                      <w:u w:val="single" w:color="auto"/>
                      <w:lang w:val="en-US" w:eastAsia="zh-CN"/>
                    </w:rPr>
                    <w:t>°</w:t>
                  </w:r>
                  <w:r>
                    <w:rPr>
                      <w:rFonts w:hint="eastAsia" w:cs="Times New Roman"/>
                      <w:color w:val="auto"/>
                      <w:sz w:val="21"/>
                      <w:szCs w:val="21"/>
                      <w:u w:val="single" w:color="auto"/>
                      <w:lang w:val="en-US" w:eastAsia="zh-CN"/>
                    </w:rPr>
                    <w:t>5</w:t>
                  </w:r>
                  <w:r>
                    <w:rPr>
                      <w:rFonts w:hint="default" w:ascii="Times New Roman" w:hAnsi="Times New Roman" w:cs="Times New Roman"/>
                      <w:color w:val="auto"/>
                      <w:sz w:val="21"/>
                      <w:szCs w:val="21"/>
                      <w:u w:val="single" w:color="auto"/>
                      <w:lang w:val="en-US" w:eastAsia="zh-CN"/>
                    </w:rPr>
                    <w:t>6′</w:t>
                  </w:r>
                  <w:r>
                    <w:rPr>
                      <w:rFonts w:hint="eastAsia" w:cs="Times New Roman"/>
                      <w:color w:val="auto"/>
                      <w:sz w:val="21"/>
                      <w:szCs w:val="21"/>
                      <w:u w:val="single" w:color="auto"/>
                      <w:lang w:val="en-US" w:eastAsia="zh-CN"/>
                    </w:rPr>
                    <w:t>7.20</w:t>
                  </w:r>
                  <w:r>
                    <w:rPr>
                      <w:rFonts w:hint="default" w:ascii="Times New Roman" w:hAnsi="Times New Roman" w:cs="Times New Roman"/>
                      <w:color w:val="auto"/>
                      <w:sz w:val="21"/>
                      <w:szCs w:val="21"/>
                      <w:u w:val="single" w:color="auto"/>
                      <w:lang w:val="en-US" w:eastAsia="zh-CN"/>
                    </w:rPr>
                    <w:t>″E</w:t>
                  </w:r>
                </w:p>
              </w:tc>
              <w:tc>
                <w:tcPr>
                  <w:tcW w:w="726"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居住区</w:t>
                  </w:r>
                </w:p>
              </w:tc>
              <w:tc>
                <w:tcPr>
                  <w:tcW w:w="616"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人群</w:t>
                  </w:r>
                </w:p>
              </w:tc>
              <w:tc>
                <w:tcPr>
                  <w:tcW w:w="2114" w:type="dxa"/>
                  <w:vMerge w:val="restart"/>
                  <w:noWrap w:val="0"/>
                  <w:vAlign w:val="center"/>
                </w:tcPr>
                <w:p>
                  <w:pPr>
                    <w:spacing w:line="240" w:lineRule="auto"/>
                    <w:ind w:firstLine="0" w:firstLineChars="0"/>
                    <w:jc w:val="center"/>
                    <w:rPr>
                      <w:rFonts w:hint="default" w:ascii="Times New Roman" w:hAnsi="Times New Roman" w:cs="Times New Roman"/>
                      <w:b w:val="0"/>
                      <w:bCs w:val="0"/>
                      <w:color w:val="auto"/>
                      <w:sz w:val="21"/>
                      <w:szCs w:val="21"/>
                      <w:u w:val="single" w:color="auto"/>
                      <w:lang w:val="en-US" w:eastAsia="zh-CN"/>
                    </w:rPr>
                  </w:pPr>
                  <w:r>
                    <w:rPr>
                      <w:rFonts w:hint="default" w:ascii="Times New Roman" w:hAnsi="Times New Roman" w:cs="Times New Roman"/>
                      <w:b w:val="0"/>
                      <w:bCs w:val="0"/>
                      <w:color w:val="auto"/>
                      <w:sz w:val="21"/>
                      <w:szCs w:val="21"/>
                      <w:u w:val="single" w:color="auto"/>
                      <w:lang w:val="en-US" w:eastAsia="zh-CN"/>
                    </w:rPr>
                    <w:t>《环境空气质量标准》（GB3095-2012）</w:t>
                  </w:r>
                </w:p>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cs="Times New Roman"/>
                      <w:b w:val="0"/>
                      <w:bCs w:val="0"/>
                      <w:color w:val="auto"/>
                      <w:sz w:val="21"/>
                      <w:szCs w:val="21"/>
                      <w:u w:val="single" w:color="auto"/>
                      <w:lang w:val="en-US" w:eastAsia="zh-CN"/>
                    </w:rPr>
                    <w:t>二类区</w:t>
                  </w:r>
                </w:p>
              </w:tc>
              <w:tc>
                <w:tcPr>
                  <w:tcW w:w="738"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东北</w:t>
                  </w:r>
                </w:p>
              </w:tc>
              <w:tc>
                <w:tcPr>
                  <w:tcW w:w="720"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300m</w:t>
                  </w:r>
                </w:p>
              </w:tc>
              <w:tc>
                <w:tcPr>
                  <w:tcW w:w="1050"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在建，规划约2500户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1184" w:type="dxa"/>
                  <w:noWrap w:val="0"/>
                  <w:vAlign w:val="center"/>
                </w:tcPr>
                <w:p>
                  <w:pPr>
                    <w:spacing w:line="240" w:lineRule="auto"/>
                    <w:ind w:firstLine="0" w:firstLineChars="0"/>
                    <w:jc w:val="center"/>
                    <w:rPr>
                      <w:rFonts w:hint="eastAsia"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2#</w:t>
                  </w:r>
                </w:p>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茗冠芙蓉城</w:t>
                  </w:r>
                </w:p>
              </w:tc>
              <w:tc>
                <w:tcPr>
                  <w:tcW w:w="1528" w:type="dxa"/>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28°</w:t>
                  </w:r>
                  <w:r>
                    <w:rPr>
                      <w:rFonts w:hint="eastAsia" w:cs="Times New Roman"/>
                      <w:color w:val="auto"/>
                      <w:sz w:val="21"/>
                      <w:szCs w:val="21"/>
                      <w:u w:val="single" w:color="auto"/>
                      <w:lang w:val="en-US" w:eastAsia="zh-CN"/>
                    </w:rPr>
                    <w:t>31</w:t>
                  </w:r>
                  <w:r>
                    <w:rPr>
                      <w:rFonts w:hint="default" w:ascii="Times New Roman" w:hAnsi="Times New Roman" w:cs="Times New Roman"/>
                      <w:color w:val="auto"/>
                      <w:sz w:val="21"/>
                      <w:szCs w:val="21"/>
                      <w:u w:val="single" w:color="auto"/>
                      <w:lang w:val="en-US" w:eastAsia="zh-CN"/>
                    </w:rPr>
                    <w:t>′</w:t>
                  </w:r>
                  <w:r>
                    <w:rPr>
                      <w:rFonts w:hint="eastAsia" w:cs="Times New Roman"/>
                      <w:color w:val="auto"/>
                      <w:sz w:val="21"/>
                      <w:szCs w:val="21"/>
                      <w:u w:val="single" w:color="auto"/>
                      <w:lang w:val="en-US" w:eastAsia="zh-CN"/>
                    </w:rPr>
                    <w:t>27.71</w:t>
                  </w:r>
                  <w:r>
                    <w:rPr>
                      <w:rFonts w:hint="default" w:ascii="Times New Roman" w:hAnsi="Times New Roman" w:cs="Times New Roman"/>
                      <w:color w:val="auto"/>
                      <w:sz w:val="21"/>
                      <w:szCs w:val="21"/>
                      <w:u w:val="single" w:color="auto"/>
                      <w:lang w:val="en-US" w:eastAsia="zh-CN"/>
                    </w:rPr>
                    <w:t>″N；11</w:t>
                  </w:r>
                  <w:r>
                    <w:rPr>
                      <w:rFonts w:hint="eastAsia" w:cs="Times New Roman"/>
                      <w:color w:val="auto"/>
                      <w:sz w:val="21"/>
                      <w:szCs w:val="21"/>
                      <w:u w:val="single" w:color="auto"/>
                      <w:lang w:val="en-US" w:eastAsia="zh-CN"/>
                    </w:rPr>
                    <w:t>2</w:t>
                  </w:r>
                  <w:r>
                    <w:rPr>
                      <w:rFonts w:hint="default" w:ascii="Times New Roman" w:hAnsi="Times New Roman" w:cs="Times New Roman"/>
                      <w:color w:val="auto"/>
                      <w:sz w:val="21"/>
                      <w:szCs w:val="21"/>
                      <w:u w:val="single" w:color="auto"/>
                      <w:lang w:val="en-US" w:eastAsia="zh-CN"/>
                    </w:rPr>
                    <w:t>°</w:t>
                  </w:r>
                  <w:r>
                    <w:rPr>
                      <w:rFonts w:hint="eastAsia" w:cs="Times New Roman"/>
                      <w:color w:val="auto"/>
                      <w:sz w:val="21"/>
                      <w:szCs w:val="21"/>
                      <w:u w:val="single" w:color="auto"/>
                      <w:lang w:val="en-US" w:eastAsia="zh-CN"/>
                    </w:rPr>
                    <w:t>5</w:t>
                  </w:r>
                  <w:r>
                    <w:rPr>
                      <w:rFonts w:hint="default" w:ascii="Times New Roman" w:hAnsi="Times New Roman" w:cs="Times New Roman"/>
                      <w:color w:val="auto"/>
                      <w:sz w:val="21"/>
                      <w:szCs w:val="21"/>
                      <w:u w:val="single" w:color="auto"/>
                      <w:lang w:val="en-US" w:eastAsia="zh-CN"/>
                    </w:rPr>
                    <w:t>6′</w:t>
                  </w:r>
                  <w:r>
                    <w:rPr>
                      <w:rFonts w:hint="eastAsia" w:cs="Times New Roman"/>
                      <w:color w:val="auto"/>
                      <w:sz w:val="21"/>
                      <w:szCs w:val="21"/>
                      <w:u w:val="single" w:color="auto"/>
                      <w:lang w:val="en-US" w:eastAsia="zh-CN"/>
                    </w:rPr>
                    <w:t>8.78</w:t>
                  </w:r>
                  <w:r>
                    <w:rPr>
                      <w:rFonts w:hint="default" w:ascii="Times New Roman" w:hAnsi="Times New Roman" w:cs="Times New Roman"/>
                      <w:color w:val="auto"/>
                      <w:sz w:val="21"/>
                      <w:szCs w:val="21"/>
                      <w:u w:val="single" w:color="auto"/>
                      <w:lang w:val="en-US" w:eastAsia="zh-CN"/>
                    </w:rPr>
                    <w:t>″E</w:t>
                  </w:r>
                </w:p>
              </w:tc>
              <w:tc>
                <w:tcPr>
                  <w:tcW w:w="726"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居住区</w:t>
                  </w:r>
                </w:p>
              </w:tc>
              <w:tc>
                <w:tcPr>
                  <w:tcW w:w="616"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人群</w:t>
                  </w:r>
                </w:p>
              </w:tc>
              <w:tc>
                <w:tcPr>
                  <w:tcW w:w="2114" w:type="dxa"/>
                  <w:vMerge w:val="continue"/>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p>
              </w:tc>
              <w:tc>
                <w:tcPr>
                  <w:tcW w:w="738"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东</w:t>
                  </w:r>
                </w:p>
              </w:tc>
              <w:tc>
                <w:tcPr>
                  <w:tcW w:w="720"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290m</w:t>
                  </w:r>
                </w:p>
              </w:tc>
              <w:tc>
                <w:tcPr>
                  <w:tcW w:w="1050" w:type="dxa"/>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在建，规划约4300户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8676" w:type="dxa"/>
                  <w:gridSpan w:val="8"/>
                  <w:noWrap w:val="0"/>
                  <w:vAlign w:val="center"/>
                </w:tcPr>
                <w:p>
                  <w:pPr>
                    <w:spacing w:line="240" w:lineRule="auto"/>
                    <w:ind w:firstLine="0" w:firstLineChars="0"/>
                    <w:jc w:val="both"/>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注：本项目东侧为住宅用地，该地块目前在建小区为金龙花苑、茗冠芙蓉城，2个小区均靠近芙蓉北路。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1184" w:type="dxa"/>
                  <w:noWrap w:val="0"/>
                  <w:vAlign w:val="center"/>
                </w:tcPr>
                <w:p>
                  <w:pPr>
                    <w:spacing w:line="240" w:lineRule="auto"/>
                    <w:ind w:firstLine="0" w:firstLineChars="0"/>
                    <w:jc w:val="center"/>
                    <w:rPr>
                      <w:rFonts w:hint="eastAsia" w:ascii="Times New Roman" w:hAnsi="Times New Roman" w:eastAsia="宋体" w:cs="Times New Roman"/>
                      <w:b/>
                      <w:bCs/>
                      <w:color w:val="auto"/>
                      <w:sz w:val="21"/>
                      <w:szCs w:val="21"/>
                      <w:u w:val="single" w:color="auto"/>
                      <w:lang w:eastAsia="zh-CN"/>
                    </w:rPr>
                  </w:pPr>
                  <w:r>
                    <w:rPr>
                      <w:rFonts w:hint="eastAsia" w:cs="Times New Roman"/>
                      <w:b/>
                      <w:bCs/>
                      <w:color w:val="auto"/>
                      <w:sz w:val="21"/>
                      <w:szCs w:val="21"/>
                      <w:u w:val="single" w:color="auto"/>
                      <w:lang w:val="en-US" w:eastAsia="zh-CN"/>
                    </w:rPr>
                    <w:t>二</w:t>
                  </w:r>
                </w:p>
              </w:tc>
              <w:tc>
                <w:tcPr>
                  <w:tcW w:w="7492" w:type="dxa"/>
                  <w:gridSpan w:val="7"/>
                  <w:noWrap w:val="0"/>
                  <w:vAlign w:val="center"/>
                </w:tcPr>
                <w:p>
                  <w:pPr>
                    <w:spacing w:line="240" w:lineRule="auto"/>
                    <w:ind w:firstLine="0" w:firstLineChars="0"/>
                    <w:jc w:val="center"/>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声环境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8676" w:type="dxa"/>
                  <w:gridSpan w:val="8"/>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eastAsia="zh-CN"/>
                    </w:rPr>
                    <w:t>无</w:t>
                  </w:r>
                  <w:r>
                    <w:rPr>
                      <w:rFonts w:hint="eastAsia" w:ascii="Times New Roman" w:hAnsi="Times New Roman" w:eastAsia="宋体" w:cs="Times New Roman"/>
                      <w:color w:val="auto"/>
                      <w:sz w:val="21"/>
                      <w:szCs w:val="21"/>
                      <w:u w:val="single" w:color="auto"/>
                      <w:lang w:eastAsia="zh-CN"/>
                    </w:rPr>
                    <w:t>，项目</w:t>
                  </w:r>
                  <w:r>
                    <w:rPr>
                      <w:rFonts w:hint="eastAsia" w:cs="Times New Roman"/>
                      <w:color w:val="auto"/>
                      <w:sz w:val="21"/>
                      <w:szCs w:val="21"/>
                      <w:u w:val="single" w:color="auto"/>
                      <w:lang w:val="en-US" w:eastAsia="zh-CN"/>
                    </w:rPr>
                    <w:t>厂界外50</w:t>
                  </w:r>
                  <w:r>
                    <w:rPr>
                      <w:rFonts w:hint="eastAsia" w:ascii="Times New Roman" w:hAnsi="Times New Roman" w:eastAsia="宋体" w:cs="Times New Roman"/>
                      <w:color w:val="auto"/>
                      <w:sz w:val="21"/>
                      <w:szCs w:val="21"/>
                      <w:u w:val="single" w:color="auto"/>
                      <w:lang w:val="en-US" w:eastAsia="zh-CN"/>
                    </w:rPr>
                    <w:t>m范围内无居民住宅及其它对声环境有特殊要求的群体。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1184" w:type="dxa"/>
                  <w:noWrap w:val="0"/>
                  <w:vAlign w:val="center"/>
                </w:tcPr>
                <w:p>
                  <w:pPr>
                    <w:spacing w:line="240" w:lineRule="auto"/>
                    <w:ind w:firstLine="0" w:firstLineChars="0"/>
                    <w:jc w:val="center"/>
                    <w:rPr>
                      <w:rFonts w:hint="eastAsia"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三</w:t>
                  </w:r>
                </w:p>
              </w:tc>
              <w:tc>
                <w:tcPr>
                  <w:tcW w:w="7492" w:type="dxa"/>
                  <w:gridSpan w:val="7"/>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地下水环境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8676" w:type="dxa"/>
                  <w:gridSpan w:val="8"/>
                  <w:noWrap w:val="0"/>
                  <w:vAlign w:val="center"/>
                </w:tcPr>
                <w:p>
                  <w:pPr>
                    <w:spacing w:line="240" w:lineRule="auto"/>
                    <w:ind w:firstLine="0" w:firstLineChars="0"/>
                    <w:jc w:val="center"/>
                    <w:rPr>
                      <w:rFonts w:hint="default" w:cs="Times New Roman"/>
                      <w:b/>
                      <w:bCs/>
                      <w:color w:val="auto"/>
                      <w:sz w:val="21"/>
                      <w:szCs w:val="21"/>
                      <w:u w:val="single" w:color="auto"/>
                      <w:lang w:val="en-US" w:eastAsia="zh-CN"/>
                    </w:rPr>
                  </w:pPr>
                  <w:r>
                    <w:rPr>
                      <w:rFonts w:hint="eastAsia" w:cs="Times New Roman"/>
                      <w:b w:val="0"/>
                      <w:bCs w:val="0"/>
                      <w:color w:val="auto"/>
                      <w:sz w:val="21"/>
                      <w:szCs w:val="21"/>
                      <w:u w:val="single" w:color="auto"/>
                      <w:lang w:val="en-US" w:eastAsia="zh-CN"/>
                    </w:rPr>
                    <w:t>无，项目厂界外500m范围内无地下水集中式饮用水水源地和热水、矿泉水、温泉等特殊地下水资源。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1184" w:type="dxa"/>
                  <w:noWrap w:val="0"/>
                  <w:vAlign w:val="center"/>
                </w:tcPr>
                <w:p>
                  <w:pPr>
                    <w:spacing w:line="240" w:lineRule="auto"/>
                    <w:ind w:firstLine="0" w:firstLineChars="0"/>
                    <w:jc w:val="center"/>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四</w:t>
                  </w:r>
                </w:p>
              </w:tc>
              <w:tc>
                <w:tcPr>
                  <w:tcW w:w="7492" w:type="dxa"/>
                  <w:gridSpan w:val="7"/>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color="auto"/>
                      <w:lang w:val="en-US" w:eastAsia="zh-CN"/>
                    </w:rPr>
                  </w:pPr>
                  <w:r>
                    <w:rPr>
                      <w:rFonts w:hint="eastAsia" w:cs="Times New Roman"/>
                      <w:b/>
                      <w:bCs/>
                      <w:color w:val="auto"/>
                      <w:sz w:val="21"/>
                      <w:szCs w:val="21"/>
                      <w:u w:val="single" w:color="auto"/>
                      <w:lang w:val="en-US" w:eastAsia="zh-CN"/>
                    </w:rPr>
                    <w:t>生态环境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8676" w:type="dxa"/>
                  <w:gridSpan w:val="8"/>
                  <w:noWrap w:val="0"/>
                  <w:vAlign w:val="center"/>
                </w:tcPr>
                <w:p>
                  <w:pPr>
                    <w:spacing w:line="240" w:lineRule="auto"/>
                    <w:ind w:firstLine="0" w:firstLineChars="0"/>
                    <w:jc w:val="center"/>
                    <w:rPr>
                      <w:rFonts w:hint="default" w:ascii="Times New Roman" w:hAnsi="Times New Roman" w:eastAsia="宋体" w:cs="Times New Roman"/>
                      <w:color w:val="FF0000"/>
                      <w:sz w:val="21"/>
                      <w:szCs w:val="21"/>
                      <w:u w:val="single" w:color="auto"/>
                      <w:lang w:val="en-US" w:eastAsia="zh-CN"/>
                    </w:rPr>
                  </w:pPr>
                  <w:r>
                    <w:rPr>
                      <w:rFonts w:hint="eastAsia" w:cs="Times New Roman"/>
                      <w:color w:val="auto"/>
                      <w:sz w:val="21"/>
                      <w:szCs w:val="21"/>
                      <w:u w:val="single" w:color="auto"/>
                      <w:lang w:val="en-US" w:eastAsia="zh-CN"/>
                    </w:rPr>
                    <w:t>本项目位于岳阳市湘阴高新区金龙新区卓达金谷创新园19栋，无产业园区外新增用地。项目周边人为开发程度较高，植物主要为：人工绿化植被，动物主要为：昆虫、蛙、蜥蜴、蛇、鼠、家禽等，均为常见属种。</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cs="Times New Roman"/>
                <w:b w:val="0"/>
                <w:bCs w:val="0"/>
                <w:color w:val="000000" w:themeColor="text1"/>
                <w:sz w:val="24"/>
                <w:szCs w:val="24"/>
                <w:highlight w:val="none"/>
                <w:u w:val="none" w:color="auto"/>
                <w:vertAlign w:val="baseli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cs="Times New Roman"/>
                <w:b w:val="0"/>
                <w:bCs w:val="0"/>
                <w:color w:val="000000" w:themeColor="text1"/>
                <w:sz w:val="24"/>
                <w:szCs w:val="24"/>
                <w:highlight w:val="none"/>
                <w:u w:val="none" w:color="auto"/>
                <w:vertAlign w:val="baseli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cs="Times New Roman"/>
                <w:b w:val="0"/>
                <w:bCs w:val="0"/>
                <w:color w:val="000000" w:themeColor="text1"/>
                <w:sz w:val="24"/>
                <w:szCs w:val="24"/>
                <w:highlight w:val="none"/>
                <w:u w:val="none" w:color="auto"/>
                <w:vertAlign w:val="baseli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cs="Times New Roman"/>
                <w:b w:val="0"/>
                <w:bCs w:val="0"/>
                <w:color w:val="000000" w:themeColor="text1"/>
                <w:sz w:val="24"/>
                <w:szCs w:val="24"/>
                <w:highlight w:val="none"/>
                <w:u w:val="none" w:color="auto"/>
                <w:vertAlign w:val="baseli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cs="Times New Roman"/>
                <w:b w:val="0"/>
                <w:bCs w:val="0"/>
                <w:color w:val="000000" w:themeColor="text1"/>
                <w:sz w:val="24"/>
                <w:szCs w:val="24"/>
                <w:highlight w:val="none"/>
                <w:u w:val="none" w:color="auto"/>
                <w:vertAlign w:val="baseli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cs="Times New Roman"/>
                <w:b w:val="0"/>
                <w:bCs w:val="0"/>
                <w:color w:val="000000" w:themeColor="text1"/>
                <w:sz w:val="24"/>
                <w:szCs w:val="24"/>
                <w:highlight w:val="none"/>
                <w:u w:val="none" w:color="auto"/>
                <w:vertAlign w:val="baseli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cs="Times New Roman"/>
                <w:b w:val="0"/>
                <w:bCs w:val="0"/>
                <w:color w:val="000000" w:themeColor="text1"/>
                <w:sz w:val="24"/>
                <w:szCs w:val="24"/>
                <w:highlight w:val="none"/>
                <w:u w:val="none" w:color="auto"/>
                <w:vertAlign w:val="baseli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cs="Times New Roman"/>
                <w:b w:val="0"/>
                <w:bCs w:val="0"/>
                <w:color w:val="000000" w:themeColor="text1"/>
                <w:sz w:val="24"/>
                <w:szCs w:val="24"/>
                <w:highlight w:val="none"/>
                <w:u w:val="none" w:color="auto"/>
                <w:vertAlign w:val="baseli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cs="Times New Roman"/>
                <w:b w:val="0"/>
                <w:bCs w:val="0"/>
                <w:color w:val="000000" w:themeColor="text1"/>
                <w:sz w:val="24"/>
                <w:szCs w:val="24"/>
                <w:highlight w:val="none"/>
                <w:u w:val="none" w:color="auto"/>
                <w:vertAlign w:val="baseli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color w:val="000000" w:themeColor="text1"/>
                <w:sz w:val="24"/>
                <w:szCs w:val="32"/>
                <w:u w:val="none" w:color="auto"/>
                <w:vertAlign w:val="baseli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color w:val="000000" w:themeColor="text1"/>
                <w:sz w:val="24"/>
                <w:szCs w:val="32"/>
                <w:u w:val="none" w:color="auto"/>
                <w:vertAlign w:val="baseli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color w:val="FF0000"/>
                <w:sz w:val="24"/>
                <w:szCs w:val="32"/>
                <w:u w:val="none" w:color="auto"/>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 w:type="dxa"/>
            <w:vAlign w:val="center"/>
          </w:tcPr>
          <w:p>
            <w:pPr>
              <w:spacing w:line="240" w:lineRule="auto"/>
              <w:jc w:val="center"/>
              <w:rPr>
                <w:rFonts w:hint="default"/>
                <w:b/>
                <w:bCs/>
                <w:color w:val="FF0000"/>
                <w:sz w:val="21"/>
                <w:szCs w:val="24"/>
                <w:u w:val="none" w:color="auto"/>
                <w:vertAlign w:val="baseline"/>
                <w:lang w:val="en-US" w:eastAsia="zh-CN"/>
              </w:rPr>
            </w:pPr>
            <w:r>
              <w:rPr>
                <w:rFonts w:hint="eastAsia"/>
                <w:b/>
                <w:bCs/>
                <w:color w:val="auto"/>
                <w:sz w:val="21"/>
                <w:szCs w:val="24"/>
                <w:u w:val="none" w:color="auto"/>
                <w:vertAlign w:val="baseline"/>
                <w:lang w:val="en-US" w:eastAsia="zh-CN"/>
              </w:rPr>
              <w:t>污染物排放控制标准</w:t>
            </w:r>
          </w:p>
        </w:tc>
        <w:tc>
          <w:tcPr>
            <w:tcW w:w="8853"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32"/>
                <w:u w:val="none" w:color="auto"/>
                <w:lang w:val="en-US" w:eastAsia="zh-CN"/>
              </w:rPr>
            </w:pPr>
            <w:r>
              <w:rPr>
                <w:rFonts w:hint="default" w:ascii="Times New Roman" w:hAnsi="Times New Roman" w:eastAsia="宋体" w:cs="Times New Roman"/>
                <w:b/>
                <w:bCs/>
                <w:color w:val="auto"/>
                <w:sz w:val="24"/>
                <w:szCs w:val="32"/>
                <w:u w:val="none" w:color="auto"/>
                <w:lang w:val="en-US" w:eastAsia="zh-CN"/>
              </w:rPr>
              <w:t>1、废气</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Times New Roman"/>
                <w:color w:val="FF0000"/>
                <w:u w:val="single" w:color="auto"/>
                <w:lang w:val="en-US" w:eastAsia="zh-CN"/>
              </w:rPr>
            </w:pPr>
            <w:r>
              <w:rPr>
                <w:color w:val="auto"/>
                <w:sz w:val="24"/>
                <w:u w:val="single" w:color="auto"/>
              </w:rPr>
              <w:t>本项目</w:t>
            </w:r>
            <w:r>
              <w:rPr>
                <w:rFonts w:hint="eastAsia"/>
                <w:color w:val="auto"/>
                <w:sz w:val="24"/>
                <w:u w:val="single" w:color="auto"/>
                <w:lang w:val="en-US" w:eastAsia="zh-CN"/>
              </w:rPr>
              <w:t>废气排放执行《涂料、油墨及胶粘剂工业大气污染物排放标准》（GB 37824-2019）中表1标准，无组织有机废气执行《涂料、油墨及胶粘剂工业大气污染物排放标准》（GB37824-2019）附录B标准，无组织粉尘执行《大气污染物综合排放标准》（GB16297-1996）表2标准，</w:t>
            </w:r>
            <w:r>
              <w:rPr>
                <w:rFonts w:hint="eastAsia" w:ascii="Times New Roman" w:hAnsi="Times New Roman" w:cs="Times New Roman"/>
                <w:color w:val="auto"/>
                <w:sz w:val="24"/>
                <w:szCs w:val="24"/>
                <w:u w:val="single" w:color="auto"/>
                <w:lang w:val="en-US" w:eastAsia="zh-CN"/>
              </w:rPr>
              <w:t>具体见表</w:t>
            </w:r>
            <w:r>
              <w:rPr>
                <w:rFonts w:hint="eastAsia" w:cs="Times New Roman"/>
                <w:color w:val="auto"/>
                <w:sz w:val="24"/>
                <w:szCs w:val="24"/>
                <w:u w:val="single" w:color="auto"/>
                <w:lang w:val="en-US" w:eastAsia="zh-CN"/>
              </w:rPr>
              <w:t>3</w:t>
            </w:r>
            <w:r>
              <w:rPr>
                <w:rFonts w:hint="eastAsia" w:ascii="Times New Roman" w:hAnsi="Times New Roman" w:cs="Times New Roman"/>
                <w:color w:val="auto"/>
                <w:sz w:val="24"/>
                <w:szCs w:val="24"/>
                <w:u w:val="single" w:color="auto"/>
                <w:lang w:val="en-US" w:eastAsia="zh-CN"/>
              </w:rPr>
              <w:t>-</w:t>
            </w:r>
            <w:r>
              <w:rPr>
                <w:rFonts w:hint="eastAsia" w:cs="Times New Roman"/>
                <w:color w:val="auto"/>
                <w:sz w:val="24"/>
                <w:szCs w:val="24"/>
                <w:u w:val="single" w:color="auto"/>
                <w:lang w:val="en-US" w:eastAsia="zh-CN"/>
              </w:rPr>
              <w:t>10</w:t>
            </w:r>
            <w:r>
              <w:rPr>
                <w:rFonts w:hint="eastAsia" w:ascii="Times New Roman" w:hAnsi="Times New Roman" w:cs="Times New Roman"/>
                <w:color w:val="auto"/>
                <w:sz w:val="24"/>
                <w:szCs w:val="24"/>
                <w:u w:val="single" w:color="auto"/>
                <w:lang w:eastAsia="zh-CN"/>
              </w:rPr>
              <w:t>。</w:t>
            </w:r>
          </w:p>
          <w:p>
            <w:pPr>
              <w:spacing w:line="360" w:lineRule="auto"/>
              <w:jc w:val="center"/>
              <w:rPr>
                <w:rFonts w:hint="eastAsia" w:ascii="Times New Roman" w:hAnsi="Times New Roman" w:cs="Times New Roman"/>
                <w:b/>
                <w:bCs/>
                <w:color w:val="auto"/>
                <w:szCs w:val="21"/>
                <w:u w:val="single" w:color="auto"/>
                <w:vertAlign w:val="superscript"/>
                <w:lang w:val="en-US" w:eastAsia="zh-CN"/>
              </w:rPr>
            </w:pPr>
            <w:r>
              <w:rPr>
                <w:rFonts w:hint="default" w:ascii="Times New Roman" w:hAnsi="Times New Roman" w:cs="Times New Roman"/>
                <w:b/>
                <w:color w:val="auto"/>
                <w:sz w:val="21"/>
                <w:szCs w:val="21"/>
                <w:u w:val="single" w:color="auto"/>
                <w:lang w:bidi="ar"/>
              </w:rPr>
              <w:t>表</w:t>
            </w:r>
            <w:r>
              <w:rPr>
                <w:rFonts w:hint="eastAsia" w:cs="Times New Roman"/>
                <w:b/>
                <w:color w:val="auto"/>
                <w:sz w:val="21"/>
                <w:szCs w:val="21"/>
                <w:u w:val="single" w:color="auto"/>
                <w:lang w:val="en-US" w:eastAsia="zh-CN" w:bidi="ar"/>
              </w:rPr>
              <w:t>3</w:t>
            </w:r>
            <w:r>
              <w:rPr>
                <w:rFonts w:hint="default" w:ascii="Times New Roman" w:hAnsi="Times New Roman" w:cs="Times New Roman"/>
                <w:b/>
                <w:color w:val="auto"/>
                <w:sz w:val="21"/>
                <w:szCs w:val="21"/>
                <w:u w:val="single" w:color="auto"/>
                <w:lang w:bidi="ar"/>
              </w:rPr>
              <w:t>-</w:t>
            </w:r>
            <w:r>
              <w:rPr>
                <w:rFonts w:hint="eastAsia" w:cs="Times New Roman"/>
                <w:b/>
                <w:color w:val="auto"/>
                <w:sz w:val="21"/>
                <w:szCs w:val="21"/>
                <w:u w:val="single" w:color="auto"/>
                <w:lang w:val="en-US" w:eastAsia="zh-CN" w:bidi="ar"/>
              </w:rPr>
              <w:t>10</w:t>
            </w:r>
            <w:r>
              <w:rPr>
                <w:rFonts w:hint="default" w:ascii="Times New Roman" w:hAnsi="Times New Roman" w:cs="Times New Roman"/>
                <w:b/>
                <w:color w:val="auto"/>
                <w:sz w:val="21"/>
                <w:szCs w:val="21"/>
                <w:u w:val="single" w:color="auto"/>
                <w:lang w:bidi="ar"/>
              </w:rPr>
              <w:t xml:space="preserve">  </w:t>
            </w:r>
            <w:r>
              <w:rPr>
                <w:rFonts w:hint="default" w:ascii="Times New Roman" w:hAnsi="Times New Roman" w:cs="Times New Roman"/>
                <w:b/>
                <w:color w:val="auto"/>
                <w:sz w:val="21"/>
                <w:szCs w:val="21"/>
                <w:u w:val="single" w:color="auto"/>
                <w:lang w:val="en-US" w:eastAsia="zh-CN" w:bidi="ar"/>
              </w:rPr>
              <w:t>大气污染物排放标准</w:t>
            </w:r>
            <w:r>
              <w:rPr>
                <w:rFonts w:hint="eastAsia" w:ascii="Times New Roman" w:hAnsi="Times New Roman" w:cs="Times New Roman"/>
                <w:b/>
                <w:color w:val="auto"/>
                <w:sz w:val="21"/>
                <w:szCs w:val="21"/>
                <w:u w:val="single" w:color="auto"/>
                <w:lang w:val="en-US" w:eastAsia="zh-CN" w:bidi="ar"/>
              </w:rPr>
              <w:t xml:space="preserve">    单位：</w:t>
            </w:r>
            <w:r>
              <w:rPr>
                <w:rFonts w:hint="eastAsia" w:ascii="Times New Roman" w:hAnsi="Times New Roman" w:cs="Times New Roman"/>
                <w:b/>
                <w:bCs/>
                <w:color w:val="auto"/>
                <w:szCs w:val="21"/>
                <w:u w:val="single" w:color="auto"/>
                <w:lang w:val="en-US" w:eastAsia="zh-CN"/>
              </w:rPr>
              <w:t>mg/m</w:t>
            </w:r>
            <w:r>
              <w:rPr>
                <w:rFonts w:hint="eastAsia" w:ascii="Times New Roman" w:hAnsi="Times New Roman" w:cs="Times New Roman"/>
                <w:b/>
                <w:bCs/>
                <w:color w:val="auto"/>
                <w:szCs w:val="21"/>
                <w:u w:val="single" w:color="auto"/>
                <w:vertAlign w:val="superscript"/>
                <w:lang w:val="en-US" w:eastAsia="zh-CN"/>
              </w:rPr>
              <w:t>3</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015"/>
              <w:gridCol w:w="1977"/>
              <w:gridCol w:w="2353"/>
              <w:gridCol w:w="26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eastAsia="宋体"/>
                      <w:b/>
                      <w:bCs/>
                      <w:u w:val="single" w:color="auto"/>
                      <w:vertAlign w:val="baseline"/>
                      <w:lang w:val="en-US" w:eastAsia="zh-CN"/>
                    </w:rPr>
                  </w:pPr>
                  <w:r>
                    <w:rPr>
                      <w:rFonts w:hint="eastAsia"/>
                      <w:b/>
                      <w:bCs/>
                      <w:u w:val="single" w:color="auto"/>
                      <w:vertAlign w:val="baseline"/>
                      <w:lang w:val="en-US" w:eastAsia="zh-CN"/>
                    </w:rPr>
                    <w:t>序号</w:t>
                  </w:r>
                </w:p>
              </w:tc>
              <w:tc>
                <w:tcPr>
                  <w:tcW w:w="589" w:type="pct"/>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eastAsia="宋体"/>
                      <w:b/>
                      <w:bCs/>
                      <w:u w:val="single" w:color="auto"/>
                      <w:vertAlign w:val="baseline"/>
                      <w:lang w:val="en-US" w:eastAsia="zh-CN"/>
                    </w:rPr>
                  </w:pPr>
                  <w:r>
                    <w:rPr>
                      <w:rFonts w:hint="eastAsia"/>
                      <w:b/>
                      <w:bCs/>
                      <w:u w:val="single" w:color="auto"/>
                      <w:vertAlign w:val="baseline"/>
                      <w:lang w:val="en-US" w:eastAsia="zh-CN"/>
                    </w:rPr>
                    <w:t>污染物</w:t>
                  </w:r>
                </w:p>
              </w:tc>
              <w:tc>
                <w:tcPr>
                  <w:tcW w:w="1147" w:type="pct"/>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eastAsia="宋体"/>
                      <w:b/>
                      <w:bCs/>
                      <w:u w:val="single" w:color="auto"/>
                      <w:vertAlign w:val="baseline"/>
                      <w:lang w:val="en-US" w:eastAsia="zh-CN"/>
                    </w:rPr>
                  </w:pPr>
                  <w:r>
                    <w:rPr>
                      <w:rFonts w:hint="eastAsia"/>
                      <w:b/>
                      <w:bCs/>
                      <w:u w:val="single" w:color="auto"/>
                      <w:vertAlign w:val="baseline"/>
                      <w:lang w:val="en-US" w:eastAsia="zh-CN"/>
                    </w:rPr>
                    <w:t>排放标准</w:t>
                  </w:r>
                </w:p>
              </w:tc>
              <w:tc>
                <w:tcPr>
                  <w:tcW w:w="1365" w:type="pct"/>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eastAsia="宋体"/>
                      <w:b/>
                      <w:bCs/>
                      <w:u w:val="single" w:color="auto"/>
                      <w:vertAlign w:val="baseline"/>
                      <w:lang w:val="en-US" w:eastAsia="zh-CN"/>
                    </w:rPr>
                  </w:pPr>
                  <w:r>
                    <w:rPr>
                      <w:rFonts w:hint="eastAsia"/>
                      <w:b/>
                      <w:bCs/>
                      <w:u w:val="single" w:color="auto"/>
                      <w:vertAlign w:val="baseline"/>
                      <w:lang w:val="en-US" w:eastAsia="zh-CN"/>
                    </w:rPr>
                    <w:t>污染物排放监控位置</w:t>
                  </w:r>
                </w:p>
              </w:tc>
              <w:tc>
                <w:tcPr>
                  <w:tcW w:w="1515" w:type="pct"/>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b/>
                      <w:bCs/>
                      <w:u w:val="single" w:color="auto"/>
                      <w:vertAlign w:val="baseline"/>
                      <w:lang w:val="en-US" w:eastAsia="zh-CN"/>
                    </w:rPr>
                  </w:pPr>
                  <w:r>
                    <w:rPr>
                      <w:rFonts w:hint="eastAsia"/>
                      <w:b/>
                      <w:bCs/>
                      <w:u w:val="single" w:color="auto"/>
                      <w:vertAlign w:val="baseline"/>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u w:val="single" w:color="auto"/>
                      <w:vertAlign w:val="baseline"/>
                      <w:lang w:val="en-US" w:eastAsia="zh-CN"/>
                    </w:rPr>
                  </w:pPr>
                  <w:r>
                    <w:rPr>
                      <w:rFonts w:hint="eastAsia"/>
                      <w:u w:val="single" w:color="auto"/>
                      <w:vertAlign w:val="baseline"/>
                      <w:lang w:val="en-US" w:eastAsia="zh-CN"/>
                    </w:rPr>
                    <w:t>1</w:t>
                  </w:r>
                </w:p>
              </w:tc>
              <w:tc>
                <w:tcPr>
                  <w:tcW w:w="589"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u w:val="single" w:color="auto"/>
                      <w:vertAlign w:val="baseline"/>
                      <w:lang w:val="en-US" w:eastAsia="zh-CN"/>
                    </w:rPr>
                  </w:pPr>
                  <w:r>
                    <w:rPr>
                      <w:rFonts w:hint="eastAsia"/>
                      <w:u w:val="single" w:color="auto"/>
                      <w:vertAlign w:val="baseline"/>
                      <w:lang w:val="en-US" w:eastAsia="zh-CN"/>
                    </w:rPr>
                    <w:t>颗粒物</w:t>
                  </w:r>
                </w:p>
              </w:tc>
              <w:tc>
                <w:tcPr>
                  <w:tcW w:w="1147"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eastAsia="宋体"/>
                      <w:u w:val="single" w:color="auto"/>
                      <w:vertAlign w:val="baseline"/>
                      <w:lang w:val="en-US" w:eastAsia="zh-CN"/>
                    </w:rPr>
                  </w:pPr>
                  <w:r>
                    <w:rPr>
                      <w:rFonts w:hint="eastAsia"/>
                      <w:u w:val="single" w:color="auto"/>
                      <w:vertAlign w:val="baseline"/>
                      <w:lang w:val="en-US" w:eastAsia="zh-CN"/>
                    </w:rPr>
                    <w:t>30</w:t>
                  </w:r>
                </w:p>
              </w:tc>
              <w:tc>
                <w:tcPr>
                  <w:tcW w:w="1365" w:type="pct"/>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eastAsia="宋体"/>
                      <w:u w:val="single" w:color="auto"/>
                      <w:vertAlign w:val="baseline"/>
                      <w:lang w:val="en-US" w:eastAsia="zh-CN"/>
                    </w:rPr>
                  </w:pPr>
                  <w:r>
                    <w:rPr>
                      <w:rFonts w:hint="eastAsia"/>
                      <w:u w:val="single" w:color="auto"/>
                      <w:vertAlign w:val="baseline"/>
                      <w:lang w:val="en-US" w:eastAsia="zh-CN"/>
                    </w:rPr>
                    <w:t>车间或生产设施排气筒</w:t>
                  </w:r>
                </w:p>
              </w:tc>
              <w:tc>
                <w:tcPr>
                  <w:tcW w:w="1515" w:type="pct"/>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u w:val="single" w:color="auto"/>
                      <w:vertAlign w:val="baseline"/>
                      <w:lang w:val="en-US" w:eastAsia="zh-CN"/>
                    </w:rPr>
                  </w:pPr>
                  <w:r>
                    <w:rPr>
                      <w:rFonts w:hint="eastAsia"/>
                      <w:u w:val="single" w:color="auto"/>
                      <w:vertAlign w:val="baseline"/>
                      <w:lang w:val="en-US" w:eastAsia="zh-CN"/>
                    </w:rPr>
                    <w:t>《涂料、油墨及胶粘剂工业大气污染物排放标准》（GB 37824-2019）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r>
                    <w:rPr>
                      <w:rFonts w:hint="eastAsia"/>
                      <w:u w:val="single" w:color="auto"/>
                      <w:vertAlign w:val="baseline"/>
                      <w:lang w:val="en-US" w:eastAsia="zh-CN"/>
                    </w:rPr>
                    <w:t>2</w:t>
                  </w:r>
                </w:p>
              </w:tc>
              <w:tc>
                <w:tcPr>
                  <w:tcW w:w="589"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eastAsia="宋体"/>
                      <w:u w:val="single" w:color="auto"/>
                      <w:vertAlign w:val="baseline"/>
                      <w:lang w:val="en-US" w:eastAsia="zh-CN"/>
                    </w:rPr>
                  </w:pPr>
                  <w:r>
                    <w:rPr>
                      <w:rFonts w:hint="eastAsia"/>
                      <w:u w:val="single" w:color="auto"/>
                      <w:vertAlign w:val="baseline"/>
                      <w:lang w:val="en-US" w:eastAsia="zh-CN"/>
                    </w:rPr>
                    <w:t>TVOC</w:t>
                  </w:r>
                </w:p>
              </w:tc>
              <w:tc>
                <w:tcPr>
                  <w:tcW w:w="1147"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eastAsia="宋体"/>
                      <w:u w:val="single" w:color="auto"/>
                      <w:vertAlign w:val="baseline"/>
                      <w:lang w:val="en-US" w:eastAsia="zh-CN"/>
                    </w:rPr>
                  </w:pPr>
                  <w:r>
                    <w:rPr>
                      <w:rFonts w:hint="eastAsia"/>
                      <w:u w:val="single" w:color="auto"/>
                      <w:vertAlign w:val="baseline"/>
                      <w:lang w:val="en-US" w:eastAsia="zh-CN"/>
                    </w:rPr>
                    <w:t>120</w:t>
                  </w:r>
                </w:p>
              </w:tc>
              <w:tc>
                <w:tcPr>
                  <w:tcW w:w="1365" w:type="pct"/>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rPr>
                  </w:pPr>
                </w:p>
              </w:tc>
              <w:tc>
                <w:tcPr>
                  <w:tcW w:w="1515" w:type="pct"/>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r>
                    <w:rPr>
                      <w:rFonts w:hint="eastAsia"/>
                      <w:u w:val="single" w:color="auto"/>
                      <w:vertAlign w:val="baseline"/>
                      <w:lang w:val="en-US" w:eastAsia="zh-CN"/>
                    </w:rPr>
                    <w:t>3</w:t>
                  </w:r>
                </w:p>
              </w:tc>
              <w:tc>
                <w:tcPr>
                  <w:tcW w:w="589"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r>
                    <w:rPr>
                      <w:rFonts w:hint="eastAsia"/>
                      <w:u w:val="single" w:color="auto"/>
                      <w:vertAlign w:val="baseline"/>
                      <w:lang w:val="en-US" w:eastAsia="zh-CN"/>
                    </w:rPr>
                    <w:t>NMHC</w:t>
                  </w:r>
                </w:p>
              </w:tc>
              <w:tc>
                <w:tcPr>
                  <w:tcW w:w="1147"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r>
                    <w:rPr>
                      <w:rFonts w:hint="eastAsia"/>
                      <w:u w:val="single" w:color="auto"/>
                      <w:vertAlign w:val="baseline"/>
                      <w:lang w:val="en-US" w:eastAsia="zh-CN"/>
                    </w:rPr>
                    <w:t>100</w:t>
                  </w:r>
                </w:p>
              </w:tc>
              <w:tc>
                <w:tcPr>
                  <w:tcW w:w="1365" w:type="pct"/>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rPr>
                  </w:pPr>
                </w:p>
              </w:tc>
              <w:tc>
                <w:tcPr>
                  <w:tcW w:w="1515" w:type="pct"/>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r>
                    <w:rPr>
                      <w:rFonts w:hint="eastAsia"/>
                      <w:u w:val="single" w:color="auto"/>
                      <w:vertAlign w:val="baseline"/>
                      <w:lang w:val="en-US" w:eastAsia="zh-CN"/>
                    </w:rPr>
                    <w:t>4</w:t>
                  </w:r>
                </w:p>
              </w:tc>
              <w:tc>
                <w:tcPr>
                  <w:tcW w:w="589" w:type="pct"/>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r>
                    <w:rPr>
                      <w:rFonts w:hint="eastAsia"/>
                      <w:u w:val="single" w:color="auto"/>
                      <w:vertAlign w:val="baseline"/>
                      <w:lang w:val="en-US" w:eastAsia="zh-CN"/>
                    </w:rPr>
                    <w:t>NMHC</w:t>
                  </w:r>
                </w:p>
              </w:tc>
              <w:tc>
                <w:tcPr>
                  <w:tcW w:w="1147"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r>
                    <w:rPr>
                      <w:rFonts w:hint="eastAsia"/>
                      <w:u w:val="single" w:color="auto"/>
                      <w:vertAlign w:val="baseline"/>
                      <w:lang w:val="en-US" w:eastAsia="zh-CN"/>
                    </w:rPr>
                    <w:t>10（1h平均浓度值）</w:t>
                  </w:r>
                </w:p>
              </w:tc>
              <w:tc>
                <w:tcPr>
                  <w:tcW w:w="1365" w:type="pct"/>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eastAsia="宋体"/>
                      <w:u w:val="single" w:color="auto"/>
                      <w:vertAlign w:val="baseline"/>
                      <w:lang w:val="en-US" w:eastAsia="zh-CN"/>
                    </w:rPr>
                  </w:pPr>
                  <w:r>
                    <w:rPr>
                      <w:rFonts w:hint="eastAsia"/>
                      <w:u w:val="single" w:color="auto"/>
                      <w:vertAlign w:val="baseline"/>
                      <w:lang w:val="en-US" w:eastAsia="zh-CN"/>
                    </w:rPr>
                    <w:t>在厂房外设施监控点</w:t>
                  </w:r>
                </w:p>
              </w:tc>
              <w:tc>
                <w:tcPr>
                  <w:tcW w:w="1515" w:type="pct"/>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u w:val="single" w:color="auto"/>
                      <w:vertAlign w:val="baseline"/>
                      <w:lang w:val="en-US" w:eastAsia="zh-CN"/>
                    </w:rPr>
                  </w:pPr>
                </w:p>
              </w:tc>
              <w:tc>
                <w:tcPr>
                  <w:tcW w:w="589" w:type="pct"/>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p>
              </w:tc>
              <w:tc>
                <w:tcPr>
                  <w:tcW w:w="1147"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r>
                    <w:rPr>
                      <w:rFonts w:hint="eastAsia"/>
                      <w:u w:val="single" w:color="auto"/>
                      <w:vertAlign w:val="baseline"/>
                      <w:lang w:val="en-US" w:eastAsia="zh-CN"/>
                    </w:rPr>
                    <w:t>30（一次浓度值）</w:t>
                  </w:r>
                </w:p>
              </w:tc>
              <w:tc>
                <w:tcPr>
                  <w:tcW w:w="1365" w:type="pct"/>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rPr>
                  </w:pPr>
                </w:p>
              </w:tc>
              <w:tc>
                <w:tcPr>
                  <w:tcW w:w="1515" w:type="pct"/>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r>
                    <w:rPr>
                      <w:rFonts w:hint="eastAsia"/>
                      <w:u w:val="single" w:color="auto"/>
                      <w:vertAlign w:val="baseline"/>
                      <w:lang w:val="en-US" w:eastAsia="zh-CN"/>
                    </w:rPr>
                    <w:t>5</w:t>
                  </w:r>
                </w:p>
              </w:tc>
              <w:tc>
                <w:tcPr>
                  <w:tcW w:w="589"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r>
                    <w:rPr>
                      <w:rFonts w:hint="eastAsia"/>
                      <w:u w:val="single" w:color="auto"/>
                      <w:vertAlign w:val="baseline"/>
                      <w:lang w:val="en-US" w:eastAsia="zh-CN"/>
                    </w:rPr>
                    <w:t>颗粒物</w:t>
                  </w:r>
                </w:p>
              </w:tc>
              <w:tc>
                <w:tcPr>
                  <w:tcW w:w="1147"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u w:val="single" w:color="auto"/>
                      <w:vertAlign w:val="baseline"/>
                      <w:lang w:val="en-US" w:eastAsia="zh-CN"/>
                    </w:rPr>
                  </w:pPr>
                  <w:r>
                    <w:rPr>
                      <w:rFonts w:hint="eastAsia"/>
                      <w:u w:val="single" w:color="auto"/>
                      <w:vertAlign w:val="baseline"/>
                      <w:lang w:val="en-US" w:eastAsia="zh-CN"/>
                    </w:rPr>
                    <w:t>1.0</w:t>
                  </w:r>
                </w:p>
              </w:tc>
              <w:tc>
                <w:tcPr>
                  <w:tcW w:w="136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eastAsia="宋体"/>
                      <w:u w:val="single" w:color="auto"/>
                      <w:vertAlign w:val="baseline"/>
                      <w:lang w:val="en-US" w:eastAsia="zh-CN"/>
                    </w:rPr>
                  </w:pPr>
                  <w:r>
                    <w:rPr>
                      <w:rFonts w:hint="eastAsia"/>
                      <w:u w:val="single" w:color="auto"/>
                      <w:vertAlign w:val="baseline"/>
                      <w:lang w:val="en-US" w:eastAsia="zh-CN"/>
                    </w:rPr>
                    <w:t>周界外浓度最高值</w:t>
                  </w:r>
                </w:p>
              </w:tc>
              <w:tc>
                <w:tcPr>
                  <w:tcW w:w="151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u w:val="single" w:color="auto"/>
                      <w:vertAlign w:val="baseline"/>
                      <w:lang w:val="en-US" w:eastAsia="zh-CN"/>
                    </w:rPr>
                  </w:pPr>
                  <w:r>
                    <w:rPr>
                      <w:rFonts w:hint="eastAsia"/>
                      <w:u w:val="single" w:color="auto"/>
                      <w:vertAlign w:val="baseline"/>
                      <w:lang w:val="en-US" w:eastAsia="zh-CN"/>
                    </w:rPr>
                    <w:t>《大气污染物综合排放标准》（GB16297-1996）</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Times New Roman" w:hAnsi="Times New Roman" w:eastAsia="宋体" w:cs="Times New Roman"/>
                <w:b/>
                <w:bCs/>
                <w:color w:val="auto"/>
                <w:sz w:val="24"/>
                <w:szCs w:val="32"/>
                <w:u w:val="none" w:color="auto"/>
                <w:lang w:val="en-US" w:eastAsia="zh-CN"/>
              </w:rPr>
            </w:pPr>
            <w:r>
              <w:rPr>
                <w:rFonts w:hint="eastAsia" w:ascii="Times New Roman" w:hAnsi="Times New Roman" w:eastAsia="宋体" w:cs="Times New Roman"/>
                <w:b/>
                <w:bCs/>
                <w:color w:val="auto"/>
                <w:sz w:val="24"/>
                <w:szCs w:val="32"/>
                <w:u w:val="none" w:color="auto"/>
                <w:lang w:val="en-US" w:eastAsia="zh-CN"/>
              </w:rPr>
              <w:t>2、废水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b w:val="0"/>
                <w:bCs w:val="0"/>
                <w:color w:val="FF0000"/>
                <w:sz w:val="24"/>
                <w:szCs w:val="32"/>
                <w:u w:val="none" w:color="auto"/>
                <w:lang w:val="en-US" w:eastAsia="zh-CN"/>
              </w:rPr>
            </w:pPr>
            <w:r>
              <w:rPr>
                <w:rFonts w:hint="eastAsia" w:ascii="Times New Roman" w:hAnsi="Times New Roman" w:cs="Times New Roman"/>
                <w:b w:val="0"/>
                <w:bCs w:val="0"/>
                <w:color w:val="auto"/>
                <w:sz w:val="24"/>
                <w:szCs w:val="32"/>
                <w:u w:val="none" w:color="auto"/>
                <w:lang w:val="en-US" w:eastAsia="zh-CN"/>
              </w:rPr>
              <w:t>项目</w:t>
            </w:r>
            <w:r>
              <w:rPr>
                <w:rFonts w:hint="eastAsia" w:cs="Times New Roman"/>
                <w:b w:val="0"/>
                <w:bCs w:val="0"/>
                <w:color w:val="auto"/>
                <w:sz w:val="24"/>
                <w:szCs w:val="32"/>
                <w:u w:val="none" w:color="auto"/>
                <w:lang w:val="en-US" w:eastAsia="zh-CN"/>
              </w:rPr>
              <w:t>综合</w:t>
            </w:r>
            <w:r>
              <w:rPr>
                <w:rFonts w:hint="eastAsia" w:ascii="Times New Roman" w:hAnsi="Times New Roman" w:cs="Times New Roman"/>
                <w:b w:val="0"/>
                <w:bCs w:val="0"/>
                <w:color w:val="auto"/>
                <w:sz w:val="24"/>
                <w:szCs w:val="32"/>
                <w:u w:val="none" w:color="auto"/>
                <w:lang w:val="en-US" w:eastAsia="zh-CN"/>
              </w:rPr>
              <w:t>废水执行《污水综合排放标准》（GB8978-1996）三级标准，具体见表</w:t>
            </w:r>
            <w:r>
              <w:rPr>
                <w:rFonts w:hint="eastAsia" w:cs="Times New Roman"/>
                <w:b w:val="0"/>
                <w:bCs w:val="0"/>
                <w:color w:val="auto"/>
                <w:sz w:val="24"/>
                <w:szCs w:val="32"/>
                <w:u w:val="none" w:color="auto"/>
                <w:lang w:val="en-US" w:eastAsia="zh-CN"/>
              </w:rPr>
              <w:t>3-11</w:t>
            </w:r>
            <w:r>
              <w:rPr>
                <w:rFonts w:hint="eastAsia" w:ascii="Times New Roman" w:hAnsi="Times New Roman" w:cs="Times New Roman"/>
                <w:b w:val="0"/>
                <w:bCs w:val="0"/>
                <w:color w:val="auto"/>
                <w:sz w:val="24"/>
                <w:szCs w:val="32"/>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表</w:t>
            </w:r>
            <w:r>
              <w:rPr>
                <w:rFonts w:hint="eastAsia" w:cs="Times New Roman"/>
                <w:b/>
                <w:bCs/>
                <w:color w:val="auto"/>
                <w:sz w:val="21"/>
                <w:szCs w:val="21"/>
                <w:u w:val="none" w:color="auto"/>
                <w:lang w:val="en-US" w:eastAsia="zh-CN"/>
              </w:rPr>
              <w:t>3</w:t>
            </w:r>
            <w:r>
              <w:rPr>
                <w:rFonts w:hint="default" w:ascii="Times New Roman" w:hAnsi="Times New Roman" w:cs="Times New Roman"/>
                <w:b/>
                <w:bCs/>
                <w:color w:val="auto"/>
                <w:sz w:val="21"/>
                <w:szCs w:val="21"/>
                <w:u w:val="none" w:color="auto"/>
                <w:lang w:val="en-US" w:eastAsia="zh-CN"/>
              </w:rPr>
              <w:t>-</w:t>
            </w:r>
            <w:r>
              <w:rPr>
                <w:rFonts w:hint="eastAsia" w:cs="Times New Roman"/>
                <w:b/>
                <w:bCs/>
                <w:color w:val="auto"/>
                <w:sz w:val="21"/>
                <w:szCs w:val="21"/>
                <w:u w:val="none" w:color="auto"/>
                <w:lang w:val="en-US" w:eastAsia="zh-CN"/>
              </w:rPr>
              <w:t>11</w:t>
            </w:r>
            <w:r>
              <w:rPr>
                <w:rFonts w:hint="default" w:ascii="Times New Roman" w:hAnsi="Times New Roman" w:cs="Times New Roman"/>
                <w:b/>
                <w:bCs/>
                <w:color w:val="auto"/>
                <w:sz w:val="21"/>
                <w:szCs w:val="21"/>
                <w:u w:val="none" w:color="auto"/>
                <w:lang w:val="en-US" w:eastAsia="zh-CN"/>
              </w:rPr>
              <w:t xml:space="preserve">  </w:t>
            </w:r>
            <w:r>
              <w:rPr>
                <w:rFonts w:hint="eastAsia" w:ascii="Times New Roman" w:hAnsi="Times New Roman" w:cs="Times New Roman"/>
                <w:b/>
                <w:bCs/>
                <w:color w:val="auto"/>
                <w:sz w:val="21"/>
                <w:szCs w:val="21"/>
                <w:u w:val="none" w:color="auto"/>
                <w:lang w:val="en-US" w:eastAsia="zh-CN"/>
              </w:rPr>
              <w:t>污水综合排放</w:t>
            </w:r>
            <w:r>
              <w:rPr>
                <w:rFonts w:hint="default" w:ascii="Times New Roman" w:hAnsi="Times New Roman" w:cs="Times New Roman"/>
                <w:b/>
                <w:bCs/>
                <w:color w:val="auto"/>
                <w:sz w:val="21"/>
                <w:szCs w:val="21"/>
                <w:u w:val="none" w:color="auto"/>
                <w:lang w:val="en-US" w:eastAsia="zh-CN"/>
              </w:rPr>
              <w:t>标准</w:t>
            </w:r>
            <w:r>
              <w:rPr>
                <w:rFonts w:hint="eastAsia" w:ascii="Times New Roman" w:hAnsi="Times New Roman" w:cs="Times New Roman"/>
                <w:b/>
                <w:bCs/>
                <w:color w:val="auto"/>
                <w:sz w:val="21"/>
                <w:szCs w:val="21"/>
                <w:u w:val="none" w:color="auto"/>
                <w:lang w:val="en-US" w:eastAsia="zh-CN"/>
              </w:rPr>
              <w:t xml:space="preserve">    单位：mg/L（pH为无量纲）</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553"/>
              <w:gridCol w:w="1851"/>
              <w:gridCol w:w="37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32"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序号</w:t>
                  </w:r>
                </w:p>
              </w:tc>
              <w:tc>
                <w:tcPr>
                  <w:tcW w:w="901"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控制项目</w:t>
                  </w:r>
                </w:p>
              </w:tc>
              <w:tc>
                <w:tcPr>
                  <w:tcW w:w="1074"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排放标准</w:t>
                  </w:r>
                </w:p>
              </w:tc>
              <w:tc>
                <w:tcPr>
                  <w:tcW w:w="2191"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2"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1</w:t>
                  </w:r>
                </w:p>
              </w:tc>
              <w:tc>
                <w:tcPr>
                  <w:tcW w:w="901"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lang w:val="en-US" w:eastAsia="zh-CN"/>
                    </w:rPr>
                    <w:t>pH</w:t>
                  </w:r>
                  <w:r>
                    <w:rPr>
                      <w:rFonts w:hint="eastAsia" w:ascii="Times New Roman" w:hAnsi="Times New Roman" w:cs="Times New Roman"/>
                      <w:color w:val="auto"/>
                      <w:sz w:val="21"/>
                      <w:szCs w:val="21"/>
                      <w:u w:val="none" w:color="auto"/>
                      <w:lang w:val="en-US" w:eastAsia="zh-CN"/>
                    </w:rPr>
                    <w:t>值</w:t>
                  </w:r>
                </w:p>
              </w:tc>
              <w:tc>
                <w:tcPr>
                  <w:tcW w:w="1074"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6~9</w:t>
                  </w:r>
                </w:p>
              </w:tc>
              <w:tc>
                <w:tcPr>
                  <w:tcW w:w="2191"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《污水综合排放标准》</w:t>
                  </w:r>
                  <w:r>
                    <w:rPr>
                      <w:rFonts w:hint="eastAsia" w:ascii="Times New Roman" w:hAnsi="Times New Roman" w:cs="Times New Roman"/>
                      <w:color w:val="auto"/>
                      <w:sz w:val="21"/>
                      <w:szCs w:val="21"/>
                      <w:u w:val="none" w:color="auto"/>
                      <w:vertAlign w:val="baseline"/>
                      <w:lang w:val="en-US" w:eastAsia="zh-CN"/>
                    </w:rPr>
                    <w:t>（GB8978-1996））</w:t>
                  </w:r>
                  <w:r>
                    <w:rPr>
                      <w:rFonts w:hint="default" w:ascii="Times New Roman" w:hAnsi="Times New Roman" w:cs="Times New Roman"/>
                      <w:color w:val="auto"/>
                      <w:sz w:val="21"/>
                      <w:szCs w:val="21"/>
                      <w:u w:val="none" w:color="auto"/>
                      <w:vertAlign w:val="baseline"/>
                      <w:lang w:val="en-US" w:eastAsia="zh-CN"/>
                    </w:rPr>
                    <w:t>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2"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2</w:t>
                  </w:r>
                </w:p>
              </w:tc>
              <w:tc>
                <w:tcPr>
                  <w:tcW w:w="901"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lang w:val="en-US" w:eastAsia="zh-CN"/>
                    </w:rPr>
                    <w:t>COD</w:t>
                  </w:r>
                  <w:r>
                    <w:rPr>
                      <w:rFonts w:hint="default" w:ascii="Times New Roman" w:hAnsi="Times New Roman" w:cs="Times New Roman"/>
                      <w:color w:val="auto"/>
                      <w:sz w:val="21"/>
                      <w:szCs w:val="21"/>
                      <w:u w:val="none" w:color="auto"/>
                      <w:vertAlign w:val="subscript"/>
                      <w:lang w:val="en-US" w:eastAsia="zh-CN"/>
                    </w:rPr>
                    <w:t>Cr</w:t>
                  </w:r>
                </w:p>
              </w:tc>
              <w:tc>
                <w:tcPr>
                  <w:tcW w:w="1074"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500</w:t>
                  </w:r>
                </w:p>
              </w:tc>
              <w:tc>
                <w:tcPr>
                  <w:tcW w:w="2191"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2"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3</w:t>
                  </w:r>
                </w:p>
              </w:tc>
              <w:tc>
                <w:tcPr>
                  <w:tcW w:w="901"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lang w:val="en-US" w:eastAsia="zh-CN"/>
                    </w:rPr>
                    <w:t>BOD</w:t>
                  </w:r>
                  <w:r>
                    <w:rPr>
                      <w:rFonts w:hint="default" w:ascii="Times New Roman" w:hAnsi="Times New Roman" w:cs="Times New Roman"/>
                      <w:color w:val="auto"/>
                      <w:sz w:val="21"/>
                      <w:szCs w:val="21"/>
                      <w:u w:val="none" w:color="auto"/>
                      <w:vertAlign w:val="subscript"/>
                      <w:lang w:val="en-US" w:eastAsia="zh-CN"/>
                    </w:rPr>
                    <w:t>5</w:t>
                  </w:r>
                </w:p>
              </w:tc>
              <w:tc>
                <w:tcPr>
                  <w:tcW w:w="1074"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300</w:t>
                  </w:r>
                </w:p>
              </w:tc>
              <w:tc>
                <w:tcPr>
                  <w:tcW w:w="2191"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4</w:t>
                  </w:r>
                </w:p>
              </w:tc>
              <w:tc>
                <w:tcPr>
                  <w:tcW w:w="901"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lang w:val="en-US" w:eastAsia="zh-CN"/>
                    </w:rPr>
                    <w:t>氨氮</w:t>
                  </w:r>
                </w:p>
              </w:tc>
              <w:tc>
                <w:tcPr>
                  <w:tcW w:w="1074"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w:t>
                  </w:r>
                </w:p>
              </w:tc>
              <w:tc>
                <w:tcPr>
                  <w:tcW w:w="2191"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2"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5</w:t>
                  </w:r>
                </w:p>
              </w:tc>
              <w:tc>
                <w:tcPr>
                  <w:tcW w:w="901"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SS</w:t>
                  </w:r>
                </w:p>
              </w:tc>
              <w:tc>
                <w:tcPr>
                  <w:tcW w:w="1074"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400</w:t>
                  </w:r>
                </w:p>
              </w:tc>
              <w:tc>
                <w:tcPr>
                  <w:tcW w:w="2191"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6</w:t>
                  </w:r>
                </w:p>
              </w:tc>
              <w:tc>
                <w:tcPr>
                  <w:tcW w:w="901"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石油类</w:t>
                  </w:r>
                </w:p>
              </w:tc>
              <w:tc>
                <w:tcPr>
                  <w:tcW w:w="1074"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20</w:t>
                  </w:r>
                </w:p>
              </w:tc>
              <w:tc>
                <w:tcPr>
                  <w:tcW w:w="2191"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7</w:t>
                  </w:r>
                </w:p>
              </w:tc>
              <w:tc>
                <w:tcPr>
                  <w:tcW w:w="901"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动植物油</w:t>
                  </w:r>
                </w:p>
              </w:tc>
              <w:tc>
                <w:tcPr>
                  <w:tcW w:w="1074"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100</w:t>
                  </w:r>
                </w:p>
              </w:tc>
              <w:tc>
                <w:tcPr>
                  <w:tcW w:w="2191"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u w:val="none" w:color="auto"/>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32"/>
                <w:u w:val="none" w:color="auto"/>
                <w:lang w:val="en-US" w:eastAsia="zh-CN"/>
              </w:rPr>
            </w:pPr>
            <w:r>
              <w:rPr>
                <w:rFonts w:hint="eastAsia" w:ascii="Times New Roman" w:hAnsi="Times New Roman" w:eastAsia="宋体" w:cs="Times New Roman"/>
                <w:b/>
                <w:bCs/>
                <w:color w:val="auto"/>
                <w:sz w:val="24"/>
                <w:szCs w:val="32"/>
                <w:u w:val="none" w:color="auto"/>
                <w:lang w:val="en-US" w:eastAsia="zh-CN"/>
              </w:rPr>
              <w:t>3</w:t>
            </w:r>
            <w:r>
              <w:rPr>
                <w:rFonts w:hint="default" w:ascii="Times New Roman" w:hAnsi="Times New Roman" w:eastAsia="宋体" w:cs="Times New Roman"/>
                <w:b/>
                <w:bCs/>
                <w:color w:val="auto"/>
                <w:sz w:val="24"/>
                <w:szCs w:val="32"/>
                <w:u w:val="none" w:color="auto"/>
                <w:lang w:val="en-US" w:eastAsia="zh-CN"/>
              </w:rPr>
              <w:t>、噪声</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FF0000"/>
                <w:kern w:val="2"/>
                <w:sz w:val="24"/>
                <w:szCs w:val="24"/>
                <w:u w:val="none" w:color="auto"/>
                <w:lang w:val="en-US" w:eastAsia="zh-CN" w:bidi="ar"/>
              </w:rPr>
            </w:pPr>
            <w:r>
              <w:rPr>
                <w:rFonts w:hint="default" w:ascii="Times New Roman" w:hAnsi="Times New Roman" w:eastAsia="宋体" w:cs="Times New Roman"/>
                <w:color w:val="auto"/>
                <w:kern w:val="2"/>
                <w:sz w:val="24"/>
                <w:szCs w:val="24"/>
                <w:u w:val="none" w:color="auto"/>
                <w:lang w:val="en-US" w:eastAsia="zh-CN" w:bidi="ar"/>
              </w:rPr>
              <w:t>施工期执行《建筑施工场界环境噪声排放标准》（GB12523-2011）的标准限值，运营期南</w:t>
            </w:r>
            <w:r>
              <w:rPr>
                <w:rFonts w:hint="eastAsia" w:cs="Times New Roman"/>
                <w:color w:val="auto"/>
                <w:kern w:val="2"/>
                <w:sz w:val="24"/>
                <w:szCs w:val="24"/>
                <w:u w:val="none" w:color="auto"/>
                <w:lang w:val="en-US" w:eastAsia="zh-CN" w:bidi="ar"/>
              </w:rPr>
              <w:t>、西、北</w:t>
            </w:r>
            <w:r>
              <w:rPr>
                <w:rFonts w:hint="default" w:ascii="Times New Roman" w:hAnsi="Times New Roman" w:eastAsia="宋体" w:cs="Times New Roman"/>
                <w:color w:val="auto"/>
                <w:kern w:val="2"/>
                <w:sz w:val="24"/>
                <w:szCs w:val="24"/>
                <w:u w:val="none" w:color="auto"/>
                <w:lang w:val="en-US" w:eastAsia="zh-CN" w:bidi="ar"/>
              </w:rPr>
              <w:t>厂界噪声排放执行《工业企业厂界环境噪声排放标准》（GB</w:t>
            </w:r>
            <w:r>
              <w:rPr>
                <w:rFonts w:hint="eastAsia" w:cs="Times New Roman"/>
                <w:color w:val="auto"/>
                <w:kern w:val="2"/>
                <w:sz w:val="24"/>
                <w:szCs w:val="24"/>
                <w:u w:val="none" w:color="auto"/>
                <w:lang w:val="en-US" w:eastAsia="zh-CN" w:bidi="ar"/>
              </w:rPr>
              <w:t xml:space="preserve"> </w:t>
            </w:r>
            <w:r>
              <w:rPr>
                <w:rFonts w:hint="default" w:ascii="Times New Roman" w:hAnsi="Times New Roman" w:eastAsia="宋体" w:cs="Times New Roman"/>
                <w:color w:val="auto"/>
                <w:kern w:val="2"/>
                <w:sz w:val="24"/>
                <w:szCs w:val="24"/>
                <w:u w:val="none" w:color="auto"/>
                <w:lang w:val="en-US" w:eastAsia="zh-CN" w:bidi="ar"/>
              </w:rPr>
              <w:t>12348-2008）3类标准，</w:t>
            </w:r>
            <w:r>
              <w:rPr>
                <w:rFonts w:hint="eastAsia" w:cs="Times New Roman"/>
                <w:color w:val="auto"/>
                <w:kern w:val="2"/>
                <w:sz w:val="24"/>
                <w:szCs w:val="24"/>
                <w:u w:val="none" w:color="auto"/>
                <w:lang w:val="en-US" w:eastAsia="zh-CN" w:bidi="ar"/>
              </w:rPr>
              <w:t>东</w:t>
            </w:r>
            <w:r>
              <w:rPr>
                <w:rFonts w:hint="default" w:ascii="Times New Roman" w:hAnsi="Times New Roman" w:eastAsia="宋体" w:cs="Times New Roman"/>
                <w:color w:val="auto"/>
                <w:kern w:val="2"/>
                <w:sz w:val="24"/>
                <w:szCs w:val="24"/>
                <w:u w:val="none" w:color="auto"/>
                <w:lang w:val="en-US" w:eastAsia="zh-CN" w:bidi="ar"/>
              </w:rPr>
              <w:t>厂界</w:t>
            </w:r>
            <w:r>
              <w:rPr>
                <w:rFonts w:hint="eastAsia" w:cs="Times New Roman"/>
                <w:color w:val="auto"/>
                <w:kern w:val="2"/>
                <w:sz w:val="24"/>
                <w:szCs w:val="24"/>
                <w:u w:val="none" w:color="auto"/>
                <w:lang w:val="en-US" w:eastAsia="zh-CN" w:bidi="ar"/>
              </w:rPr>
              <w:t>（临</w:t>
            </w:r>
            <w:r>
              <w:rPr>
                <w:rFonts w:hint="eastAsia" w:cs="Times New Roman"/>
                <w:color w:val="auto"/>
                <w:sz w:val="24"/>
                <w:szCs w:val="24"/>
                <w:u w:val="none" w:color="auto"/>
                <w:lang w:val="en-US" w:eastAsia="zh-CN"/>
              </w:rPr>
              <w:t>金凤大道</w:t>
            </w:r>
            <w:r>
              <w:rPr>
                <w:rFonts w:hint="eastAsia" w:cs="Times New Roman"/>
                <w:color w:val="auto"/>
                <w:kern w:val="2"/>
                <w:sz w:val="24"/>
                <w:szCs w:val="24"/>
                <w:u w:val="none" w:color="auto"/>
                <w:lang w:val="en-US" w:eastAsia="zh-CN" w:bidi="ar"/>
              </w:rPr>
              <w:t>）</w:t>
            </w:r>
            <w:r>
              <w:rPr>
                <w:rFonts w:hint="default" w:ascii="Times New Roman" w:hAnsi="Times New Roman" w:eastAsia="宋体" w:cs="Times New Roman"/>
                <w:color w:val="auto"/>
                <w:kern w:val="2"/>
                <w:sz w:val="24"/>
                <w:szCs w:val="24"/>
                <w:u w:val="none" w:color="auto"/>
                <w:lang w:val="en-US" w:eastAsia="zh-CN" w:bidi="ar"/>
              </w:rPr>
              <w:t>噪声排放执行《工业企业厂界环境噪声排放标准》（GB12348-2008）4类标准</w:t>
            </w:r>
            <w:r>
              <w:rPr>
                <w:rFonts w:hint="eastAsia" w:cs="Times New Roman"/>
                <w:color w:val="auto"/>
                <w:kern w:val="2"/>
                <w:sz w:val="24"/>
                <w:szCs w:val="24"/>
                <w:u w:val="none" w:color="auto"/>
                <w:lang w:val="en-US" w:eastAsia="zh-CN" w:bidi="ar"/>
              </w:rPr>
              <w:t>，</w:t>
            </w:r>
            <w:r>
              <w:rPr>
                <w:rFonts w:hint="default" w:ascii="Times New Roman" w:hAnsi="Times New Roman" w:eastAsia="宋体" w:cs="Times New Roman"/>
                <w:color w:val="auto"/>
                <w:kern w:val="2"/>
                <w:sz w:val="24"/>
                <w:szCs w:val="24"/>
                <w:u w:val="none" w:color="auto"/>
                <w:lang w:val="en-US" w:eastAsia="zh-CN" w:bidi="ar"/>
              </w:rPr>
              <w:t>具体见表</w:t>
            </w:r>
            <w:r>
              <w:rPr>
                <w:rFonts w:hint="eastAsia" w:cs="Times New Roman"/>
                <w:color w:val="auto"/>
                <w:kern w:val="2"/>
                <w:sz w:val="24"/>
                <w:szCs w:val="24"/>
                <w:u w:val="none" w:color="auto"/>
                <w:lang w:val="en-US" w:eastAsia="zh-CN" w:bidi="ar"/>
              </w:rPr>
              <w:t>3</w:t>
            </w:r>
            <w:r>
              <w:rPr>
                <w:rFonts w:hint="default" w:ascii="Times New Roman" w:hAnsi="Times New Roman" w:eastAsia="宋体" w:cs="Times New Roman"/>
                <w:color w:val="auto"/>
                <w:kern w:val="2"/>
                <w:sz w:val="24"/>
                <w:szCs w:val="24"/>
                <w:u w:val="none" w:color="auto"/>
                <w:lang w:val="en-US" w:eastAsia="zh-CN" w:bidi="ar"/>
              </w:rPr>
              <w:t>-</w:t>
            </w:r>
            <w:r>
              <w:rPr>
                <w:rFonts w:hint="eastAsia" w:cs="Times New Roman"/>
                <w:color w:val="auto"/>
                <w:kern w:val="2"/>
                <w:sz w:val="24"/>
                <w:szCs w:val="24"/>
                <w:u w:val="none" w:color="auto"/>
                <w:lang w:val="en-US" w:eastAsia="zh-CN" w:bidi="ar"/>
              </w:rPr>
              <w:t>12</w:t>
            </w:r>
            <w:r>
              <w:rPr>
                <w:rFonts w:hint="default" w:ascii="Times New Roman" w:hAnsi="Times New Roman" w:eastAsia="宋体" w:cs="Times New Roman"/>
                <w:color w:val="auto"/>
                <w:kern w:val="2"/>
                <w:sz w:val="24"/>
                <w:szCs w:val="24"/>
                <w:u w:val="none" w:color="auto"/>
                <w:lang w:val="en-US" w:eastAsia="zh-CN" w:bidi="ar"/>
              </w:rPr>
              <w:t>~</w:t>
            </w:r>
            <w:r>
              <w:rPr>
                <w:rFonts w:hint="eastAsia" w:cs="Times New Roman"/>
                <w:color w:val="auto"/>
                <w:kern w:val="2"/>
                <w:sz w:val="24"/>
                <w:szCs w:val="24"/>
                <w:u w:val="none" w:color="auto"/>
                <w:lang w:val="en-US" w:eastAsia="zh-CN" w:bidi="ar"/>
              </w:rPr>
              <w:t>3</w:t>
            </w:r>
            <w:r>
              <w:rPr>
                <w:rFonts w:hint="default" w:ascii="Times New Roman" w:hAnsi="Times New Roman" w:eastAsia="宋体" w:cs="Times New Roman"/>
                <w:color w:val="auto"/>
                <w:kern w:val="2"/>
                <w:sz w:val="24"/>
                <w:szCs w:val="24"/>
                <w:u w:val="none" w:color="auto"/>
                <w:lang w:val="en-US" w:eastAsia="zh-CN" w:bidi="ar"/>
              </w:rPr>
              <w:t>-</w:t>
            </w:r>
            <w:r>
              <w:rPr>
                <w:rFonts w:hint="eastAsia" w:cs="Times New Roman"/>
                <w:color w:val="auto"/>
                <w:kern w:val="2"/>
                <w:sz w:val="24"/>
                <w:szCs w:val="24"/>
                <w:u w:val="none" w:color="auto"/>
                <w:lang w:val="en-US" w:eastAsia="zh-CN" w:bidi="ar"/>
              </w:rPr>
              <w:t>13</w:t>
            </w:r>
            <w:r>
              <w:rPr>
                <w:rFonts w:hint="default" w:ascii="Times New Roman" w:hAnsi="Times New Roman" w:eastAsia="宋体" w:cs="Times New Roman"/>
                <w:color w:val="auto"/>
                <w:kern w:val="2"/>
                <w:sz w:val="24"/>
                <w:szCs w:val="24"/>
                <w:u w:val="none" w:color="auto"/>
                <w:lang w:val="en-US" w:eastAsia="zh-CN" w:bidi="ar"/>
              </w:rPr>
              <w:t>。</w:t>
            </w:r>
          </w:p>
          <w:p>
            <w:pPr>
              <w:spacing w:line="360" w:lineRule="auto"/>
              <w:ind w:left="0" w:leftChars="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表</w:t>
            </w:r>
            <w:r>
              <w:rPr>
                <w:rFonts w:hint="eastAsia" w:cs="Times New Roman"/>
                <w:b/>
                <w:bCs/>
                <w:color w:val="auto"/>
                <w:sz w:val="21"/>
                <w:szCs w:val="21"/>
                <w:u w:val="none" w:color="auto"/>
                <w:lang w:val="en-US" w:eastAsia="zh-CN"/>
              </w:rPr>
              <w:t>3</w:t>
            </w:r>
            <w:r>
              <w:rPr>
                <w:rFonts w:hint="default" w:ascii="Times New Roman" w:hAnsi="Times New Roman" w:eastAsia="宋体" w:cs="Times New Roman"/>
                <w:b/>
                <w:bCs/>
                <w:color w:val="auto"/>
                <w:sz w:val="21"/>
                <w:szCs w:val="21"/>
                <w:u w:val="none" w:color="auto"/>
                <w:lang w:val="en-US" w:eastAsia="zh-CN"/>
              </w:rPr>
              <w:t>-</w:t>
            </w:r>
            <w:r>
              <w:rPr>
                <w:rFonts w:hint="eastAsia" w:cs="Times New Roman"/>
                <w:b/>
                <w:bCs/>
                <w:color w:val="auto"/>
                <w:sz w:val="21"/>
                <w:szCs w:val="21"/>
                <w:u w:val="none" w:color="auto"/>
                <w:lang w:val="en-US" w:eastAsia="zh-CN"/>
              </w:rPr>
              <w:t>12</w:t>
            </w:r>
            <w:r>
              <w:rPr>
                <w:rFonts w:hint="default" w:ascii="Times New Roman" w:hAnsi="Times New Roman" w:eastAsia="宋体" w:cs="Times New Roman"/>
                <w:b/>
                <w:bCs/>
                <w:color w:val="auto"/>
                <w:sz w:val="21"/>
                <w:szCs w:val="21"/>
                <w:u w:val="none" w:color="auto"/>
                <w:lang w:val="en-US" w:eastAsia="zh-CN"/>
              </w:rPr>
              <w:t xml:space="preserve">  建筑施工场界环境噪声排放限值    单位：dB（A）</w:t>
            </w:r>
          </w:p>
          <w:tbl>
            <w:tblPr>
              <w:tblStyle w:val="18"/>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08"/>
              <w:gridCol w:w="43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eastAsia="宋体" w:cs="Times New Roman"/>
                      <w:b/>
                      <w:bCs/>
                      <w:color w:val="auto"/>
                      <w:sz w:val="21"/>
                      <w:szCs w:val="21"/>
                      <w:u w:val="none" w:color="auto"/>
                      <w:vertAlign w:val="baseline"/>
                      <w:lang w:val="en-US" w:eastAsia="zh-CN"/>
                    </w:rPr>
                    <w:t>昼间</w:t>
                  </w:r>
                </w:p>
              </w:tc>
              <w:tc>
                <w:tcPr>
                  <w:tcW w:w="2499"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eastAsia="宋体" w:cs="Times New Roman"/>
                      <w:b/>
                      <w:bCs/>
                      <w:color w:val="auto"/>
                      <w:sz w:val="21"/>
                      <w:szCs w:val="21"/>
                      <w:u w:val="none" w:color="auto"/>
                      <w:vertAlign w:val="baseline"/>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70</w:t>
                  </w:r>
                </w:p>
              </w:tc>
              <w:tc>
                <w:tcPr>
                  <w:tcW w:w="2499"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55</w:t>
                  </w:r>
                </w:p>
              </w:tc>
            </w:tr>
          </w:tbl>
          <w:p>
            <w:pPr>
              <w:spacing w:line="360" w:lineRule="auto"/>
              <w:ind w:left="0" w:leftChars="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表</w:t>
            </w:r>
            <w:r>
              <w:rPr>
                <w:rFonts w:hint="eastAsia" w:cs="Times New Roman"/>
                <w:b/>
                <w:bCs/>
                <w:color w:val="auto"/>
                <w:sz w:val="21"/>
                <w:szCs w:val="21"/>
                <w:u w:val="none" w:color="auto"/>
                <w:lang w:val="en-US" w:eastAsia="zh-CN"/>
              </w:rPr>
              <w:t>3</w:t>
            </w:r>
            <w:r>
              <w:rPr>
                <w:rFonts w:hint="default" w:ascii="Times New Roman" w:hAnsi="Times New Roman" w:eastAsia="宋体" w:cs="Times New Roman"/>
                <w:b/>
                <w:bCs/>
                <w:color w:val="auto"/>
                <w:sz w:val="21"/>
                <w:szCs w:val="21"/>
                <w:u w:val="none" w:color="auto"/>
                <w:lang w:val="en-US" w:eastAsia="zh-CN"/>
              </w:rPr>
              <w:t>-</w:t>
            </w:r>
            <w:r>
              <w:rPr>
                <w:rFonts w:hint="eastAsia" w:cs="Times New Roman"/>
                <w:b/>
                <w:bCs/>
                <w:color w:val="auto"/>
                <w:sz w:val="21"/>
                <w:szCs w:val="21"/>
                <w:u w:val="none" w:color="auto"/>
                <w:lang w:val="en-US" w:eastAsia="zh-CN"/>
              </w:rPr>
              <w:t>13</w:t>
            </w:r>
            <w:r>
              <w:rPr>
                <w:rFonts w:hint="default" w:ascii="Times New Roman" w:hAnsi="Times New Roman" w:eastAsia="宋体" w:cs="Times New Roman"/>
                <w:b/>
                <w:bCs/>
                <w:color w:val="auto"/>
                <w:sz w:val="21"/>
                <w:szCs w:val="21"/>
                <w:u w:val="none" w:color="auto"/>
                <w:lang w:val="en-US" w:eastAsia="zh-CN"/>
              </w:rPr>
              <w:t xml:space="preserve"> 工业企业厂界环境噪声排放标准</w:t>
            </w:r>
            <w:r>
              <w:rPr>
                <w:rFonts w:hint="eastAsia" w:ascii="Times New Roman" w:hAnsi="Times New Roman" w:eastAsia="宋体" w:cs="Times New Roman"/>
                <w:b/>
                <w:bCs/>
                <w:color w:val="auto"/>
                <w:sz w:val="21"/>
                <w:szCs w:val="21"/>
                <w:u w:val="none" w:color="auto"/>
                <w:lang w:val="en-US" w:eastAsia="zh-CN"/>
              </w:rPr>
              <w:t xml:space="preserve">    </w:t>
            </w:r>
            <w:r>
              <w:rPr>
                <w:rFonts w:hint="default" w:ascii="Times New Roman" w:hAnsi="Times New Roman" w:eastAsia="宋体" w:cs="Times New Roman"/>
                <w:b/>
                <w:bCs/>
                <w:color w:val="auto"/>
                <w:sz w:val="21"/>
                <w:szCs w:val="21"/>
                <w:u w:val="none" w:color="auto"/>
                <w:lang w:val="en-US" w:eastAsia="zh-CN"/>
              </w:rPr>
              <w:t>单位：dB（A）</w:t>
            </w:r>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2865"/>
              <w:gridCol w:w="2869"/>
              <w:gridCol w:w="28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663" w:type="pct"/>
                  <w:noWrap w:val="0"/>
                  <w:vAlign w:val="center"/>
                </w:tcPr>
                <w:p>
                  <w:pPr>
                    <w:pStyle w:val="34"/>
                    <w:spacing w:line="360" w:lineRule="auto"/>
                    <w:ind w:firstLine="0"/>
                    <w:jc w:val="center"/>
                    <w:rPr>
                      <w:rFonts w:hint="default" w:ascii="Times New Roman" w:hAnsi="Times New Roman" w:eastAsia="宋体" w:cs="Times New Roman"/>
                      <w:b/>
                      <w:bCs/>
                      <w:color w:val="auto"/>
                      <w:kern w:val="13"/>
                      <w:sz w:val="21"/>
                      <w:szCs w:val="21"/>
                      <w:u w:val="none" w:color="auto"/>
                    </w:rPr>
                  </w:pPr>
                  <w:r>
                    <w:rPr>
                      <w:rFonts w:hint="default" w:ascii="Times New Roman" w:hAnsi="Times New Roman" w:eastAsia="宋体" w:cs="Times New Roman"/>
                      <w:b/>
                      <w:bCs/>
                      <w:color w:val="auto"/>
                      <w:kern w:val="13"/>
                      <w:sz w:val="21"/>
                      <w:szCs w:val="21"/>
                      <w:u w:val="none" w:color="auto"/>
                    </w:rPr>
                    <w:t>类别</w:t>
                  </w:r>
                </w:p>
              </w:tc>
              <w:tc>
                <w:tcPr>
                  <w:tcW w:w="1665" w:type="pct"/>
                  <w:noWrap w:val="0"/>
                  <w:vAlign w:val="center"/>
                </w:tcPr>
                <w:p>
                  <w:pPr>
                    <w:pStyle w:val="34"/>
                    <w:spacing w:line="360" w:lineRule="auto"/>
                    <w:ind w:firstLine="0"/>
                    <w:jc w:val="center"/>
                    <w:rPr>
                      <w:rFonts w:hint="default" w:ascii="Times New Roman" w:hAnsi="Times New Roman" w:eastAsia="宋体" w:cs="Times New Roman"/>
                      <w:b/>
                      <w:bCs/>
                      <w:color w:val="auto"/>
                      <w:kern w:val="13"/>
                      <w:sz w:val="21"/>
                      <w:szCs w:val="21"/>
                      <w:u w:val="none" w:color="auto"/>
                    </w:rPr>
                  </w:pPr>
                  <w:r>
                    <w:rPr>
                      <w:rFonts w:hint="default" w:ascii="Times New Roman" w:hAnsi="Times New Roman" w:eastAsia="宋体" w:cs="Times New Roman"/>
                      <w:b/>
                      <w:bCs/>
                      <w:color w:val="auto"/>
                      <w:kern w:val="13"/>
                      <w:sz w:val="21"/>
                      <w:szCs w:val="21"/>
                      <w:u w:val="none" w:color="auto"/>
                    </w:rPr>
                    <w:t>昼间</w:t>
                  </w:r>
                </w:p>
              </w:tc>
              <w:tc>
                <w:tcPr>
                  <w:tcW w:w="1671" w:type="pct"/>
                  <w:noWrap w:val="0"/>
                  <w:vAlign w:val="center"/>
                </w:tcPr>
                <w:p>
                  <w:pPr>
                    <w:pStyle w:val="34"/>
                    <w:spacing w:line="360" w:lineRule="auto"/>
                    <w:ind w:firstLine="0"/>
                    <w:jc w:val="center"/>
                    <w:rPr>
                      <w:rFonts w:hint="default" w:ascii="Times New Roman" w:hAnsi="Times New Roman" w:eastAsia="宋体" w:cs="Times New Roman"/>
                      <w:b/>
                      <w:bCs/>
                      <w:color w:val="auto"/>
                      <w:kern w:val="13"/>
                      <w:sz w:val="21"/>
                      <w:szCs w:val="21"/>
                      <w:u w:val="none" w:color="auto"/>
                    </w:rPr>
                  </w:pPr>
                  <w:r>
                    <w:rPr>
                      <w:rFonts w:hint="default" w:ascii="Times New Roman" w:hAnsi="Times New Roman" w:eastAsia="宋体" w:cs="Times New Roman"/>
                      <w:b/>
                      <w:bCs/>
                      <w:color w:val="auto"/>
                      <w:kern w:val="13"/>
                      <w:sz w:val="21"/>
                      <w:szCs w:val="21"/>
                      <w:u w:val="none" w:color="auto"/>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663" w:type="pct"/>
                  <w:noWrap w:val="0"/>
                  <w:vAlign w:val="center"/>
                </w:tcPr>
                <w:p>
                  <w:pPr>
                    <w:pStyle w:val="34"/>
                    <w:spacing w:line="240" w:lineRule="auto"/>
                    <w:ind w:firstLine="0"/>
                    <w:jc w:val="center"/>
                    <w:rPr>
                      <w:rFonts w:hint="default" w:ascii="Times New Roman" w:hAnsi="Times New Roman" w:eastAsia="宋体" w:cs="Times New Roman"/>
                      <w:color w:val="auto"/>
                      <w:kern w:val="13"/>
                      <w:sz w:val="21"/>
                      <w:szCs w:val="21"/>
                      <w:u w:val="none" w:color="auto"/>
                    </w:rPr>
                  </w:pPr>
                  <w:r>
                    <w:rPr>
                      <w:rFonts w:hint="eastAsia" w:ascii="Times New Roman" w:hAnsi="Times New Roman" w:eastAsia="宋体" w:cs="Times New Roman"/>
                      <w:color w:val="auto"/>
                      <w:kern w:val="13"/>
                      <w:sz w:val="21"/>
                      <w:szCs w:val="21"/>
                      <w:u w:val="none" w:color="auto"/>
                      <w:lang w:val="en-US" w:eastAsia="zh-CN"/>
                    </w:rPr>
                    <w:t>3</w:t>
                  </w:r>
                  <w:r>
                    <w:rPr>
                      <w:rFonts w:hint="default" w:ascii="Times New Roman" w:hAnsi="Times New Roman" w:eastAsia="宋体" w:cs="Times New Roman"/>
                      <w:color w:val="auto"/>
                      <w:kern w:val="13"/>
                      <w:sz w:val="21"/>
                      <w:szCs w:val="21"/>
                      <w:u w:val="none" w:color="auto"/>
                    </w:rPr>
                    <w:t>类</w:t>
                  </w:r>
                </w:p>
              </w:tc>
              <w:tc>
                <w:tcPr>
                  <w:tcW w:w="1665" w:type="pct"/>
                  <w:noWrap w:val="0"/>
                  <w:vAlign w:val="center"/>
                </w:tcPr>
                <w:p>
                  <w:pPr>
                    <w:pStyle w:val="34"/>
                    <w:spacing w:line="240" w:lineRule="auto"/>
                    <w:ind w:firstLine="0"/>
                    <w:jc w:val="center"/>
                    <w:rPr>
                      <w:rFonts w:hint="default" w:ascii="Times New Roman" w:hAnsi="Times New Roman" w:eastAsia="宋体" w:cs="Times New Roman"/>
                      <w:color w:val="auto"/>
                      <w:kern w:val="13"/>
                      <w:sz w:val="21"/>
                      <w:szCs w:val="21"/>
                      <w:u w:val="none" w:color="auto"/>
                    </w:rPr>
                  </w:pPr>
                  <w:r>
                    <w:rPr>
                      <w:rFonts w:hint="eastAsia" w:ascii="Times New Roman" w:hAnsi="Times New Roman" w:eastAsia="宋体" w:cs="Times New Roman"/>
                      <w:color w:val="auto"/>
                      <w:kern w:val="13"/>
                      <w:sz w:val="21"/>
                      <w:szCs w:val="21"/>
                      <w:u w:val="none" w:color="auto"/>
                      <w:lang w:val="en-US" w:eastAsia="zh-CN"/>
                    </w:rPr>
                    <w:t>65</w:t>
                  </w:r>
                </w:p>
              </w:tc>
              <w:tc>
                <w:tcPr>
                  <w:tcW w:w="1671" w:type="pct"/>
                  <w:noWrap w:val="0"/>
                  <w:vAlign w:val="center"/>
                </w:tcPr>
                <w:p>
                  <w:pPr>
                    <w:pStyle w:val="34"/>
                    <w:spacing w:line="240" w:lineRule="auto"/>
                    <w:ind w:firstLine="0"/>
                    <w:jc w:val="center"/>
                    <w:rPr>
                      <w:rFonts w:hint="default" w:ascii="Times New Roman" w:hAnsi="Times New Roman" w:eastAsia="宋体" w:cs="Times New Roman"/>
                      <w:color w:val="auto"/>
                      <w:kern w:val="13"/>
                      <w:sz w:val="21"/>
                      <w:szCs w:val="21"/>
                      <w:u w:val="none" w:color="auto"/>
                    </w:rPr>
                  </w:pPr>
                  <w:r>
                    <w:rPr>
                      <w:rFonts w:hint="default" w:ascii="Times New Roman" w:hAnsi="Times New Roman" w:eastAsia="宋体" w:cs="Times New Roman"/>
                      <w:color w:val="auto"/>
                      <w:kern w:val="13"/>
                      <w:sz w:val="21"/>
                      <w:szCs w:val="21"/>
                      <w:u w:val="none" w:color="auto"/>
                    </w:rPr>
                    <w:t>5</w:t>
                  </w:r>
                  <w:r>
                    <w:rPr>
                      <w:rFonts w:hint="eastAsia" w:ascii="Times New Roman" w:hAnsi="Times New Roman" w:eastAsia="宋体" w:cs="Times New Roman"/>
                      <w:color w:val="auto"/>
                      <w:kern w:val="13"/>
                      <w:sz w:val="21"/>
                      <w:szCs w:val="21"/>
                      <w:u w:val="none" w:color="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663" w:type="pct"/>
                  <w:noWrap w:val="0"/>
                  <w:vAlign w:val="center"/>
                </w:tcPr>
                <w:p>
                  <w:pPr>
                    <w:pStyle w:val="34"/>
                    <w:spacing w:line="240" w:lineRule="auto"/>
                    <w:ind w:firstLine="0"/>
                    <w:jc w:val="center"/>
                    <w:rPr>
                      <w:rFonts w:hint="default" w:ascii="Times New Roman" w:hAnsi="Times New Roman" w:eastAsia="宋体" w:cs="Times New Roman"/>
                      <w:color w:val="auto"/>
                      <w:kern w:val="13"/>
                      <w:sz w:val="21"/>
                      <w:szCs w:val="21"/>
                      <w:u w:val="none" w:color="auto"/>
                      <w:lang w:val="en-US" w:eastAsia="zh-CN"/>
                    </w:rPr>
                  </w:pPr>
                  <w:r>
                    <w:rPr>
                      <w:rFonts w:hint="eastAsia" w:eastAsia="宋体" w:cs="Times New Roman"/>
                      <w:color w:val="auto"/>
                      <w:kern w:val="13"/>
                      <w:sz w:val="21"/>
                      <w:szCs w:val="21"/>
                      <w:u w:val="none" w:color="auto"/>
                      <w:lang w:val="en-US" w:eastAsia="zh-CN"/>
                    </w:rPr>
                    <w:t>4类</w:t>
                  </w:r>
                </w:p>
              </w:tc>
              <w:tc>
                <w:tcPr>
                  <w:tcW w:w="1665" w:type="pct"/>
                  <w:noWrap w:val="0"/>
                  <w:vAlign w:val="center"/>
                </w:tcPr>
                <w:p>
                  <w:pPr>
                    <w:pStyle w:val="34"/>
                    <w:spacing w:line="240" w:lineRule="auto"/>
                    <w:ind w:firstLine="0"/>
                    <w:jc w:val="center"/>
                    <w:rPr>
                      <w:rFonts w:hint="default" w:ascii="Times New Roman" w:hAnsi="Times New Roman" w:eastAsia="宋体" w:cs="Times New Roman"/>
                      <w:color w:val="auto"/>
                      <w:kern w:val="13"/>
                      <w:sz w:val="21"/>
                      <w:szCs w:val="21"/>
                      <w:u w:val="none" w:color="auto"/>
                      <w:lang w:val="en-US" w:eastAsia="zh-CN"/>
                    </w:rPr>
                  </w:pPr>
                  <w:r>
                    <w:rPr>
                      <w:rFonts w:hint="eastAsia" w:eastAsia="宋体" w:cs="Times New Roman"/>
                      <w:color w:val="auto"/>
                      <w:kern w:val="13"/>
                      <w:sz w:val="21"/>
                      <w:szCs w:val="21"/>
                      <w:u w:val="none" w:color="auto"/>
                      <w:lang w:val="en-US" w:eastAsia="zh-CN"/>
                    </w:rPr>
                    <w:t>70</w:t>
                  </w:r>
                </w:p>
              </w:tc>
              <w:tc>
                <w:tcPr>
                  <w:tcW w:w="1671" w:type="pct"/>
                  <w:noWrap w:val="0"/>
                  <w:vAlign w:val="center"/>
                </w:tcPr>
                <w:p>
                  <w:pPr>
                    <w:pStyle w:val="34"/>
                    <w:spacing w:line="240" w:lineRule="auto"/>
                    <w:ind w:firstLine="0"/>
                    <w:jc w:val="center"/>
                    <w:rPr>
                      <w:rFonts w:hint="default" w:ascii="Times New Roman" w:hAnsi="Times New Roman" w:eastAsia="宋体" w:cs="Times New Roman"/>
                      <w:color w:val="auto"/>
                      <w:kern w:val="13"/>
                      <w:sz w:val="21"/>
                      <w:szCs w:val="21"/>
                      <w:u w:val="none" w:color="auto"/>
                      <w:lang w:val="en-US" w:eastAsia="zh-CN"/>
                    </w:rPr>
                  </w:pPr>
                  <w:r>
                    <w:rPr>
                      <w:rFonts w:hint="eastAsia" w:eastAsia="宋体" w:cs="Times New Roman"/>
                      <w:color w:val="auto"/>
                      <w:kern w:val="13"/>
                      <w:sz w:val="21"/>
                      <w:szCs w:val="21"/>
                      <w:u w:val="none" w:color="auto"/>
                      <w:lang w:val="en-US" w:eastAsia="zh-CN"/>
                    </w:rPr>
                    <w:t>55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32"/>
                <w:u w:val="none" w:color="auto"/>
                <w:lang w:val="en-US" w:eastAsia="zh-CN"/>
              </w:rPr>
            </w:pPr>
            <w:r>
              <w:rPr>
                <w:rFonts w:hint="eastAsia" w:ascii="Times New Roman" w:hAnsi="Times New Roman" w:eastAsia="宋体" w:cs="Times New Roman"/>
                <w:b/>
                <w:bCs/>
                <w:color w:val="auto"/>
                <w:sz w:val="24"/>
                <w:szCs w:val="32"/>
                <w:u w:val="none" w:color="auto"/>
                <w:lang w:val="en-US" w:eastAsia="zh-CN"/>
              </w:rPr>
              <w:t>4</w:t>
            </w:r>
            <w:r>
              <w:rPr>
                <w:rFonts w:hint="default" w:ascii="Times New Roman" w:hAnsi="Times New Roman" w:eastAsia="宋体" w:cs="Times New Roman"/>
                <w:b/>
                <w:bCs/>
                <w:color w:val="auto"/>
                <w:sz w:val="24"/>
                <w:szCs w:val="32"/>
                <w:u w:val="none" w:color="auto"/>
                <w:lang w:val="en-US" w:eastAsia="zh-CN"/>
              </w:rPr>
              <w:t>、固废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FF0000"/>
                <w:sz w:val="24"/>
                <w:szCs w:val="32"/>
                <w:u w:val="none" w:color="auto"/>
                <w:vertAlign w:val="baseline"/>
                <w:lang w:eastAsia="zh-CN"/>
              </w:rPr>
            </w:pPr>
            <w:r>
              <w:rPr>
                <w:rFonts w:hint="default" w:ascii="Times New Roman" w:hAnsi="Times New Roman" w:eastAsia="宋体" w:cs="Times New Roman"/>
                <w:color w:val="auto"/>
                <w:kern w:val="2"/>
                <w:sz w:val="24"/>
                <w:szCs w:val="24"/>
                <w:u w:val="none" w:color="auto"/>
                <w:lang w:val="en-US" w:eastAsia="zh-CN" w:bidi="ar"/>
              </w:rPr>
              <w:t>一般固废执行《一般工业固体废物贮存</w:t>
            </w:r>
            <w:r>
              <w:rPr>
                <w:rFonts w:hint="eastAsia" w:ascii="Times New Roman" w:hAnsi="Times New Roman" w:eastAsia="宋体" w:cs="Times New Roman"/>
                <w:color w:val="auto"/>
                <w:kern w:val="2"/>
                <w:sz w:val="24"/>
                <w:szCs w:val="24"/>
                <w:u w:val="none" w:color="auto"/>
                <w:lang w:val="en-US" w:eastAsia="zh-CN" w:bidi="ar"/>
              </w:rPr>
              <w:t>和填埋</w:t>
            </w:r>
            <w:r>
              <w:rPr>
                <w:rFonts w:hint="default" w:ascii="Times New Roman" w:hAnsi="Times New Roman" w:eastAsia="宋体" w:cs="Times New Roman"/>
                <w:color w:val="auto"/>
                <w:kern w:val="2"/>
                <w:sz w:val="24"/>
                <w:szCs w:val="24"/>
                <w:u w:val="none" w:color="auto"/>
                <w:lang w:val="en-US" w:eastAsia="zh-CN" w:bidi="ar"/>
              </w:rPr>
              <w:t>污染控制标准》</w:t>
            </w:r>
            <w:r>
              <w:rPr>
                <w:rFonts w:hint="eastAsia" w:ascii="Times New Roman" w:hAnsi="Times New Roman" w:eastAsia="宋体" w:cs="Times New Roman"/>
                <w:color w:val="auto"/>
                <w:kern w:val="2"/>
                <w:sz w:val="24"/>
                <w:szCs w:val="24"/>
                <w:u w:val="none" w:color="auto"/>
                <w:lang w:val="en-US" w:eastAsia="zh-CN" w:bidi="ar"/>
              </w:rPr>
              <w:t>（</w:t>
            </w:r>
            <w:r>
              <w:rPr>
                <w:rFonts w:hint="default" w:ascii="Times New Roman" w:hAnsi="Times New Roman" w:eastAsia="宋体" w:cs="Times New Roman"/>
                <w:color w:val="auto"/>
                <w:kern w:val="2"/>
                <w:sz w:val="24"/>
                <w:szCs w:val="24"/>
                <w:u w:val="none" w:color="auto"/>
                <w:lang w:val="en-US" w:eastAsia="zh-CN" w:bidi="ar"/>
              </w:rPr>
              <w:t>GB18599-20</w:t>
            </w:r>
            <w:r>
              <w:rPr>
                <w:rFonts w:hint="eastAsia" w:ascii="Times New Roman" w:hAnsi="Times New Roman" w:eastAsia="宋体" w:cs="Times New Roman"/>
                <w:color w:val="auto"/>
                <w:kern w:val="2"/>
                <w:sz w:val="24"/>
                <w:szCs w:val="24"/>
                <w:u w:val="none" w:color="auto"/>
                <w:lang w:val="en-US" w:eastAsia="zh-CN" w:bidi="ar"/>
              </w:rPr>
              <w:t>20）</w:t>
            </w:r>
            <w:r>
              <w:rPr>
                <w:rFonts w:hint="default" w:ascii="Times New Roman" w:hAnsi="Times New Roman" w:eastAsia="宋体" w:cs="Times New Roman"/>
                <w:color w:val="auto"/>
                <w:kern w:val="2"/>
                <w:sz w:val="24"/>
                <w:szCs w:val="24"/>
                <w:u w:val="none" w:color="auto"/>
                <w:lang w:val="en-US" w:eastAsia="zh-CN" w:bidi="ar"/>
              </w:rPr>
              <w:t>；危险固废执行《危险废物收集、贮存、运输技</w:t>
            </w:r>
            <w:bookmarkStart w:id="10" w:name="_GoBack"/>
            <w:bookmarkEnd w:id="10"/>
            <w:r>
              <w:rPr>
                <w:rFonts w:hint="default" w:ascii="Times New Roman" w:hAnsi="Times New Roman" w:eastAsia="宋体" w:cs="Times New Roman"/>
                <w:color w:val="auto"/>
                <w:kern w:val="2"/>
                <w:sz w:val="24"/>
                <w:szCs w:val="24"/>
                <w:u w:val="none" w:color="auto"/>
                <w:lang w:val="en-US" w:eastAsia="zh-CN" w:bidi="ar"/>
              </w:rPr>
              <w:t>术规范》（HJ2025-2012）和《危险废物贮存污染控制标准》</w:t>
            </w:r>
            <w:r>
              <w:rPr>
                <w:rFonts w:hint="eastAsia" w:ascii="Times New Roman" w:hAnsi="Times New Roman" w:eastAsia="宋体" w:cs="Times New Roman"/>
                <w:color w:val="auto"/>
                <w:kern w:val="2"/>
                <w:sz w:val="24"/>
                <w:szCs w:val="24"/>
                <w:u w:val="none" w:color="auto"/>
                <w:lang w:val="en-US" w:eastAsia="zh-CN" w:bidi="ar"/>
              </w:rPr>
              <w:t>（</w:t>
            </w:r>
            <w:r>
              <w:rPr>
                <w:rFonts w:hint="default" w:ascii="Times New Roman" w:hAnsi="Times New Roman" w:eastAsia="宋体" w:cs="Times New Roman"/>
                <w:color w:val="auto"/>
                <w:kern w:val="2"/>
                <w:sz w:val="24"/>
                <w:szCs w:val="24"/>
                <w:u w:val="none" w:color="auto"/>
                <w:lang w:val="en-US" w:eastAsia="zh-CN" w:bidi="ar"/>
              </w:rPr>
              <w:t>GB18597-2001</w:t>
            </w:r>
            <w:r>
              <w:rPr>
                <w:rFonts w:hint="eastAsia" w:ascii="Times New Roman" w:hAnsi="Times New Roman" w:eastAsia="宋体" w:cs="Times New Roman"/>
                <w:color w:val="auto"/>
                <w:kern w:val="2"/>
                <w:sz w:val="24"/>
                <w:szCs w:val="24"/>
                <w:u w:val="none" w:color="auto"/>
                <w:lang w:val="en-US" w:eastAsia="zh-CN" w:bidi="ar"/>
              </w:rPr>
              <w:t>）</w:t>
            </w:r>
            <w:r>
              <w:rPr>
                <w:rFonts w:hint="default" w:ascii="Times New Roman" w:hAnsi="Times New Roman" w:eastAsia="宋体" w:cs="Times New Roman"/>
                <w:color w:val="auto"/>
                <w:kern w:val="2"/>
                <w:sz w:val="24"/>
                <w:szCs w:val="24"/>
                <w:u w:val="none" w:color="auto"/>
                <w:lang w:val="en-US" w:eastAsia="zh-CN" w:bidi="ar"/>
              </w:rPr>
              <w:t>及2013年修改单要求。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vAlign w:val="center"/>
          </w:tcPr>
          <w:p>
            <w:pPr>
              <w:spacing w:line="240" w:lineRule="auto"/>
              <w:jc w:val="center"/>
              <w:rPr>
                <w:rFonts w:hint="default"/>
                <w:b/>
                <w:bCs/>
                <w:color w:val="auto"/>
                <w:sz w:val="21"/>
                <w:szCs w:val="24"/>
                <w:u w:val="none" w:color="auto"/>
                <w:vertAlign w:val="baseline"/>
                <w:lang w:val="en-US" w:eastAsia="zh-CN"/>
              </w:rPr>
            </w:pPr>
            <w:r>
              <w:rPr>
                <w:rFonts w:hint="eastAsia"/>
                <w:b/>
                <w:bCs/>
                <w:color w:val="auto"/>
                <w:sz w:val="21"/>
                <w:szCs w:val="24"/>
                <w:u w:val="none" w:color="auto"/>
                <w:vertAlign w:val="baseline"/>
                <w:lang w:val="en-US" w:eastAsia="zh-CN"/>
              </w:rPr>
              <w:t>总量控制指标</w:t>
            </w:r>
          </w:p>
        </w:tc>
        <w:tc>
          <w:tcPr>
            <w:tcW w:w="8853"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bCs/>
                <w:color w:val="auto"/>
                <w:sz w:val="28"/>
                <w:szCs w:val="36"/>
                <w:u w:val="none" w:color="auto"/>
                <w:vertAlign w:val="baseline"/>
                <w:lang w:val="en-US" w:eastAsia="zh-CN"/>
              </w:rPr>
            </w:pPr>
            <w:r>
              <w:rPr>
                <w:rFonts w:hint="eastAsia" w:cs="Times New Roman"/>
                <w:b/>
                <w:bCs/>
                <w:color w:val="auto"/>
                <w:sz w:val="28"/>
                <w:szCs w:val="36"/>
                <w:u w:val="none" w:color="auto"/>
                <w:vertAlign w:val="baseline"/>
                <w:lang w:val="en-US" w:eastAsia="zh-CN"/>
              </w:rPr>
              <w:t>一、</w:t>
            </w:r>
            <w:r>
              <w:rPr>
                <w:rFonts w:hint="eastAsia" w:ascii="Times New Roman" w:hAnsi="Times New Roman" w:cs="Times New Roman"/>
                <w:b/>
                <w:bCs/>
                <w:color w:val="auto"/>
                <w:sz w:val="28"/>
                <w:szCs w:val="36"/>
                <w:u w:val="none" w:color="auto"/>
                <w:vertAlign w:val="baseline"/>
                <w:lang w:val="en-US" w:eastAsia="zh-CN"/>
              </w:rPr>
              <w:t>水污染物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32"/>
                <w:u w:val="single" w:color="auto"/>
                <w:vertAlign w:val="baseline"/>
                <w:lang w:val="en-US" w:eastAsia="zh-CN"/>
              </w:rPr>
            </w:pPr>
            <w:r>
              <w:rPr>
                <w:rFonts w:hint="eastAsia" w:ascii="Times New Roman" w:hAnsi="Times New Roman" w:cs="Times New Roman"/>
                <w:color w:val="auto"/>
                <w:sz w:val="24"/>
                <w:szCs w:val="32"/>
                <w:u w:val="single" w:color="auto"/>
                <w:vertAlign w:val="baseline"/>
                <w:lang w:val="en-US" w:eastAsia="zh-CN"/>
              </w:rPr>
              <w:t>本项目营运期外排废水主要为</w:t>
            </w:r>
            <w:r>
              <w:rPr>
                <w:rFonts w:hint="eastAsia" w:ascii="Times New Roman" w:hAnsi="Times New Roman" w:eastAsia="宋体" w:cs="Times New Roman"/>
                <w:color w:val="auto"/>
                <w:sz w:val="24"/>
                <w:u w:val="single" w:color="auto"/>
                <w:lang w:val="en-US" w:eastAsia="zh-CN"/>
              </w:rPr>
              <w:t>生活废水</w:t>
            </w:r>
            <w:r>
              <w:rPr>
                <w:rFonts w:hint="eastAsia" w:cs="Times New Roman"/>
                <w:color w:val="auto"/>
                <w:sz w:val="24"/>
                <w:u w:val="single" w:color="auto"/>
                <w:lang w:val="en-US" w:eastAsia="zh-CN"/>
              </w:rPr>
              <w:t>和无机胶粘剂实验器皿清洗用水</w:t>
            </w:r>
            <w:r>
              <w:rPr>
                <w:rFonts w:hint="eastAsia" w:ascii="Times New Roman" w:hAnsi="Times New Roman" w:cs="Times New Roman"/>
                <w:color w:val="auto"/>
                <w:sz w:val="24"/>
                <w:szCs w:val="32"/>
                <w:u w:val="single" w:color="auto"/>
                <w:vertAlign w:val="baseline"/>
                <w:lang w:val="en-US" w:eastAsia="zh-CN"/>
              </w:rPr>
              <w:t>，废水排放总量为</w:t>
            </w:r>
            <w:r>
              <w:rPr>
                <w:rFonts w:hint="eastAsia" w:cs="Times New Roman"/>
                <w:color w:val="auto"/>
                <w:sz w:val="24"/>
                <w:szCs w:val="32"/>
                <w:u w:val="single" w:color="auto"/>
                <w:vertAlign w:val="baseline"/>
                <w:lang w:val="en-US" w:eastAsia="zh-CN"/>
              </w:rPr>
              <w:t>102.65</w:t>
            </w:r>
            <w:r>
              <w:rPr>
                <w:rFonts w:hint="eastAsia" w:ascii="Times New Roman" w:hAnsi="Times New Roman" w:cs="Times New Roman"/>
                <w:color w:val="auto"/>
                <w:sz w:val="24"/>
                <w:szCs w:val="32"/>
                <w:u w:val="single" w:color="auto"/>
                <w:vertAlign w:val="baseline"/>
                <w:lang w:val="en-US" w:eastAsia="zh-CN"/>
              </w:rPr>
              <w:t>m</w:t>
            </w:r>
            <w:r>
              <w:rPr>
                <w:rFonts w:hint="eastAsia" w:ascii="Times New Roman" w:hAnsi="Times New Roman" w:cs="Times New Roman"/>
                <w:color w:val="auto"/>
                <w:sz w:val="24"/>
                <w:szCs w:val="32"/>
                <w:u w:val="single" w:color="auto"/>
                <w:vertAlign w:val="superscript"/>
                <w:lang w:val="en-US" w:eastAsia="zh-CN"/>
              </w:rPr>
              <w:t>3</w:t>
            </w:r>
            <w:r>
              <w:rPr>
                <w:rFonts w:hint="eastAsia" w:ascii="Times New Roman" w:hAnsi="Times New Roman" w:cs="Times New Roman"/>
                <w:color w:val="auto"/>
                <w:sz w:val="24"/>
                <w:szCs w:val="32"/>
                <w:u w:val="single" w:color="auto"/>
                <w:vertAlign w:val="baseline"/>
                <w:lang w:val="en-US" w:eastAsia="zh-CN"/>
              </w:rPr>
              <w:t>/a，经</w:t>
            </w:r>
            <w:r>
              <w:rPr>
                <w:rFonts w:hint="eastAsia" w:cs="Times New Roman"/>
                <w:color w:val="auto"/>
                <w:sz w:val="24"/>
                <w:szCs w:val="32"/>
                <w:u w:val="single" w:color="auto"/>
                <w:vertAlign w:val="baseline"/>
                <w:lang w:val="en-US" w:eastAsia="zh-CN"/>
              </w:rPr>
              <w:t>湘阴县第三污水处理厂</w:t>
            </w:r>
            <w:r>
              <w:rPr>
                <w:rFonts w:hint="eastAsia" w:ascii="Times New Roman" w:hAnsi="Times New Roman" w:cs="Times New Roman"/>
                <w:color w:val="auto"/>
                <w:sz w:val="24"/>
                <w:szCs w:val="32"/>
                <w:u w:val="single" w:color="auto"/>
                <w:vertAlign w:val="baseline"/>
                <w:lang w:val="en-US" w:eastAsia="zh-CN"/>
              </w:rPr>
              <w:t>处理后</w:t>
            </w:r>
            <w:r>
              <w:rPr>
                <w:rFonts w:hint="eastAsia" w:cs="Times New Roman"/>
                <w:color w:val="auto"/>
                <w:sz w:val="24"/>
                <w:szCs w:val="32"/>
                <w:u w:val="single" w:color="auto"/>
                <w:vertAlign w:val="baseline"/>
                <w:lang w:val="en-US" w:eastAsia="zh-CN"/>
              </w:rPr>
              <w:t>达到《城镇污水处理厂污染物排放标准》（GB18918-2002）一级A标准后外排，</w:t>
            </w:r>
            <w:r>
              <w:rPr>
                <w:rFonts w:hint="eastAsia" w:ascii="Times New Roman" w:hAnsi="Times New Roman" w:cs="Times New Roman"/>
                <w:color w:val="auto"/>
                <w:sz w:val="24"/>
                <w:szCs w:val="32"/>
                <w:u w:val="single" w:color="auto"/>
                <w:vertAlign w:val="baseline"/>
                <w:lang w:val="en-US" w:eastAsia="zh-CN"/>
              </w:rPr>
              <w:t>COD排放总量为0.00</w:t>
            </w:r>
            <w:r>
              <w:rPr>
                <w:rFonts w:hint="eastAsia" w:cs="Times New Roman"/>
                <w:color w:val="auto"/>
                <w:sz w:val="24"/>
                <w:szCs w:val="32"/>
                <w:u w:val="single" w:color="auto"/>
                <w:vertAlign w:val="baseline"/>
                <w:lang w:val="en-US" w:eastAsia="zh-CN"/>
              </w:rPr>
              <w:t>51</w:t>
            </w:r>
            <w:r>
              <w:rPr>
                <w:rFonts w:hint="eastAsia" w:ascii="Times New Roman" w:hAnsi="Times New Roman" w:cs="Times New Roman"/>
                <w:color w:val="auto"/>
                <w:sz w:val="24"/>
                <w:szCs w:val="32"/>
                <w:u w:val="single" w:color="auto"/>
                <w:vertAlign w:val="baseline"/>
                <w:lang w:val="en-US" w:eastAsia="zh-CN"/>
              </w:rPr>
              <w:t>t/a、NH</w:t>
            </w:r>
            <w:r>
              <w:rPr>
                <w:rFonts w:hint="eastAsia" w:ascii="Times New Roman" w:hAnsi="Times New Roman" w:cs="Times New Roman"/>
                <w:color w:val="auto"/>
                <w:sz w:val="24"/>
                <w:szCs w:val="32"/>
                <w:u w:val="single" w:color="auto"/>
                <w:vertAlign w:val="subscript"/>
                <w:lang w:val="en-US" w:eastAsia="zh-CN"/>
              </w:rPr>
              <w:t>3</w:t>
            </w:r>
            <w:r>
              <w:rPr>
                <w:rFonts w:hint="eastAsia" w:ascii="Times New Roman" w:hAnsi="Times New Roman" w:cs="Times New Roman"/>
                <w:color w:val="auto"/>
                <w:sz w:val="24"/>
                <w:szCs w:val="32"/>
                <w:u w:val="single" w:color="auto"/>
                <w:vertAlign w:val="baseline"/>
                <w:lang w:val="en-US" w:eastAsia="zh-CN"/>
              </w:rPr>
              <w:t>-N排放总量为0.0005t/a。由于</w:t>
            </w:r>
            <w:r>
              <w:rPr>
                <w:rFonts w:hint="eastAsia" w:cs="Times New Roman"/>
                <w:color w:val="auto"/>
                <w:sz w:val="24"/>
                <w:szCs w:val="32"/>
                <w:u w:val="single" w:color="auto"/>
                <w:vertAlign w:val="baseline"/>
                <w:lang w:val="en-US" w:eastAsia="zh-CN"/>
              </w:rPr>
              <w:t>项目废水主要为生活污水，且废水排入湘阴县第三污水处理厂，废水总量纳入污水处理厂总量，无需单独申请总量。故</w:t>
            </w:r>
            <w:r>
              <w:rPr>
                <w:rFonts w:hint="eastAsia" w:ascii="Times New Roman" w:hAnsi="Times New Roman" w:cs="Times New Roman"/>
                <w:color w:val="auto"/>
                <w:sz w:val="24"/>
                <w:szCs w:val="32"/>
                <w:u w:val="single" w:color="auto"/>
                <w:vertAlign w:val="baseline"/>
                <w:lang w:val="en-US" w:eastAsia="zh-CN"/>
              </w:rPr>
              <w:t>本评价不设置废水污染物总量控制指标。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bCs/>
                <w:color w:val="auto"/>
                <w:sz w:val="24"/>
                <w:szCs w:val="32"/>
                <w:u w:val="none" w:color="auto"/>
                <w:vertAlign w:val="baseline"/>
                <w:lang w:val="en-US" w:eastAsia="zh-CN"/>
              </w:rPr>
            </w:pPr>
            <w:r>
              <w:rPr>
                <w:rFonts w:hint="eastAsia" w:ascii="Times New Roman" w:hAnsi="Times New Roman" w:cs="Times New Roman"/>
                <w:b/>
                <w:bCs/>
                <w:color w:val="auto"/>
                <w:sz w:val="24"/>
                <w:szCs w:val="32"/>
                <w:u w:val="none" w:color="auto"/>
                <w:vertAlign w:val="baseline"/>
                <w:lang w:val="en-US" w:eastAsia="zh-CN"/>
              </w:rPr>
              <w:t>二、大气污染物</w:t>
            </w:r>
          </w:p>
          <w:p>
            <w:pPr>
              <w:spacing w:before="52" w:line="360" w:lineRule="auto"/>
              <w:ind w:firstLine="480" w:firstLineChars="200"/>
              <w:jc w:val="left"/>
              <w:rPr>
                <w:rFonts w:hint="eastAsia" w:ascii="Times New Roman" w:hAnsi="Times New Roman" w:cs="Times New Roman"/>
                <w:color w:val="auto"/>
                <w:sz w:val="24"/>
                <w:szCs w:val="32"/>
                <w:u w:val="none" w:color="auto"/>
                <w:vertAlign w:val="baseline"/>
                <w:lang w:val="en-US" w:eastAsia="zh-CN"/>
              </w:rPr>
            </w:pPr>
            <w:r>
              <w:rPr>
                <w:rFonts w:hint="eastAsia" w:ascii="Times New Roman" w:hAnsi="Times New Roman" w:cs="Times New Roman"/>
                <w:color w:val="auto"/>
                <w:sz w:val="24"/>
                <w:highlight w:val="none"/>
                <w:lang w:val="en-US" w:eastAsia="zh-CN"/>
              </w:rPr>
              <w:t>大气污染物总量控制指标为</w:t>
            </w:r>
            <w:r>
              <w:rPr>
                <w:rFonts w:hint="default" w:ascii="Times New Roman" w:hAnsi="Times New Roman" w:eastAsia="Times New Roman" w:cs="Times New Roman"/>
                <w:color w:val="auto"/>
                <w:sz w:val="24"/>
                <w:highlight w:val="none"/>
              </w:rPr>
              <w:t>S</w:t>
            </w:r>
            <w:r>
              <w:rPr>
                <w:rFonts w:hint="default" w:ascii="Times New Roman" w:hAnsi="Times New Roman" w:eastAsia="Times New Roman" w:cs="Times New Roman"/>
                <w:color w:val="auto"/>
                <w:spacing w:val="-1"/>
                <w:sz w:val="24"/>
                <w:highlight w:val="none"/>
              </w:rPr>
              <w:t>O</w:t>
            </w:r>
            <w:r>
              <w:rPr>
                <w:rFonts w:hint="default" w:ascii="Times New Roman" w:hAnsi="Times New Roman" w:eastAsia="Times New Roman" w:cs="Times New Roman"/>
                <w:color w:val="auto"/>
                <w:spacing w:val="1"/>
                <w:position w:val="-3"/>
                <w:sz w:val="16"/>
                <w:szCs w:val="16"/>
                <w:highlight w:val="none"/>
              </w:rPr>
              <w:t>2</w:t>
            </w:r>
            <w:r>
              <w:rPr>
                <w:rFonts w:hint="default" w:ascii="Times New Roman" w:hAnsi="Times New Roman" w:cs="Times New Roman"/>
                <w:color w:val="auto"/>
                <w:sz w:val="24"/>
                <w:highlight w:val="none"/>
              </w:rPr>
              <w:t>、</w:t>
            </w:r>
            <w:r>
              <w:rPr>
                <w:rFonts w:hint="default" w:ascii="Times New Roman" w:hAnsi="Times New Roman" w:eastAsia="Times New Roman" w:cs="Times New Roman"/>
                <w:color w:val="auto"/>
                <w:spacing w:val="-1"/>
                <w:sz w:val="24"/>
                <w:highlight w:val="none"/>
              </w:rPr>
              <w:t>NO</w:t>
            </w:r>
            <w:r>
              <w:rPr>
                <w:rFonts w:hint="default" w:ascii="Times New Roman" w:hAnsi="Times New Roman" w:eastAsia="Times New Roman" w:cs="Times New Roman"/>
                <w:color w:val="auto"/>
                <w:sz w:val="24"/>
                <w:highlight w:val="none"/>
              </w:rPr>
              <w:t>x</w:t>
            </w:r>
            <w:r>
              <w:rPr>
                <w:rFonts w:hint="default" w:ascii="Times New Roman" w:hAnsi="Times New Roman" w:cs="Times New Roman"/>
                <w:color w:val="auto"/>
                <w:sz w:val="24"/>
                <w:highlight w:val="none"/>
              </w:rPr>
              <w:t>、</w:t>
            </w:r>
            <w:r>
              <w:rPr>
                <w:rFonts w:hint="default" w:ascii="Times New Roman" w:hAnsi="Times New Roman" w:eastAsia="Times New Roman" w:cs="Times New Roman"/>
                <w:color w:val="auto"/>
                <w:sz w:val="24"/>
                <w:highlight w:val="none"/>
              </w:rPr>
              <w:t>VOCs</w:t>
            </w:r>
            <w:r>
              <w:rPr>
                <w:rFonts w:hint="eastAsia"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rPr>
              <w:t>其中</w:t>
            </w:r>
            <w:r>
              <w:rPr>
                <w:rFonts w:hint="default" w:ascii="Times New Roman" w:hAnsi="Times New Roman" w:cs="Times New Roman"/>
                <w:color w:val="auto"/>
                <w:spacing w:val="-60"/>
                <w:sz w:val="24"/>
                <w:highlight w:val="none"/>
              </w:rPr>
              <w:t xml:space="preserve"> </w:t>
            </w:r>
            <w:r>
              <w:rPr>
                <w:rFonts w:hint="default" w:ascii="Times New Roman" w:hAnsi="Times New Roman" w:eastAsia="Times New Roman" w:cs="Times New Roman"/>
                <w:color w:val="auto"/>
                <w:sz w:val="24"/>
                <w:highlight w:val="none"/>
              </w:rPr>
              <w:t>S</w:t>
            </w:r>
            <w:r>
              <w:rPr>
                <w:rFonts w:hint="default" w:ascii="Times New Roman" w:hAnsi="Times New Roman" w:eastAsia="Times New Roman" w:cs="Times New Roman"/>
                <w:color w:val="auto"/>
                <w:spacing w:val="-1"/>
                <w:sz w:val="24"/>
                <w:highlight w:val="none"/>
              </w:rPr>
              <w:t>O</w:t>
            </w:r>
            <w:r>
              <w:rPr>
                <w:rFonts w:hint="default" w:ascii="Times New Roman" w:hAnsi="Times New Roman" w:eastAsia="Times New Roman" w:cs="Times New Roman"/>
                <w:color w:val="auto"/>
                <w:spacing w:val="1"/>
                <w:position w:val="-3"/>
                <w:sz w:val="16"/>
                <w:szCs w:val="16"/>
                <w:highlight w:val="none"/>
              </w:rPr>
              <w:t>2</w:t>
            </w:r>
            <w:r>
              <w:rPr>
                <w:rFonts w:hint="default" w:ascii="Times New Roman" w:hAnsi="Times New Roman" w:cs="Times New Roman"/>
                <w:color w:val="auto"/>
                <w:sz w:val="24"/>
                <w:highlight w:val="none"/>
              </w:rPr>
              <w:t>、</w:t>
            </w:r>
            <w:r>
              <w:rPr>
                <w:rFonts w:hint="default" w:ascii="Times New Roman" w:hAnsi="Times New Roman" w:eastAsia="Times New Roman" w:cs="Times New Roman"/>
                <w:color w:val="auto"/>
                <w:sz w:val="24"/>
                <w:highlight w:val="none"/>
              </w:rPr>
              <w:t>NOx</w:t>
            </w:r>
            <w:r>
              <w:rPr>
                <w:rFonts w:hint="default" w:ascii="Times New Roman" w:hAnsi="Times New Roman" w:cs="Times New Roman"/>
                <w:color w:val="auto"/>
                <w:sz w:val="24"/>
                <w:highlight w:val="none"/>
              </w:rPr>
              <w:t>为约束性总量控制指标</w:t>
            </w:r>
            <w:r>
              <w:rPr>
                <w:rFonts w:hint="default" w:ascii="Times New Roman" w:hAnsi="Times New Roman" w:cs="Times New Roman"/>
                <w:color w:val="auto"/>
                <w:spacing w:val="-10"/>
                <w:sz w:val="24"/>
                <w:highlight w:val="none"/>
              </w:rPr>
              <w:t>，</w:t>
            </w:r>
            <w:r>
              <w:rPr>
                <w:rFonts w:hint="default" w:ascii="Times New Roman" w:hAnsi="Times New Roman" w:eastAsia="Times New Roman" w:cs="Times New Roman"/>
                <w:color w:val="auto"/>
                <w:spacing w:val="-1"/>
                <w:sz w:val="24"/>
                <w:highlight w:val="none"/>
              </w:rPr>
              <w:t>VOC</w:t>
            </w:r>
            <w:r>
              <w:rPr>
                <w:rFonts w:hint="default" w:ascii="Times New Roman" w:hAnsi="Times New Roman" w:eastAsia="Times New Roman" w:cs="Times New Roman"/>
                <w:color w:val="auto"/>
                <w:spacing w:val="1"/>
                <w:sz w:val="24"/>
                <w:highlight w:val="none"/>
              </w:rPr>
              <w:t>s</w:t>
            </w:r>
            <w:r>
              <w:rPr>
                <w:rFonts w:hint="default" w:ascii="Times New Roman" w:hAnsi="Times New Roman" w:cs="Times New Roman"/>
                <w:color w:val="auto"/>
                <w:sz w:val="24"/>
                <w:highlight w:val="none"/>
              </w:rPr>
              <w:t>为指导性总量控制指标，待国家或地域提出总量控制要求再购买总量。</w:t>
            </w:r>
            <w:r>
              <w:rPr>
                <w:rFonts w:hint="eastAsia" w:ascii="Times New Roman" w:hAnsi="Times New Roman" w:cs="Times New Roman"/>
                <w:color w:val="auto"/>
                <w:sz w:val="24"/>
                <w:szCs w:val="32"/>
                <w:u w:val="none" w:color="auto"/>
                <w:vertAlign w:val="baseline"/>
                <w:lang w:val="en-US" w:eastAsia="zh-CN"/>
              </w:rPr>
              <w:t>本项目营运期</w:t>
            </w:r>
            <w:r>
              <w:rPr>
                <w:rFonts w:hint="eastAsia" w:cs="Times New Roman"/>
                <w:color w:val="auto"/>
                <w:sz w:val="24"/>
                <w:szCs w:val="32"/>
                <w:u w:val="none" w:color="auto"/>
                <w:vertAlign w:val="baseline"/>
                <w:lang w:val="en-US" w:eastAsia="zh-CN"/>
              </w:rPr>
              <w:t>无</w:t>
            </w:r>
            <w:r>
              <w:rPr>
                <w:rFonts w:hint="eastAsia" w:ascii="Times New Roman" w:hAnsi="Times New Roman" w:cs="Times New Roman"/>
                <w:color w:val="auto"/>
                <w:sz w:val="24"/>
                <w:szCs w:val="32"/>
                <w:u w:val="none" w:color="auto"/>
                <w:vertAlign w:val="baseline"/>
                <w:lang w:val="en-US" w:eastAsia="zh-CN"/>
              </w:rPr>
              <w:t>SO</w:t>
            </w:r>
            <w:r>
              <w:rPr>
                <w:rFonts w:hint="eastAsia" w:ascii="Times New Roman" w:hAnsi="Times New Roman" w:cs="Times New Roman"/>
                <w:color w:val="auto"/>
                <w:sz w:val="24"/>
                <w:szCs w:val="32"/>
                <w:u w:val="none" w:color="auto"/>
                <w:vertAlign w:val="subscript"/>
                <w:lang w:val="en-US" w:eastAsia="zh-CN"/>
              </w:rPr>
              <w:t>2</w:t>
            </w:r>
            <w:r>
              <w:rPr>
                <w:rFonts w:hint="eastAsia" w:ascii="Times New Roman" w:hAnsi="Times New Roman" w:cs="Times New Roman"/>
                <w:color w:val="auto"/>
                <w:sz w:val="24"/>
                <w:szCs w:val="32"/>
                <w:u w:val="none" w:color="auto"/>
                <w:vertAlign w:val="baseline"/>
                <w:lang w:val="en-US" w:eastAsia="zh-CN"/>
              </w:rPr>
              <w:t>、NO</w:t>
            </w:r>
            <w:r>
              <w:rPr>
                <w:rFonts w:hint="eastAsia" w:ascii="Times New Roman" w:hAnsi="Times New Roman" w:cs="Times New Roman"/>
                <w:color w:val="auto"/>
                <w:sz w:val="24"/>
                <w:szCs w:val="32"/>
                <w:u w:val="none" w:color="auto"/>
                <w:vertAlign w:val="subscript"/>
                <w:lang w:val="en-US" w:eastAsia="zh-CN"/>
              </w:rPr>
              <w:t>X</w:t>
            </w:r>
            <w:r>
              <w:rPr>
                <w:rFonts w:hint="eastAsia" w:cs="Times New Roman"/>
                <w:color w:val="auto"/>
                <w:sz w:val="24"/>
                <w:szCs w:val="32"/>
                <w:u w:val="none" w:color="auto"/>
                <w:vertAlign w:val="baseline"/>
                <w:lang w:val="en-US" w:eastAsia="zh-CN"/>
              </w:rPr>
              <w:t>产生，仅产生</w:t>
            </w:r>
            <w:r>
              <w:rPr>
                <w:rFonts w:hint="eastAsia" w:ascii="Times New Roman" w:hAnsi="Times New Roman" w:cs="Times New Roman"/>
                <w:color w:val="auto"/>
                <w:sz w:val="24"/>
                <w:szCs w:val="32"/>
                <w:u w:val="none" w:color="auto"/>
                <w:vertAlign w:val="baseline"/>
                <w:lang w:val="en-US" w:eastAsia="zh-CN"/>
              </w:rPr>
              <w:t>VOCs，依据工程分析VOCs排放量为</w:t>
            </w:r>
            <w:r>
              <w:rPr>
                <w:rFonts w:hint="eastAsia" w:cs="Times New Roman"/>
                <w:color w:val="auto"/>
                <w:sz w:val="24"/>
                <w:szCs w:val="32"/>
                <w:u w:val="none" w:color="auto"/>
                <w:vertAlign w:val="baseline"/>
                <w:lang w:val="en-US" w:eastAsia="zh-CN"/>
              </w:rPr>
              <w:t>1.8237</w:t>
            </w:r>
            <w:r>
              <w:rPr>
                <w:rFonts w:hint="eastAsia" w:ascii="Times New Roman" w:hAnsi="Times New Roman" w:cs="Times New Roman"/>
                <w:color w:val="auto"/>
                <w:sz w:val="24"/>
                <w:szCs w:val="32"/>
                <w:u w:val="none" w:color="auto"/>
                <w:vertAlign w:val="baseline"/>
                <w:lang w:val="en-US" w:eastAsia="zh-CN"/>
              </w:rPr>
              <w:t>t/a，因此，项目营运期废气污染物总量控制建议指标为VOCs：</w:t>
            </w:r>
            <w:r>
              <w:rPr>
                <w:rFonts w:hint="eastAsia" w:cs="Times New Roman"/>
                <w:color w:val="auto"/>
                <w:sz w:val="24"/>
                <w:szCs w:val="32"/>
                <w:u w:val="none" w:color="auto"/>
                <w:vertAlign w:val="baseline"/>
                <w:lang w:val="en-US" w:eastAsia="zh-CN"/>
              </w:rPr>
              <w:t>1.8237</w:t>
            </w:r>
            <w:r>
              <w:rPr>
                <w:rFonts w:hint="eastAsia" w:ascii="Times New Roman" w:hAnsi="Times New Roman" w:cs="Times New Roman"/>
                <w:color w:val="auto"/>
                <w:sz w:val="24"/>
                <w:szCs w:val="32"/>
                <w:u w:val="none" w:color="auto"/>
                <w:vertAlign w:val="baseline"/>
                <w:lang w:val="en-US" w:eastAsia="zh-CN"/>
              </w:rPr>
              <w:t>t/a。</w:t>
            </w:r>
          </w:p>
          <w:p>
            <w:pPr>
              <w:spacing w:before="52" w:line="360" w:lineRule="auto"/>
              <w:ind w:firstLine="480" w:firstLineChars="200"/>
              <w:jc w:val="left"/>
              <w:rPr>
                <w:rFonts w:hint="eastAsia" w:ascii="Times New Roman" w:hAnsi="Times New Roman" w:cs="Times New Roman"/>
                <w:color w:val="auto"/>
                <w:sz w:val="24"/>
                <w:szCs w:val="32"/>
                <w:u w:val="none" w:color="auto"/>
                <w:vertAlign w:val="baseline"/>
                <w:lang w:val="en-US" w:eastAsia="zh-CN"/>
              </w:rPr>
            </w:pPr>
          </w:p>
          <w:p>
            <w:pPr>
              <w:spacing w:before="52" w:line="360" w:lineRule="auto"/>
              <w:ind w:firstLine="480" w:firstLineChars="200"/>
              <w:jc w:val="left"/>
              <w:rPr>
                <w:rFonts w:hint="eastAsia" w:ascii="Times New Roman" w:hAnsi="Times New Roman" w:cs="Times New Roman"/>
                <w:color w:val="auto"/>
                <w:sz w:val="24"/>
                <w:szCs w:val="32"/>
                <w:u w:val="none" w:color="auto"/>
                <w:vertAlign w:val="baseline"/>
                <w:lang w:val="en-US" w:eastAsia="zh-CN"/>
              </w:rPr>
            </w:pPr>
          </w:p>
          <w:p>
            <w:pPr>
              <w:spacing w:before="52" w:line="360" w:lineRule="auto"/>
              <w:ind w:firstLine="480" w:firstLineChars="200"/>
              <w:jc w:val="left"/>
              <w:rPr>
                <w:rFonts w:hint="eastAsia" w:ascii="Times New Roman" w:hAnsi="Times New Roman" w:cs="Times New Roman"/>
                <w:color w:val="auto"/>
                <w:sz w:val="24"/>
                <w:szCs w:val="32"/>
                <w:u w:val="none" w:color="auto"/>
                <w:vertAlign w:val="baseline"/>
                <w:lang w:val="en-US" w:eastAsia="zh-CN"/>
              </w:rPr>
            </w:pPr>
          </w:p>
          <w:p>
            <w:pPr>
              <w:spacing w:before="52" w:line="360" w:lineRule="auto"/>
              <w:ind w:firstLine="480" w:firstLineChars="200"/>
              <w:jc w:val="left"/>
              <w:rPr>
                <w:rFonts w:hint="eastAsia" w:ascii="Times New Roman" w:hAnsi="Times New Roman" w:cs="Times New Roman"/>
                <w:color w:val="auto"/>
                <w:sz w:val="24"/>
                <w:szCs w:val="32"/>
                <w:u w:val="none" w:color="auto"/>
                <w:vertAlign w:val="baseline"/>
                <w:lang w:val="en-US" w:eastAsia="zh-CN"/>
              </w:rPr>
            </w:pPr>
          </w:p>
          <w:p>
            <w:pPr>
              <w:spacing w:before="52" w:line="360" w:lineRule="auto"/>
              <w:ind w:firstLine="480" w:firstLineChars="200"/>
              <w:jc w:val="left"/>
              <w:rPr>
                <w:rFonts w:hint="eastAsia" w:ascii="Times New Roman" w:hAnsi="Times New Roman" w:cs="Times New Roman"/>
                <w:color w:val="auto"/>
                <w:sz w:val="24"/>
                <w:szCs w:val="32"/>
                <w:u w:val="none" w:color="auto"/>
                <w:vertAlign w:val="baseline"/>
                <w:lang w:val="en-US" w:eastAsia="zh-CN"/>
              </w:rPr>
            </w:pPr>
          </w:p>
          <w:p>
            <w:pPr>
              <w:spacing w:before="52" w:line="360" w:lineRule="auto"/>
              <w:ind w:firstLine="480" w:firstLineChars="200"/>
              <w:jc w:val="left"/>
              <w:rPr>
                <w:rFonts w:hint="eastAsia" w:ascii="Times New Roman" w:hAnsi="Times New Roman" w:cs="Times New Roman"/>
                <w:color w:val="auto"/>
                <w:sz w:val="24"/>
                <w:szCs w:val="32"/>
                <w:u w:val="none" w:color="auto"/>
                <w:vertAlign w:val="baseline"/>
                <w:lang w:val="en-US" w:eastAsia="zh-CN"/>
              </w:rPr>
            </w:pPr>
          </w:p>
          <w:p>
            <w:pPr>
              <w:spacing w:before="52" w:line="360" w:lineRule="auto"/>
              <w:ind w:firstLine="480" w:firstLineChars="200"/>
              <w:jc w:val="left"/>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before="52" w:line="360" w:lineRule="auto"/>
              <w:ind w:firstLine="480" w:firstLineChars="200"/>
              <w:jc w:val="left"/>
              <w:textAlignment w:val="auto"/>
              <w:rPr>
                <w:rFonts w:hint="eastAsia"/>
                <w:color w:val="auto"/>
                <w:sz w:val="24"/>
                <w:szCs w:val="32"/>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before="52" w:line="240" w:lineRule="auto"/>
              <w:ind w:firstLine="480" w:firstLineChars="200"/>
              <w:jc w:val="left"/>
              <w:textAlignment w:val="auto"/>
              <w:rPr>
                <w:rFonts w:hint="default"/>
                <w:color w:val="auto"/>
                <w:sz w:val="24"/>
                <w:szCs w:val="32"/>
                <w:u w:val="none" w:color="auto"/>
                <w:vertAlign w:val="baseline"/>
                <w:lang w:val="en-US" w:eastAsia="zh-CN"/>
              </w:rPr>
            </w:pPr>
          </w:p>
        </w:tc>
      </w:tr>
    </w:tbl>
    <w:p>
      <w:pPr>
        <w:pStyle w:val="3"/>
        <w:numPr>
          <w:ilvl w:val="0"/>
          <w:numId w:val="0"/>
        </w:numPr>
        <w:bidi w:val="0"/>
        <w:ind w:left="0" w:leftChars="0" w:firstLine="0"/>
        <w:jc w:val="both"/>
        <w:rPr>
          <w:rFonts w:hint="eastAsia" w:ascii="Times New Roman" w:hAnsi="Times New Roman"/>
          <w:b w:val="0"/>
          <w:color w:val="auto"/>
          <w:u w:val="none" w:color="auto"/>
          <w:lang w:val="en-US" w:eastAsia="zh-CN"/>
        </w:rPr>
        <w:sectPr>
          <w:pgSz w:w="11906" w:h="16838"/>
          <w:pgMar w:top="1417" w:right="1417" w:bottom="1417" w:left="1417" w:header="851" w:footer="992" w:gutter="0"/>
          <w:pgNumType w:fmt="decimal"/>
          <w:cols w:space="425" w:num="1"/>
          <w:docGrid w:type="lines" w:linePitch="312" w:charSpace="0"/>
        </w:sectPr>
      </w:pPr>
    </w:p>
    <w:p>
      <w:pPr>
        <w:pStyle w:val="3"/>
        <w:numPr>
          <w:ilvl w:val="0"/>
          <w:numId w:val="0"/>
        </w:numPr>
        <w:bidi w:val="0"/>
        <w:ind w:left="0" w:leftChars="0" w:firstLine="0"/>
        <w:jc w:val="center"/>
        <w:rPr>
          <w:rFonts w:hint="default" w:ascii="Times New Roman" w:hAnsi="Times New Roman"/>
          <w:b w:val="0"/>
          <w:color w:val="auto"/>
          <w:u w:val="none" w:color="auto"/>
          <w:lang w:val="en-US" w:eastAsia="zh-CN"/>
        </w:rPr>
      </w:pPr>
      <w:r>
        <w:rPr>
          <w:rFonts w:hint="eastAsia" w:ascii="Times New Roman" w:hAnsi="Times New Roman"/>
          <w:b w:val="0"/>
          <w:color w:val="auto"/>
          <w:u w:val="none" w:color="auto"/>
          <w:lang w:val="en-US" w:eastAsia="zh-CN"/>
        </w:rPr>
        <w:t>四、主要环境影响和保护措施</w:t>
      </w:r>
      <w:bookmarkEnd w:id="7"/>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28" w:type="pct"/>
            <w:vAlign w:val="center"/>
          </w:tcPr>
          <w:p>
            <w:pPr>
              <w:spacing w:line="240" w:lineRule="auto"/>
              <w:jc w:val="center"/>
              <w:rPr>
                <w:rFonts w:hint="default"/>
                <w:b/>
                <w:bCs/>
                <w:color w:val="FF0000"/>
                <w:sz w:val="21"/>
                <w:szCs w:val="24"/>
                <w:u w:val="none" w:color="auto"/>
                <w:vertAlign w:val="baseline"/>
                <w:lang w:val="en-US" w:eastAsia="zh-CN"/>
              </w:rPr>
            </w:pPr>
            <w:r>
              <w:rPr>
                <w:rFonts w:hint="eastAsia"/>
                <w:b/>
                <w:bCs/>
                <w:color w:val="auto"/>
                <w:sz w:val="21"/>
                <w:szCs w:val="24"/>
                <w:u w:val="none" w:color="auto"/>
                <w:vertAlign w:val="baseline"/>
                <w:lang w:val="en-US" w:eastAsia="zh-CN"/>
              </w:rPr>
              <w:t>施工期环境保护措施</w:t>
            </w:r>
          </w:p>
        </w:tc>
        <w:tc>
          <w:tcPr>
            <w:tcW w:w="4771"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本项目</w:t>
            </w:r>
            <w:r>
              <w:rPr>
                <w:rFonts w:hint="eastAsia" w:cs="Times New Roman"/>
                <w:color w:val="auto"/>
                <w:sz w:val="24"/>
                <w:lang w:val="en-US" w:eastAsia="zh-CN"/>
              </w:rPr>
              <w:t>施工期约3个月，施工时间较短，</w:t>
            </w:r>
            <w:r>
              <w:rPr>
                <w:rFonts w:hint="eastAsia" w:ascii="Times New Roman" w:hAnsi="Times New Roman" w:eastAsia="宋体" w:cs="Times New Roman"/>
                <w:color w:val="auto"/>
                <w:sz w:val="24"/>
                <w:lang w:eastAsia="zh-CN"/>
              </w:rPr>
              <w:t>在施工过程中有施工机械噪声、施工扬尘、建筑固废、施工废水和施工人员生活污水产生，因此，项目施工期对周边环境质量会产生一定的影响，随着施工期的结束，影响会随之消失。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1、大气环境影响分析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项目施工过程中主要是进行分区建设、装修等，项目采取以下降尘措施：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）施工中的物料、建筑垃圾等的堆放采取防尘网遮盖、洒水、喷洒剂或覆盖等措施，避免起尘原材料的露天堆放；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）施工中的物料、建筑垃圾及时清运；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）对运输过程中散落在地面的</w:t>
            </w:r>
            <w:r>
              <w:rPr>
                <w:rFonts w:hint="eastAsia" w:cs="Times New Roman"/>
                <w:color w:val="auto"/>
                <w:sz w:val="24"/>
                <w:lang w:val="en-US" w:eastAsia="zh-CN"/>
              </w:rPr>
              <w:t>物料</w:t>
            </w:r>
            <w:r>
              <w:rPr>
                <w:rFonts w:hint="eastAsia" w:ascii="Times New Roman" w:hAnsi="Times New Roman" w:eastAsia="宋体" w:cs="Times New Roman"/>
                <w:color w:val="auto"/>
                <w:sz w:val="24"/>
                <w:lang w:eastAsia="zh-CN"/>
              </w:rPr>
              <w:t>要及时清扫，以减少运行过程中的扬尘。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采取以上的降尘措施后，本项目施工期</w:t>
            </w:r>
            <w:r>
              <w:rPr>
                <w:rFonts w:hint="eastAsia" w:cs="Times New Roman"/>
                <w:color w:val="auto"/>
                <w:sz w:val="24"/>
                <w:lang w:val="en-US" w:eastAsia="zh-CN"/>
              </w:rPr>
              <w:t>产生的扬尘</w:t>
            </w:r>
            <w:r>
              <w:rPr>
                <w:rFonts w:hint="eastAsia" w:ascii="Times New Roman" w:hAnsi="Times New Roman" w:eastAsia="宋体" w:cs="Times New Roman"/>
                <w:color w:val="auto"/>
                <w:sz w:val="24"/>
                <w:lang w:eastAsia="zh-CN"/>
              </w:rPr>
              <w:t>对区域大气环境影响较小。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、水环境影响分析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color w:val="auto"/>
                <w:sz w:val="24"/>
                <w:lang w:eastAsia="zh-CN"/>
              </w:rPr>
              <w:t>本项目</w:t>
            </w:r>
            <w:r>
              <w:rPr>
                <w:rFonts w:hint="eastAsia" w:ascii="Times New Roman" w:hAnsi="Times New Roman" w:eastAsia="宋体" w:cs="Times New Roman"/>
                <w:color w:val="auto"/>
                <w:sz w:val="24"/>
                <w:lang w:val="en-US" w:eastAsia="zh-CN"/>
              </w:rPr>
              <w:t>施工期间废水主要是施工人员的生活污水以及少量施工废水。生活废水及施工废水均通过化粪池处理后排入市政污水管网，进入</w:t>
            </w:r>
            <w:r>
              <w:rPr>
                <w:rFonts w:hint="eastAsia" w:cs="Times New Roman"/>
                <w:color w:val="auto"/>
                <w:sz w:val="24"/>
                <w:lang w:val="en-US" w:eastAsia="zh-CN"/>
              </w:rPr>
              <w:t>湘阴县第三污水处理厂</w:t>
            </w:r>
            <w:r>
              <w:rPr>
                <w:rFonts w:hint="eastAsia" w:ascii="Times New Roman" w:hAnsi="Times New Roman" w:eastAsia="宋体" w:cs="Times New Roman"/>
                <w:b w:val="0"/>
                <w:bCs w:val="0"/>
                <w:color w:val="auto"/>
                <w:sz w:val="24"/>
                <w:szCs w:val="24"/>
                <w:u w:val="none"/>
                <w:lang w:val="en-US" w:eastAsia="zh-CN"/>
              </w:rPr>
              <w:t>进行处理，进一步处理后达到《城镇污水处理厂污染物排放标准》一级A指标后外排。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、声环境影响分析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b w:val="0"/>
                <w:bCs w:val="0"/>
                <w:color w:val="auto"/>
                <w:kern w:val="2"/>
                <w:sz w:val="24"/>
                <w:szCs w:val="24"/>
                <w:u w:val="none" w:color="auto"/>
                <w:lang w:val="en-US" w:eastAsia="zh-CN" w:bidi="ar"/>
              </w:rPr>
              <w:t>项目</w:t>
            </w:r>
            <w:r>
              <w:rPr>
                <w:rFonts w:hint="eastAsia" w:cs="Times New Roman"/>
                <w:b w:val="0"/>
                <w:bCs w:val="0"/>
                <w:color w:val="auto"/>
                <w:kern w:val="2"/>
                <w:sz w:val="24"/>
                <w:szCs w:val="24"/>
                <w:u w:val="none" w:color="auto"/>
                <w:lang w:val="en-US" w:eastAsia="zh-CN" w:bidi="ar"/>
              </w:rPr>
              <w:t>购买现有</w:t>
            </w:r>
            <w:r>
              <w:rPr>
                <w:rFonts w:hint="default" w:ascii="Times New Roman" w:hAnsi="Times New Roman" w:eastAsia="宋体" w:cs="Times New Roman"/>
                <w:b w:val="0"/>
                <w:bCs w:val="0"/>
                <w:color w:val="auto"/>
                <w:kern w:val="2"/>
                <w:sz w:val="24"/>
                <w:szCs w:val="24"/>
                <w:u w:val="none" w:color="auto"/>
                <w:lang w:val="en-US" w:eastAsia="zh-CN" w:bidi="ar"/>
              </w:rPr>
              <w:t>厂房，因此噪声主要来自于房屋改造过程中</w:t>
            </w:r>
            <w:r>
              <w:rPr>
                <w:rFonts w:hint="eastAsia" w:cs="Times New Roman"/>
                <w:b w:val="0"/>
                <w:bCs w:val="0"/>
                <w:color w:val="auto"/>
                <w:kern w:val="2"/>
                <w:sz w:val="24"/>
                <w:szCs w:val="24"/>
                <w:u w:val="none" w:color="auto"/>
                <w:lang w:val="en-US" w:eastAsia="zh-CN" w:bidi="ar"/>
              </w:rPr>
              <w:t>施工机械设备</w:t>
            </w:r>
            <w:r>
              <w:rPr>
                <w:rFonts w:hint="default" w:ascii="Times New Roman" w:hAnsi="Times New Roman" w:eastAsia="宋体" w:cs="Times New Roman"/>
                <w:b w:val="0"/>
                <w:bCs w:val="0"/>
                <w:color w:val="auto"/>
                <w:kern w:val="2"/>
                <w:sz w:val="24"/>
                <w:szCs w:val="24"/>
                <w:u w:val="none" w:color="auto"/>
                <w:lang w:val="en-US" w:eastAsia="zh-CN" w:bidi="ar"/>
              </w:rPr>
              <w:t>。墙体敲打等</w:t>
            </w:r>
            <w:r>
              <w:rPr>
                <w:rFonts w:hint="eastAsia" w:cs="Times New Roman"/>
                <w:b w:val="0"/>
                <w:bCs w:val="0"/>
                <w:color w:val="auto"/>
                <w:kern w:val="2"/>
                <w:sz w:val="24"/>
                <w:szCs w:val="24"/>
                <w:u w:val="none" w:color="auto"/>
                <w:lang w:val="en-US" w:eastAsia="zh-CN" w:bidi="ar"/>
              </w:rPr>
              <w:t>施工</w:t>
            </w:r>
            <w:r>
              <w:rPr>
                <w:rFonts w:hint="default" w:ascii="Times New Roman" w:hAnsi="Times New Roman" w:eastAsia="宋体" w:cs="Times New Roman"/>
                <w:b w:val="0"/>
                <w:bCs w:val="0"/>
                <w:color w:val="auto"/>
                <w:kern w:val="2"/>
                <w:sz w:val="24"/>
                <w:szCs w:val="24"/>
                <w:u w:val="none" w:color="auto"/>
                <w:lang w:val="en-US" w:eastAsia="zh-CN" w:bidi="ar"/>
              </w:rPr>
              <w:t>过程中产生的机械噪声，其噪声源强在70~95dB</w:t>
            </w:r>
            <w:r>
              <w:rPr>
                <w:rFonts w:hint="eastAsia" w:ascii="Times New Roman" w:hAnsi="Times New Roman" w:eastAsia="宋体" w:cs="Times New Roman"/>
                <w:b w:val="0"/>
                <w:bCs w:val="0"/>
                <w:color w:val="auto"/>
                <w:kern w:val="2"/>
                <w:sz w:val="24"/>
                <w:szCs w:val="24"/>
                <w:u w:val="none" w:color="auto"/>
                <w:lang w:val="en-US" w:eastAsia="zh-CN" w:bidi="ar"/>
              </w:rPr>
              <w:t>（A）</w:t>
            </w:r>
            <w:r>
              <w:rPr>
                <w:rFonts w:hint="default" w:ascii="Times New Roman" w:hAnsi="Times New Roman" w:eastAsia="宋体" w:cs="Times New Roman"/>
                <w:b w:val="0"/>
                <w:bCs w:val="0"/>
                <w:color w:val="auto"/>
                <w:kern w:val="2"/>
                <w:sz w:val="24"/>
                <w:szCs w:val="24"/>
                <w:u w:val="none" w:color="auto"/>
                <w:lang w:val="en-US" w:eastAsia="zh-CN" w:bidi="ar"/>
              </w:rPr>
              <w:t>之间，具有间歇性。</w:t>
            </w:r>
            <w:r>
              <w:rPr>
                <w:rFonts w:hint="default" w:ascii="Times New Roman" w:hAnsi="Times New Roman" w:eastAsia="宋体" w:cs="Times New Roman"/>
                <w:color w:val="auto"/>
                <w:sz w:val="24"/>
              </w:rPr>
              <w:t>本项目在施工期间，合理选用了低噪声设备，经常对施工设备进行维修保养，夜间禁止施工，不会对周边造成影响，而施工期噪声的影响是暂时的，施工结束，噪声的影响也随之结束。</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4、固废环境影响分析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施工期固体废物主要来源于施工过程产生的建筑垃圾，以及施工人员的进驻产生的生活垃圾，均属一般固体废物。生活垃圾</w:t>
            </w:r>
            <w:r>
              <w:rPr>
                <w:rFonts w:hint="eastAsia" w:cs="Times New Roman"/>
                <w:color w:val="auto"/>
                <w:sz w:val="24"/>
                <w:lang w:val="en-US" w:eastAsia="zh-CN"/>
              </w:rPr>
              <w:t>及施工过程产生的建筑垃圾由卓达金谷创新园环卫</w:t>
            </w:r>
            <w:r>
              <w:rPr>
                <w:rFonts w:hint="default" w:ascii="Times New Roman" w:hAnsi="Times New Roman" w:eastAsia="宋体" w:cs="Times New Roman"/>
                <w:color w:val="auto"/>
                <w:sz w:val="24"/>
              </w:rPr>
              <w:t>部门</w:t>
            </w:r>
            <w:r>
              <w:rPr>
                <w:rFonts w:hint="eastAsia" w:cs="Times New Roman"/>
                <w:color w:val="auto"/>
                <w:sz w:val="24"/>
                <w:lang w:val="en-US" w:eastAsia="zh-CN"/>
              </w:rPr>
              <w:t>定期进行清运</w:t>
            </w:r>
            <w:r>
              <w:rPr>
                <w:rFonts w:hint="default" w:ascii="Times New Roman" w:hAnsi="Times New Roman" w:eastAsia="宋体" w:cs="Times New Roman"/>
                <w:color w:val="auto"/>
                <w:sz w:val="24"/>
              </w:rPr>
              <w:t>处理，对周围环境影响</w:t>
            </w:r>
            <w:r>
              <w:rPr>
                <w:rFonts w:hint="eastAsia" w:cs="Times New Roman"/>
                <w:color w:val="auto"/>
                <w:sz w:val="24"/>
                <w:lang w:val="en-US" w:eastAsia="zh-CN"/>
              </w:rPr>
              <w:t>较小</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olor w:val="auto"/>
                <w:sz w:val="24"/>
                <w:szCs w:val="32"/>
                <w:u w:val="none" w:color="auto"/>
                <w:vertAlign w:val="baseline"/>
                <w:lang w:eastAsia="zh-CN"/>
              </w:rPr>
            </w:pPr>
          </w:p>
          <w:p>
            <w:pPr>
              <w:keepNext w:val="0"/>
              <w:keepLines w:val="0"/>
              <w:pageBreakBefore w:val="0"/>
              <w:widowControl w:val="0"/>
              <w:kinsoku/>
              <w:wordWrap/>
              <w:overflowPunct/>
              <w:topLinePunct w:val="0"/>
              <w:autoSpaceDE/>
              <w:autoSpaceDN/>
              <w:bidi w:val="0"/>
              <w:adjustRightInd/>
              <w:snapToGrid/>
              <w:spacing w:line="720" w:lineRule="auto"/>
              <w:jc w:val="both"/>
              <w:textAlignment w:val="auto"/>
              <w:rPr>
                <w:rFonts w:hint="eastAsia"/>
                <w:color w:val="FF0000"/>
                <w:sz w:val="24"/>
                <w:szCs w:val="32"/>
                <w:u w:val="none" w:color="auto"/>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54" w:hRule="atLeast"/>
        </w:trPr>
        <w:tc>
          <w:tcPr>
            <w:tcW w:w="228" w:type="pct"/>
            <w:vAlign w:val="center"/>
          </w:tcPr>
          <w:p>
            <w:pPr>
              <w:spacing w:line="240" w:lineRule="auto"/>
              <w:jc w:val="center"/>
              <w:rPr>
                <w:rFonts w:hint="default"/>
                <w:b/>
                <w:bCs/>
                <w:color w:val="auto"/>
                <w:sz w:val="21"/>
                <w:szCs w:val="24"/>
                <w:u w:val="none" w:color="auto"/>
                <w:vertAlign w:val="baseline"/>
                <w:lang w:val="en-US" w:eastAsia="zh-CN"/>
              </w:rPr>
            </w:pPr>
            <w:r>
              <w:rPr>
                <w:rFonts w:hint="eastAsia"/>
                <w:b/>
                <w:bCs/>
                <w:color w:val="auto"/>
                <w:sz w:val="21"/>
                <w:szCs w:val="24"/>
                <w:u w:val="none" w:color="auto"/>
                <w:vertAlign w:val="baseline"/>
                <w:lang w:val="en-US" w:eastAsia="zh-CN"/>
              </w:rPr>
              <w:t>运营期环境影响和保护措施</w:t>
            </w:r>
          </w:p>
        </w:tc>
        <w:tc>
          <w:tcPr>
            <w:tcW w:w="4771" w:type="pct"/>
          </w:tcPr>
          <w:p>
            <w:pPr>
              <w:spacing w:line="360" w:lineRule="auto"/>
              <w:jc w:val="left"/>
              <w:rPr>
                <w:rFonts w:hint="default"/>
                <w:b/>
                <w:bCs/>
                <w:color w:val="auto"/>
                <w:sz w:val="28"/>
                <w:szCs w:val="36"/>
                <w:u w:val="none" w:color="auto"/>
                <w:vertAlign w:val="baseline"/>
                <w:lang w:val="en-US" w:eastAsia="zh-CN"/>
              </w:rPr>
            </w:pPr>
            <w:r>
              <w:rPr>
                <w:rFonts w:hint="eastAsia"/>
                <w:b/>
                <w:bCs/>
                <w:color w:val="auto"/>
                <w:sz w:val="28"/>
                <w:szCs w:val="36"/>
                <w:u w:val="none" w:color="auto"/>
                <w:vertAlign w:val="baseline"/>
                <w:lang w:val="en-US" w:eastAsia="zh-CN"/>
              </w:rPr>
              <w:t>1、大气环境影响分析和保护措施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cs="Times New Roman"/>
                <w:b/>
                <w:bCs/>
                <w:color w:val="auto"/>
                <w:kern w:val="2"/>
                <w:sz w:val="24"/>
                <w:szCs w:val="24"/>
                <w:u w:val="none" w:color="auto"/>
                <w:lang w:val="en-US" w:eastAsia="zh-CN" w:bidi="ar"/>
              </w:rPr>
            </w:pPr>
            <w:r>
              <w:rPr>
                <w:rFonts w:hint="eastAsia" w:cs="Times New Roman"/>
                <w:b/>
                <w:bCs/>
                <w:color w:val="auto"/>
                <w:kern w:val="2"/>
                <w:sz w:val="24"/>
                <w:szCs w:val="24"/>
                <w:u w:val="none" w:color="auto"/>
                <w:lang w:val="en-US" w:eastAsia="zh-CN" w:bidi="ar"/>
              </w:rPr>
              <w:t>（1）废气污染源分析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本项目大气污染物主要为粉料及液体原辅料配料、搅拌过程中产生的粉尘及有机废气（VOCs）。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kern w:val="2"/>
                <w:sz w:val="24"/>
                <w:szCs w:val="24"/>
                <w:u w:val="none" w:color="auto"/>
                <w:lang w:val="en-US" w:eastAsia="zh-CN" w:bidi="ar"/>
              </w:rPr>
            </w:pPr>
            <w:r>
              <w:rPr>
                <w:rFonts w:hint="eastAsia" w:cs="Times New Roman"/>
                <w:b w:val="0"/>
                <w:bCs w:val="0"/>
                <w:color w:val="auto"/>
                <w:kern w:val="2"/>
                <w:sz w:val="24"/>
                <w:szCs w:val="24"/>
                <w:u w:val="none" w:color="auto"/>
                <w:lang w:val="en-US" w:eastAsia="zh-CN" w:bidi="ar"/>
              </w:rPr>
              <w:t>①粉尘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FF0000"/>
                <w:kern w:val="2"/>
                <w:sz w:val="24"/>
                <w:szCs w:val="24"/>
                <w:u w:val="none" w:color="auto"/>
                <w:lang w:val="en-US" w:eastAsia="zh-CN" w:bidi="ar"/>
              </w:rPr>
            </w:pPr>
            <w:r>
              <w:rPr>
                <w:rFonts w:hint="eastAsia" w:cs="Times New Roman"/>
                <w:b w:val="0"/>
                <w:bCs w:val="0"/>
                <w:color w:val="auto"/>
                <w:kern w:val="2"/>
                <w:sz w:val="24"/>
                <w:szCs w:val="24"/>
                <w:u w:val="single" w:color="auto"/>
                <w:lang w:val="en-US" w:eastAsia="zh-CN" w:bidi="ar"/>
              </w:rPr>
              <w:t>本项目有机胶粘剂和无机胶粘剂使用粉料（大部分为颗粒状或结晶，不易起尘）共计42169t/a，本项目配料、搅拌过程中粉尘产生量按粉料使用量的0.1%计算，则粉尘产生量约为42.169t/a。本项目在配料输送搅拌过程为微负压状态，采用集气罩（收集效率95%，收集量为40.0606t/a）收集这部分粉尘，通过引风系统（风量为：20000m</w:t>
            </w:r>
            <w:r>
              <w:rPr>
                <w:rFonts w:hint="eastAsia" w:cs="Times New Roman"/>
                <w:b w:val="0"/>
                <w:bCs w:val="0"/>
                <w:color w:val="auto"/>
                <w:kern w:val="2"/>
                <w:sz w:val="24"/>
                <w:szCs w:val="24"/>
                <w:u w:val="single" w:color="auto"/>
                <w:vertAlign w:val="superscript"/>
                <w:lang w:val="en-US" w:eastAsia="zh-CN" w:bidi="ar"/>
              </w:rPr>
              <w:t>3</w:t>
            </w:r>
            <w:r>
              <w:rPr>
                <w:rFonts w:hint="eastAsia" w:cs="Times New Roman"/>
                <w:b w:val="0"/>
                <w:bCs w:val="0"/>
                <w:color w:val="auto"/>
                <w:kern w:val="2"/>
                <w:sz w:val="24"/>
                <w:szCs w:val="24"/>
                <w:u w:val="single" w:color="auto"/>
                <w:lang w:val="en-US" w:eastAsia="zh-CN" w:bidi="ar"/>
              </w:rPr>
              <w:t>/h）将粉尘引入旋风布袋除尘器（除尘效率99%）装置处理后通过20m排气筒排放（1#），处理后的粉尘排放量为0.4006t/a（0.0556kg/h，2.78mg/m</w:t>
            </w:r>
            <w:r>
              <w:rPr>
                <w:rFonts w:hint="eastAsia" w:cs="Times New Roman"/>
                <w:b w:val="0"/>
                <w:bCs w:val="0"/>
                <w:color w:val="auto"/>
                <w:kern w:val="2"/>
                <w:sz w:val="24"/>
                <w:szCs w:val="24"/>
                <w:u w:val="single" w:color="auto"/>
                <w:vertAlign w:val="superscript"/>
                <w:lang w:val="en-US" w:eastAsia="zh-CN" w:bidi="ar"/>
              </w:rPr>
              <w:t>3</w:t>
            </w:r>
            <w:r>
              <w:rPr>
                <w:rFonts w:hint="eastAsia" w:cs="Times New Roman"/>
                <w:b w:val="0"/>
                <w:bCs w:val="0"/>
                <w:color w:val="auto"/>
                <w:kern w:val="2"/>
                <w:sz w:val="24"/>
                <w:szCs w:val="24"/>
                <w:u w:val="single" w:color="auto"/>
                <w:lang w:val="en-US" w:eastAsia="zh-CN" w:bidi="ar"/>
              </w:rPr>
              <w:t>）。未经集气罩收集粉尘量为2.1084t/a，此部分粉尘大部分（90%）在车间内沉降，沉降量约为1.8976t/a，只有少量（约10%）逸散出生产车间，则无组织逸散的粉尘量为0.2108t/a（0.0878kg/h）。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highlight w:val="none"/>
                <w:u w:val="single" w:color="auto"/>
                <w:lang w:val="en-US" w:eastAsia="zh-CN" w:bidi="ar"/>
              </w:rPr>
            </w:pPr>
            <w:r>
              <w:rPr>
                <w:rFonts w:hint="eastAsia" w:cs="Times New Roman"/>
                <w:b w:val="0"/>
                <w:bCs w:val="0"/>
                <w:color w:val="auto"/>
                <w:kern w:val="2"/>
                <w:sz w:val="24"/>
                <w:szCs w:val="24"/>
                <w:highlight w:val="none"/>
                <w:u w:val="single" w:color="auto"/>
                <w:lang w:val="en-US" w:eastAsia="zh-CN" w:bidi="ar"/>
              </w:rPr>
              <w:t>②VOCs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kern w:val="2"/>
                <w:sz w:val="24"/>
                <w:szCs w:val="24"/>
                <w:highlight w:val="yellow"/>
                <w:u w:val="none" w:color="auto"/>
                <w:lang w:val="en-US" w:eastAsia="zh-CN" w:bidi="ar"/>
              </w:rPr>
            </w:pPr>
            <w:r>
              <w:rPr>
                <w:rFonts w:hint="eastAsia" w:cs="Times New Roman"/>
                <w:b w:val="0"/>
                <w:bCs w:val="0"/>
                <w:color w:val="auto"/>
                <w:kern w:val="2"/>
                <w:sz w:val="24"/>
                <w:szCs w:val="24"/>
                <w:highlight w:val="none"/>
                <w:u w:val="single" w:color="auto"/>
                <w:lang w:val="en-US" w:eastAsia="zh-CN" w:bidi="ar"/>
              </w:rPr>
              <w:t>本项目有机胶粘剂生产过程中使用的主要原辅料均为高聚合物，但仍有少量的挥发物质产生，本项目使用的原辅料中环氧树脂、固化剂、卞基缩水甘油醚、偶联剂等。根据生态环境部关于发布《排放源统计调查产排污核算方法和系数手册》的公告（公告2021年第24号），通过参考该《手册》中“2669其他专用化学品制造行业系数表”，本项目产品属于反应型胶粘剂，VOCs产污系数按0.79kg/t-产品计。本项目有机胶粘剂年产量为16200t/a，则项目运营期有机胶粘剂生产过程中VOCs废气产生量为12.798t/a，本项目在配料输送搅拌过程为微负压状态，采用集气罩（收集效率95%，收集量为12.1581t/a）收集VOCs，通过引风系统（风量：20000m</w:t>
            </w:r>
            <w:r>
              <w:rPr>
                <w:rFonts w:hint="eastAsia" w:cs="Times New Roman"/>
                <w:b w:val="0"/>
                <w:bCs w:val="0"/>
                <w:color w:val="auto"/>
                <w:kern w:val="2"/>
                <w:sz w:val="24"/>
                <w:szCs w:val="24"/>
                <w:highlight w:val="none"/>
                <w:u w:val="single" w:color="auto"/>
                <w:vertAlign w:val="superscript"/>
                <w:lang w:val="en-US" w:eastAsia="zh-CN" w:bidi="ar"/>
              </w:rPr>
              <w:t>3</w:t>
            </w:r>
            <w:r>
              <w:rPr>
                <w:rFonts w:hint="eastAsia" w:cs="Times New Roman"/>
                <w:b w:val="0"/>
                <w:bCs w:val="0"/>
                <w:color w:val="auto"/>
                <w:kern w:val="2"/>
                <w:sz w:val="24"/>
                <w:szCs w:val="24"/>
                <w:highlight w:val="none"/>
                <w:u w:val="single" w:color="auto"/>
                <w:lang w:val="en-US" w:eastAsia="zh-CN" w:bidi="ar"/>
              </w:rPr>
              <w:t>/h）将VOCs废气引入2级活性炭吸附装置（处理效率85%）处理后通过20m排气筒排放（2#），处理后的VOCs排放量为1.8237t/a（0.2533kg/h，12.665mg/m</w:t>
            </w:r>
            <w:r>
              <w:rPr>
                <w:rFonts w:hint="eastAsia" w:cs="Times New Roman"/>
                <w:b w:val="0"/>
                <w:bCs w:val="0"/>
                <w:color w:val="auto"/>
                <w:kern w:val="2"/>
                <w:sz w:val="24"/>
                <w:szCs w:val="24"/>
                <w:highlight w:val="none"/>
                <w:u w:val="single" w:color="auto"/>
                <w:vertAlign w:val="superscript"/>
                <w:lang w:val="en-US" w:eastAsia="zh-CN" w:bidi="ar"/>
              </w:rPr>
              <w:t>3</w:t>
            </w:r>
            <w:r>
              <w:rPr>
                <w:rFonts w:hint="eastAsia" w:cs="Times New Roman"/>
                <w:b w:val="0"/>
                <w:bCs w:val="0"/>
                <w:color w:val="auto"/>
                <w:kern w:val="2"/>
                <w:sz w:val="24"/>
                <w:szCs w:val="24"/>
                <w:highlight w:val="none"/>
                <w:u w:val="single" w:color="auto"/>
                <w:lang w:val="en-US" w:eastAsia="zh-CN" w:bidi="ar"/>
              </w:rPr>
              <w:t>）。无组织逸散的VOCs量为0.6399t/a（0.0889kg/h）。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无机胶粘剂配料输送搅拌过程中产生的粉尘经集气罩收集后通过旋风布袋除尘器处理后通过1根20m排气筒排放（1#）；项目有机胶粘剂配料输送搅拌过程产生的VOCs经集气罩收集后经2级活性炭吸附装置处理后通过1根20m排气筒排放（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single" w:color="auto"/>
                <w:lang w:val="en-US" w:eastAsia="zh-CN" w:bidi="ar"/>
              </w:rPr>
            </w:pPr>
            <w:r>
              <w:rPr>
                <w:rFonts w:hint="eastAsia" w:cs="Times New Roman"/>
                <w:b w:val="0"/>
                <w:bCs w:val="0"/>
                <w:color w:val="auto"/>
                <w:kern w:val="2"/>
                <w:sz w:val="24"/>
                <w:szCs w:val="24"/>
                <w:u w:val="single" w:color="auto"/>
                <w:lang w:val="en-US" w:eastAsia="zh-CN" w:bidi="ar"/>
              </w:rPr>
              <w:t>③物料转运、储存、包装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kern w:val="2"/>
                <w:sz w:val="24"/>
                <w:szCs w:val="24"/>
                <w:highlight w:val="none"/>
                <w:u w:val="single" w:color="auto"/>
                <w:lang w:val="en-US" w:eastAsia="zh-CN" w:bidi="ar"/>
              </w:rPr>
            </w:pPr>
            <w:r>
              <w:rPr>
                <w:rFonts w:hint="eastAsia" w:cs="Times New Roman"/>
                <w:b w:val="0"/>
                <w:bCs w:val="0"/>
                <w:color w:val="auto"/>
                <w:kern w:val="2"/>
                <w:sz w:val="24"/>
                <w:szCs w:val="24"/>
                <w:highlight w:val="none"/>
                <w:u w:val="single" w:color="auto"/>
                <w:lang w:val="en-US" w:eastAsia="zh-CN" w:bidi="ar"/>
              </w:rPr>
              <w:t>项目原辅料装运过程通过吨桶转运至储料罐区域，粉体储料罐自带除尘装置，储存过程中粉尘产生量较小，液体储料罐为钢制密封罐，废气产生量较小。包装过程为包装机全自动密封包装，产生的粉尘及有机废气量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kern w:val="2"/>
                <w:sz w:val="24"/>
                <w:szCs w:val="24"/>
                <w:u w:val="none" w:color="auto"/>
                <w:lang w:val="en-US" w:eastAsia="zh-CN" w:bidi="ar"/>
              </w:rPr>
            </w:pPr>
            <w:r>
              <w:rPr>
                <w:rFonts w:hint="eastAsia" w:cs="Times New Roman"/>
                <w:b w:val="0"/>
                <w:bCs w:val="0"/>
                <w:color w:val="auto"/>
                <w:kern w:val="2"/>
                <w:sz w:val="24"/>
                <w:szCs w:val="24"/>
                <w:u w:val="none" w:color="auto"/>
                <w:lang w:val="en-US" w:eastAsia="zh-CN" w:bidi="ar"/>
              </w:rPr>
              <w:t>④项目废气产排情况一览表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b/>
                <w:bCs/>
                <w:color w:val="auto"/>
                <w:kern w:val="2"/>
                <w:sz w:val="21"/>
                <w:szCs w:val="21"/>
                <w:u w:val="none" w:color="auto"/>
                <w:lang w:val="en-US" w:eastAsia="zh-CN" w:bidi="ar"/>
              </w:rPr>
            </w:pPr>
            <w:r>
              <w:rPr>
                <w:rFonts w:hint="eastAsia" w:cs="Times New Roman"/>
                <w:b/>
                <w:bCs/>
                <w:color w:val="auto"/>
                <w:kern w:val="2"/>
                <w:sz w:val="21"/>
                <w:szCs w:val="21"/>
                <w:u w:val="none" w:color="auto"/>
                <w:lang w:val="en-US" w:eastAsia="zh-CN" w:bidi="ar"/>
              </w:rPr>
              <w:t>表4-1  项目废气产排情况一览表</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9"/>
              <w:gridCol w:w="986"/>
              <w:gridCol w:w="905"/>
              <w:gridCol w:w="1163"/>
              <w:gridCol w:w="990"/>
              <w:gridCol w:w="690"/>
              <w:gridCol w:w="905"/>
              <w:gridCol w:w="1238"/>
              <w:gridCol w:w="8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9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排放源</w:t>
                  </w:r>
                </w:p>
              </w:tc>
              <w:tc>
                <w:tcPr>
                  <w:tcW w:w="57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污染物</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名称</w:t>
                  </w:r>
                </w:p>
              </w:tc>
              <w:tc>
                <w:tcPr>
                  <w:tcW w:w="120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处理前产生情况</w:t>
                  </w:r>
                </w:p>
              </w:tc>
              <w:tc>
                <w:tcPr>
                  <w:tcW w:w="97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处理措施</w:t>
                  </w:r>
                  <w:r>
                    <w:rPr>
                      <w:rFonts w:hint="eastAsia" w:ascii="Times New Roman" w:hAnsi="Times New Roman" w:eastAsia="宋体" w:cs="Times New Roman"/>
                      <w:b/>
                      <w:bCs/>
                      <w:color w:val="auto"/>
                      <w:sz w:val="21"/>
                      <w:szCs w:val="21"/>
                      <w:highlight w:val="none"/>
                      <w:u w:val="none" w:color="auto"/>
                      <w:vertAlign w:val="baseline"/>
                      <w:lang w:val="en-US" w:eastAsia="zh-CN"/>
                    </w:rPr>
                    <w:t>、</w:t>
                  </w:r>
                  <w:r>
                    <w:rPr>
                      <w:rFonts w:hint="default" w:ascii="Times New Roman" w:hAnsi="Times New Roman" w:eastAsia="宋体" w:cs="Times New Roman"/>
                      <w:b/>
                      <w:bCs/>
                      <w:color w:val="auto"/>
                      <w:sz w:val="21"/>
                      <w:szCs w:val="21"/>
                      <w:highlight w:val="none"/>
                      <w:u w:val="none" w:color="auto"/>
                      <w:vertAlign w:val="baseline"/>
                      <w:lang w:val="en-US" w:eastAsia="zh-CN"/>
                    </w:rPr>
                    <w:t>效率</w:t>
                  </w:r>
                </w:p>
              </w:tc>
              <w:tc>
                <w:tcPr>
                  <w:tcW w:w="124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处理后排放情况</w:t>
                  </w:r>
                </w:p>
              </w:tc>
              <w:tc>
                <w:tcPr>
                  <w:tcW w:w="516"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排放</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sz w:val="21"/>
                      <w:szCs w:val="21"/>
                      <w:highlight w:val="yellow"/>
                      <w:u w:val="none" w:color="auto"/>
                      <w:vertAlign w:val="baseline"/>
                      <w:lang w:val="en-US" w:eastAsia="zh-CN"/>
                    </w:rPr>
                  </w:pPr>
                </w:p>
              </w:tc>
              <w:tc>
                <w:tcPr>
                  <w:tcW w:w="57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sz w:val="21"/>
                      <w:szCs w:val="21"/>
                      <w:highlight w:val="yellow"/>
                      <w:u w:val="none" w:color="auto"/>
                      <w:vertAlign w:val="baseline"/>
                      <w:lang w:val="en-US" w:eastAsia="zh-CN"/>
                    </w:rPr>
                  </w:pPr>
                </w:p>
              </w:tc>
              <w:tc>
                <w:tcPr>
                  <w:tcW w:w="5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产生量（t/a）</w:t>
                  </w:r>
                </w:p>
              </w:tc>
              <w:tc>
                <w:tcPr>
                  <w:tcW w:w="67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产生浓度（mg/m</w:t>
                  </w:r>
                  <w:r>
                    <w:rPr>
                      <w:rFonts w:hint="default" w:ascii="Times New Roman" w:hAnsi="Times New Roman" w:eastAsia="宋体" w:cs="Times New Roman"/>
                      <w:b/>
                      <w:bCs/>
                      <w:color w:val="auto"/>
                      <w:sz w:val="21"/>
                      <w:szCs w:val="21"/>
                      <w:highlight w:val="none"/>
                      <w:u w:val="none" w:color="auto"/>
                      <w:vertAlign w:val="superscript"/>
                      <w:lang w:val="en-US" w:eastAsia="zh-CN"/>
                    </w:rPr>
                    <w:t>3</w:t>
                  </w:r>
                  <w:r>
                    <w:rPr>
                      <w:rFonts w:hint="default" w:ascii="Times New Roman" w:hAnsi="Times New Roman" w:eastAsia="宋体" w:cs="Times New Roman"/>
                      <w:b/>
                      <w:bCs/>
                      <w:color w:val="auto"/>
                      <w:sz w:val="21"/>
                      <w:szCs w:val="21"/>
                      <w:highlight w:val="none"/>
                      <w:u w:val="none" w:color="auto"/>
                      <w:vertAlign w:val="baseline"/>
                      <w:lang w:val="en-US" w:eastAsia="zh-CN"/>
                    </w:rPr>
                    <w:t>）</w:t>
                  </w:r>
                </w:p>
              </w:tc>
              <w:tc>
                <w:tcPr>
                  <w:tcW w:w="57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处理</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方式</w:t>
                  </w:r>
                </w:p>
              </w:tc>
              <w:tc>
                <w:tcPr>
                  <w:tcW w:w="4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处理</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效率</w:t>
                  </w:r>
                </w:p>
              </w:tc>
              <w:tc>
                <w:tcPr>
                  <w:tcW w:w="5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排放量（t/a）</w:t>
                  </w:r>
                </w:p>
              </w:tc>
              <w:tc>
                <w:tcPr>
                  <w:tcW w:w="71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排放浓度（mg/m</w:t>
                  </w:r>
                  <w:r>
                    <w:rPr>
                      <w:rFonts w:hint="default" w:ascii="Times New Roman" w:hAnsi="Times New Roman" w:eastAsia="宋体" w:cs="Times New Roman"/>
                      <w:b/>
                      <w:bCs/>
                      <w:color w:val="auto"/>
                      <w:sz w:val="21"/>
                      <w:szCs w:val="21"/>
                      <w:highlight w:val="none"/>
                      <w:u w:val="none" w:color="auto"/>
                      <w:vertAlign w:val="superscript"/>
                      <w:lang w:val="en-US" w:eastAsia="zh-CN"/>
                    </w:rPr>
                    <w:t>3</w:t>
                  </w:r>
                  <w:r>
                    <w:rPr>
                      <w:rFonts w:hint="default" w:ascii="Times New Roman" w:hAnsi="Times New Roman" w:eastAsia="宋体" w:cs="Times New Roman"/>
                      <w:b/>
                      <w:bCs/>
                      <w:color w:val="auto"/>
                      <w:sz w:val="21"/>
                      <w:szCs w:val="21"/>
                      <w:highlight w:val="none"/>
                      <w:u w:val="none" w:color="auto"/>
                      <w:vertAlign w:val="baseline"/>
                      <w:lang w:val="en-US" w:eastAsia="zh-CN"/>
                    </w:rPr>
                    <w:t>）</w:t>
                  </w:r>
                </w:p>
              </w:tc>
              <w:tc>
                <w:tcPr>
                  <w:tcW w:w="51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FF0000"/>
                      <w:sz w:val="21"/>
                      <w:szCs w:val="21"/>
                      <w:highlight w:val="yellow"/>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highlight w:val="none"/>
                      <w:u w:val="none" w:color="auto"/>
                      <w:vertAlign w:val="baseline"/>
                      <w:lang w:val="en-US"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生产</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车间</w:t>
                  </w:r>
                </w:p>
              </w:tc>
              <w:tc>
                <w:tcPr>
                  <w:tcW w:w="57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粉尘</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（收集）</w:t>
                  </w:r>
                </w:p>
              </w:tc>
              <w:tc>
                <w:tcPr>
                  <w:tcW w:w="5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40.0606</w:t>
                  </w:r>
                </w:p>
              </w:tc>
              <w:tc>
                <w:tcPr>
                  <w:tcW w:w="67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278.1986</w:t>
                  </w:r>
                </w:p>
              </w:tc>
              <w:tc>
                <w:tcPr>
                  <w:tcW w:w="57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旋风布袋除尘</w:t>
                  </w:r>
                </w:p>
              </w:tc>
              <w:tc>
                <w:tcPr>
                  <w:tcW w:w="4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99%</w:t>
                  </w:r>
                </w:p>
              </w:tc>
              <w:tc>
                <w:tcPr>
                  <w:tcW w:w="5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0.4006</w:t>
                  </w:r>
                </w:p>
              </w:tc>
              <w:tc>
                <w:tcPr>
                  <w:tcW w:w="71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2.78</w:t>
                  </w:r>
                </w:p>
              </w:tc>
              <w:tc>
                <w:tcPr>
                  <w:tcW w:w="5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FF0000"/>
                      <w:sz w:val="21"/>
                      <w:szCs w:val="21"/>
                      <w:highlight w:val="yellow"/>
                      <w:u w:val="none" w:color="auto"/>
                      <w:vertAlign w:val="baseline"/>
                      <w:lang w:val="en-US" w:eastAsia="zh-CN"/>
                    </w:rPr>
                  </w:pPr>
                </w:p>
              </w:tc>
              <w:tc>
                <w:tcPr>
                  <w:tcW w:w="57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粉尘</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（逸散）</w:t>
                  </w:r>
                </w:p>
              </w:tc>
              <w:tc>
                <w:tcPr>
                  <w:tcW w:w="5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0.2108</w:t>
                  </w:r>
                </w:p>
              </w:tc>
              <w:tc>
                <w:tcPr>
                  <w:tcW w:w="67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57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w:t>
                  </w:r>
                </w:p>
              </w:tc>
              <w:tc>
                <w:tcPr>
                  <w:tcW w:w="4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5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0.2108</w:t>
                  </w:r>
                </w:p>
              </w:tc>
              <w:tc>
                <w:tcPr>
                  <w:tcW w:w="71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5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p>
              </w:tc>
              <w:tc>
                <w:tcPr>
                  <w:tcW w:w="57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VOCs</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（收集）</w:t>
                  </w:r>
                </w:p>
              </w:tc>
              <w:tc>
                <w:tcPr>
                  <w:tcW w:w="5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12.798</w:t>
                  </w:r>
                </w:p>
              </w:tc>
              <w:tc>
                <w:tcPr>
                  <w:tcW w:w="67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88.875</w:t>
                  </w:r>
                </w:p>
              </w:tc>
              <w:tc>
                <w:tcPr>
                  <w:tcW w:w="57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2级</w:t>
                  </w:r>
                  <w:r>
                    <w:rPr>
                      <w:rFonts w:hint="eastAsia" w:ascii="Times New Roman" w:hAnsi="Times New Roman" w:eastAsia="宋体" w:cs="Times New Roman"/>
                      <w:b w:val="0"/>
                      <w:bCs w:val="0"/>
                      <w:color w:val="auto"/>
                      <w:sz w:val="21"/>
                      <w:szCs w:val="21"/>
                      <w:highlight w:val="none"/>
                      <w:u w:val="none" w:color="auto"/>
                      <w:vertAlign w:val="baseline"/>
                      <w:lang w:val="en-US" w:eastAsia="zh-CN"/>
                    </w:rPr>
                    <w:t>活性炭吸附</w:t>
                  </w:r>
                </w:p>
              </w:tc>
              <w:tc>
                <w:tcPr>
                  <w:tcW w:w="4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85%</w:t>
                  </w:r>
                </w:p>
              </w:tc>
              <w:tc>
                <w:tcPr>
                  <w:tcW w:w="5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1.8237</w:t>
                  </w:r>
                </w:p>
              </w:tc>
              <w:tc>
                <w:tcPr>
                  <w:tcW w:w="71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12.665</w:t>
                  </w:r>
                </w:p>
              </w:tc>
              <w:tc>
                <w:tcPr>
                  <w:tcW w:w="5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2#</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yellow"/>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FF0000"/>
                      <w:sz w:val="21"/>
                      <w:szCs w:val="21"/>
                      <w:highlight w:val="none"/>
                      <w:u w:val="none" w:color="auto"/>
                      <w:vertAlign w:val="baseline"/>
                      <w:lang w:val="en-US" w:eastAsia="zh-CN"/>
                    </w:rPr>
                  </w:pPr>
                </w:p>
              </w:tc>
              <w:tc>
                <w:tcPr>
                  <w:tcW w:w="57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VOCs</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（逸散）</w:t>
                  </w:r>
                </w:p>
              </w:tc>
              <w:tc>
                <w:tcPr>
                  <w:tcW w:w="5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0.6399</w:t>
                  </w:r>
                </w:p>
              </w:tc>
              <w:tc>
                <w:tcPr>
                  <w:tcW w:w="67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57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ascii="Times New Roman" w:hAnsi="Times New Roman" w:eastAsia="宋体" w:cs="Times New Roman"/>
                      <w:b w:val="0"/>
                      <w:bCs w:val="0"/>
                      <w:color w:val="auto"/>
                      <w:sz w:val="21"/>
                      <w:szCs w:val="21"/>
                      <w:highlight w:val="none"/>
                      <w:u w:val="none" w:color="auto"/>
                      <w:vertAlign w:val="baseline"/>
                      <w:lang w:val="en-US" w:eastAsia="zh-CN"/>
                    </w:rPr>
                    <w:t>/</w:t>
                  </w:r>
                </w:p>
              </w:tc>
              <w:tc>
                <w:tcPr>
                  <w:tcW w:w="4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5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0.6399</w:t>
                  </w:r>
                </w:p>
              </w:tc>
              <w:tc>
                <w:tcPr>
                  <w:tcW w:w="71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w:t>
                  </w:r>
                </w:p>
              </w:tc>
              <w:tc>
                <w:tcPr>
                  <w:tcW w:w="5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无组织</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cs="Times New Roman"/>
                <w:b/>
                <w:bCs/>
                <w:color w:val="auto"/>
                <w:sz w:val="24"/>
                <w:u w:val="none" w:color="auto"/>
                <w:lang w:val="en-US" w:eastAsia="zh-CN"/>
              </w:rPr>
            </w:pPr>
            <w:r>
              <w:rPr>
                <w:rFonts w:hint="eastAsia" w:cs="Times New Roman"/>
                <w:b/>
                <w:bCs/>
                <w:color w:val="auto"/>
                <w:sz w:val="24"/>
                <w:u w:val="none" w:color="auto"/>
                <w:lang w:val="en-US" w:eastAsia="zh-CN"/>
              </w:rPr>
              <w:t>（2）大气环境影响分析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auto"/>
                <w:sz w:val="24"/>
                <w:u w:val="none" w:color="auto"/>
                <w:lang w:val="en-US" w:eastAsia="zh-CN"/>
              </w:rPr>
            </w:pPr>
            <w:r>
              <w:rPr>
                <w:rFonts w:hint="eastAsia" w:cs="Times New Roman"/>
                <w:color w:val="auto"/>
                <w:sz w:val="24"/>
                <w:u w:val="none" w:color="auto"/>
                <w:lang w:val="en-US" w:eastAsia="zh-CN"/>
              </w:rPr>
              <w:t>①大气污染物排放情况一览表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u w:val="none" w:color="auto"/>
                <w:lang w:val="en-US" w:eastAsia="zh-CN"/>
              </w:rPr>
            </w:pPr>
            <w:r>
              <w:rPr>
                <w:rFonts w:hint="eastAsia" w:cs="Times New Roman"/>
                <w:color w:val="auto"/>
                <w:sz w:val="24"/>
                <w:u w:val="none" w:color="auto"/>
                <w:lang w:val="en-US" w:eastAsia="zh-CN"/>
              </w:rPr>
              <w:t>本项目大气污染物有组织排放情况见表4-2，排气筒参数见表4-3，无组织排放情况见表4-4。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cs="Times New Roman"/>
                <w:b/>
                <w:bCs/>
                <w:color w:val="auto"/>
                <w:sz w:val="21"/>
                <w:szCs w:val="21"/>
                <w:u w:val="none" w:color="auto"/>
                <w:lang w:val="en-US" w:eastAsia="zh-CN"/>
              </w:rPr>
              <w:t>表4-2  大气污染物有组织排放情况一览表</w:t>
            </w:r>
          </w:p>
          <w:tbl>
            <w:tblPr>
              <w:tblStyle w:val="18"/>
              <w:tblW w:w="87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800"/>
              <w:gridCol w:w="884"/>
              <w:gridCol w:w="966"/>
              <w:gridCol w:w="1038"/>
              <w:gridCol w:w="991"/>
              <w:gridCol w:w="918"/>
              <w:gridCol w:w="794"/>
              <w:gridCol w:w="1018"/>
              <w:gridCol w:w="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18"/>
                      <w:szCs w:val="18"/>
                      <w:u w:val="none" w:color="auto"/>
                      <w:lang w:val="en-US" w:eastAsia="zh-CN"/>
                    </w:rPr>
                  </w:pPr>
                  <w:r>
                    <w:rPr>
                      <w:rFonts w:hint="eastAsia" w:cs="Times New Roman"/>
                      <w:b/>
                      <w:bCs/>
                      <w:color w:val="auto"/>
                      <w:sz w:val="18"/>
                      <w:szCs w:val="18"/>
                      <w:u w:val="none" w:color="auto"/>
                      <w:lang w:val="en-US" w:eastAsia="zh-CN"/>
                    </w:rPr>
                    <w:t>序号</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18"/>
                      <w:szCs w:val="18"/>
                      <w:u w:val="none" w:color="auto"/>
                      <w:lang w:val="en-US" w:eastAsia="zh-CN"/>
                    </w:rPr>
                  </w:pPr>
                  <w:r>
                    <w:rPr>
                      <w:rFonts w:hint="eastAsia" w:ascii="Times New Roman" w:hAnsi="Times New Roman" w:cs="Times New Roman"/>
                      <w:b/>
                      <w:bCs/>
                      <w:color w:val="auto"/>
                      <w:sz w:val="18"/>
                      <w:szCs w:val="18"/>
                      <w:u w:val="none" w:color="auto"/>
                      <w:lang w:val="en-US" w:eastAsia="zh-CN"/>
                    </w:rPr>
                    <w:t>污染物</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18"/>
                      <w:szCs w:val="18"/>
                      <w:u w:val="none" w:color="auto"/>
                      <w:lang w:val="en-US" w:eastAsia="zh-CN"/>
                    </w:rPr>
                  </w:pPr>
                  <w:r>
                    <w:rPr>
                      <w:rFonts w:hint="eastAsia" w:ascii="Times New Roman" w:hAnsi="Times New Roman" w:cs="Times New Roman"/>
                      <w:b/>
                      <w:bCs/>
                      <w:color w:val="auto"/>
                      <w:sz w:val="18"/>
                      <w:szCs w:val="18"/>
                      <w:u w:val="none" w:color="auto"/>
                      <w:lang w:val="en-US" w:eastAsia="zh-CN"/>
                    </w:rPr>
                    <w:t>风量（m</w:t>
                  </w:r>
                  <w:r>
                    <w:rPr>
                      <w:rFonts w:hint="eastAsia" w:ascii="Times New Roman" w:hAnsi="Times New Roman" w:cs="Times New Roman"/>
                      <w:b/>
                      <w:bCs/>
                      <w:color w:val="auto"/>
                      <w:sz w:val="18"/>
                      <w:szCs w:val="18"/>
                      <w:u w:val="none" w:color="auto"/>
                      <w:vertAlign w:val="superscript"/>
                      <w:lang w:val="en-US" w:eastAsia="zh-CN"/>
                    </w:rPr>
                    <w:t>3</w:t>
                  </w:r>
                  <w:r>
                    <w:rPr>
                      <w:rFonts w:hint="eastAsia" w:ascii="Times New Roman" w:hAnsi="Times New Roman" w:cs="Times New Roman"/>
                      <w:b/>
                      <w:bCs/>
                      <w:color w:val="auto"/>
                      <w:sz w:val="18"/>
                      <w:szCs w:val="18"/>
                      <w:u w:val="none" w:color="auto"/>
                      <w:lang w:val="en-US" w:eastAsia="zh-CN"/>
                    </w:rPr>
                    <w:t>/h）</w:t>
                  </w:r>
                </w:p>
              </w:tc>
              <w:tc>
                <w:tcPr>
                  <w:tcW w:w="5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18"/>
                      <w:szCs w:val="18"/>
                      <w:u w:val="none" w:color="auto"/>
                      <w:lang w:val="en-US" w:eastAsia="zh-CN"/>
                    </w:rPr>
                  </w:pPr>
                  <w:r>
                    <w:rPr>
                      <w:rFonts w:hint="eastAsia" w:ascii="Times New Roman" w:hAnsi="Times New Roman" w:cs="Times New Roman"/>
                      <w:b/>
                      <w:bCs/>
                      <w:color w:val="auto"/>
                      <w:sz w:val="18"/>
                      <w:szCs w:val="18"/>
                      <w:u w:val="none" w:color="auto"/>
                      <w:lang w:val="en-US" w:eastAsia="zh-CN"/>
                    </w:rPr>
                    <w:t>排气筒高度（m）</w:t>
                  </w:r>
                </w:p>
              </w:tc>
              <w:tc>
                <w:tcPr>
                  <w:tcW w:w="5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bCs/>
                      <w:color w:val="auto"/>
                      <w:sz w:val="18"/>
                      <w:szCs w:val="18"/>
                      <w:u w:val="none" w:color="auto"/>
                      <w:lang w:val="en-US" w:eastAsia="zh-CN"/>
                    </w:rPr>
                  </w:pPr>
                  <w:r>
                    <w:rPr>
                      <w:rFonts w:hint="eastAsia" w:ascii="Times New Roman" w:hAnsi="Times New Roman" w:cs="Times New Roman"/>
                      <w:b/>
                      <w:bCs/>
                      <w:color w:val="auto"/>
                      <w:sz w:val="18"/>
                      <w:szCs w:val="18"/>
                      <w:u w:val="none" w:color="auto"/>
                      <w:lang w:val="en-US" w:eastAsia="zh-CN"/>
                    </w:rPr>
                    <w:t>治理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18"/>
                      <w:szCs w:val="18"/>
                      <w:u w:val="none" w:color="auto"/>
                      <w:lang w:val="en-US" w:eastAsia="zh-CN"/>
                    </w:rPr>
                  </w:pPr>
                  <w:r>
                    <w:rPr>
                      <w:rFonts w:hint="eastAsia" w:ascii="Times New Roman" w:hAnsi="Times New Roman" w:cs="Times New Roman"/>
                      <w:b/>
                      <w:bCs/>
                      <w:color w:val="auto"/>
                      <w:sz w:val="18"/>
                      <w:szCs w:val="18"/>
                      <w:u w:val="none" w:color="auto"/>
                      <w:lang w:val="en-US" w:eastAsia="zh-CN"/>
                    </w:rPr>
                    <w:t>措施</w:t>
                  </w:r>
                </w:p>
              </w:tc>
              <w:tc>
                <w:tcPr>
                  <w:tcW w:w="5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18"/>
                      <w:szCs w:val="18"/>
                      <w:u w:val="none" w:color="auto"/>
                      <w:lang w:val="en-US" w:eastAsia="zh-CN"/>
                    </w:rPr>
                  </w:pPr>
                  <w:r>
                    <w:rPr>
                      <w:rFonts w:hint="eastAsia" w:ascii="Times New Roman" w:hAnsi="Times New Roman" w:cs="Times New Roman"/>
                      <w:b/>
                      <w:bCs/>
                      <w:color w:val="auto"/>
                      <w:sz w:val="18"/>
                      <w:szCs w:val="18"/>
                      <w:u w:val="none" w:color="auto"/>
                      <w:lang w:val="en-US" w:eastAsia="zh-CN"/>
                    </w:rPr>
                    <w:t>浓度（mg/m</w:t>
                  </w:r>
                  <w:r>
                    <w:rPr>
                      <w:rFonts w:hint="eastAsia" w:ascii="Times New Roman" w:hAnsi="Times New Roman" w:cs="Times New Roman"/>
                      <w:b/>
                      <w:bCs/>
                      <w:color w:val="auto"/>
                      <w:sz w:val="18"/>
                      <w:szCs w:val="18"/>
                      <w:u w:val="none" w:color="auto"/>
                      <w:vertAlign w:val="superscript"/>
                      <w:lang w:val="en-US" w:eastAsia="zh-CN"/>
                    </w:rPr>
                    <w:t>3</w:t>
                  </w:r>
                  <w:r>
                    <w:rPr>
                      <w:rFonts w:hint="eastAsia" w:ascii="Times New Roman" w:hAnsi="Times New Roman" w:cs="Times New Roman"/>
                      <w:b/>
                      <w:bCs/>
                      <w:color w:val="auto"/>
                      <w:sz w:val="18"/>
                      <w:szCs w:val="18"/>
                      <w:u w:val="none" w:color="auto"/>
                      <w:lang w:val="en-US" w:eastAsia="zh-CN"/>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18"/>
                      <w:szCs w:val="18"/>
                      <w:u w:val="none" w:color="auto"/>
                      <w:lang w:val="en-US" w:eastAsia="zh-CN"/>
                    </w:rPr>
                  </w:pPr>
                  <w:r>
                    <w:rPr>
                      <w:rFonts w:hint="eastAsia" w:ascii="Times New Roman" w:hAnsi="Times New Roman" w:cs="Times New Roman"/>
                      <w:b/>
                      <w:bCs/>
                      <w:color w:val="auto"/>
                      <w:sz w:val="18"/>
                      <w:szCs w:val="18"/>
                      <w:u w:val="none" w:color="auto"/>
                      <w:lang w:val="en-US" w:eastAsia="zh-CN"/>
                    </w:rPr>
                    <w:t>速率（kg/h）</w:t>
                  </w:r>
                </w:p>
              </w:tc>
              <w:tc>
                <w:tcPr>
                  <w:tcW w:w="4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18"/>
                      <w:szCs w:val="18"/>
                      <w:u w:val="none" w:color="auto"/>
                      <w:lang w:val="en-US" w:eastAsia="zh-CN"/>
                    </w:rPr>
                  </w:pPr>
                  <w:r>
                    <w:rPr>
                      <w:rFonts w:hint="eastAsia" w:ascii="Times New Roman" w:hAnsi="Times New Roman" w:cs="Times New Roman"/>
                      <w:b/>
                      <w:bCs/>
                      <w:color w:val="auto"/>
                      <w:sz w:val="18"/>
                      <w:szCs w:val="18"/>
                      <w:u w:val="none" w:color="auto"/>
                      <w:lang w:val="en-US" w:eastAsia="zh-CN"/>
                    </w:rPr>
                    <w:t>排放量（t/a）</w:t>
                  </w:r>
                </w:p>
              </w:tc>
              <w:tc>
                <w:tcPr>
                  <w:tcW w:w="5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bCs/>
                      <w:color w:val="auto"/>
                      <w:sz w:val="18"/>
                      <w:szCs w:val="18"/>
                      <w:u w:val="none" w:color="auto"/>
                      <w:lang w:val="en-US" w:eastAsia="zh-CN"/>
                    </w:rPr>
                  </w:pPr>
                  <w:r>
                    <w:rPr>
                      <w:rFonts w:hint="eastAsia" w:ascii="Times New Roman" w:hAnsi="Times New Roman" w:cs="Times New Roman"/>
                      <w:b/>
                      <w:bCs/>
                      <w:color w:val="auto"/>
                      <w:sz w:val="18"/>
                      <w:szCs w:val="18"/>
                      <w:u w:val="none" w:color="auto"/>
                      <w:lang w:val="en-US" w:eastAsia="zh-CN"/>
                    </w:rPr>
                    <w:t>排放标准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bCs/>
                      <w:color w:val="auto"/>
                      <w:sz w:val="18"/>
                      <w:szCs w:val="18"/>
                      <w:u w:val="none" w:color="auto"/>
                      <w:lang w:val="en-US" w:eastAsia="zh-CN"/>
                    </w:rPr>
                  </w:pPr>
                  <w:r>
                    <w:rPr>
                      <w:rFonts w:hint="eastAsia" w:ascii="Times New Roman" w:hAnsi="Times New Roman" w:cs="Times New Roman"/>
                      <w:b/>
                      <w:bCs/>
                      <w:color w:val="auto"/>
                      <w:sz w:val="18"/>
                      <w:szCs w:val="18"/>
                      <w:u w:val="none" w:color="auto"/>
                      <w:lang w:val="en-US" w:eastAsia="zh-CN"/>
                    </w:rPr>
                    <w:t>（mg/m</w:t>
                  </w:r>
                  <w:r>
                    <w:rPr>
                      <w:rFonts w:hint="eastAsia" w:ascii="Times New Roman" w:hAnsi="Times New Roman" w:cs="Times New Roman"/>
                      <w:b/>
                      <w:bCs/>
                      <w:color w:val="auto"/>
                      <w:sz w:val="18"/>
                      <w:szCs w:val="18"/>
                      <w:u w:val="none" w:color="auto"/>
                      <w:vertAlign w:val="superscript"/>
                      <w:lang w:val="en-US" w:eastAsia="zh-CN"/>
                    </w:rPr>
                    <w:t>3</w:t>
                  </w:r>
                  <w:r>
                    <w:rPr>
                      <w:rFonts w:hint="eastAsia" w:ascii="Times New Roman" w:hAnsi="Times New Roman" w:cs="Times New Roman"/>
                      <w:b/>
                      <w:bCs/>
                      <w:color w:val="auto"/>
                      <w:sz w:val="18"/>
                      <w:szCs w:val="18"/>
                      <w:u w:val="none" w:color="auto"/>
                      <w:lang w:val="en-US" w:eastAsia="zh-CN"/>
                    </w:rPr>
                    <w:t>）</w:t>
                  </w:r>
                </w:p>
              </w:tc>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18"/>
                      <w:szCs w:val="18"/>
                      <w:u w:val="none" w:color="auto"/>
                      <w:lang w:val="en-US" w:eastAsia="zh-CN"/>
                    </w:rPr>
                  </w:pPr>
                  <w:r>
                    <w:rPr>
                      <w:rFonts w:hint="eastAsia" w:ascii="Times New Roman" w:hAnsi="Times New Roman" w:cs="Times New Roman"/>
                      <w:b/>
                      <w:bCs/>
                      <w:color w:val="auto"/>
                      <w:sz w:val="18"/>
                      <w:szCs w:val="18"/>
                      <w:u w:val="none" w:color="auto"/>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粉尘</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20000</w:t>
                  </w:r>
                </w:p>
              </w:tc>
              <w:tc>
                <w:tcPr>
                  <w:tcW w:w="5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20</w:t>
                  </w:r>
                </w:p>
              </w:tc>
              <w:tc>
                <w:tcPr>
                  <w:tcW w:w="5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布袋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除尘</w:t>
                  </w:r>
                </w:p>
              </w:tc>
              <w:tc>
                <w:tcPr>
                  <w:tcW w:w="5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2.78</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0.0556</w:t>
                  </w:r>
                </w:p>
              </w:tc>
              <w:tc>
                <w:tcPr>
                  <w:tcW w:w="4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0.4006</w:t>
                  </w:r>
                </w:p>
              </w:tc>
              <w:tc>
                <w:tcPr>
                  <w:tcW w:w="5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30</w:t>
                  </w:r>
                </w:p>
              </w:tc>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2</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VOCs</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20000</w:t>
                  </w:r>
                </w:p>
              </w:tc>
              <w:tc>
                <w:tcPr>
                  <w:tcW w:w="5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20</w:t>
                  </w:r>
                </w:p>
              </w:tc>
              <w:tc>
                <w:tcPr>
                  <w:tcW w:w="5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2级</w:t>
                  </w:r>
                  <w:r>
                    <w:rPr>
                      <w:rFonts w:hint="eastAsia" w:ascii="Times New Roman" w:hAnsi="Times New Roman" w:cs="Times New Roman"/>
                      <w:color w:val="auto"/>
                      <w:sz w:val="21"/>
                      <w:szCs w:val="21"/>
                      <w:u w:val="none" w:color="auto"/>
                      <w:lang w:val="en-US" w:eastAsia="zh-CN"/>
                    </w:rPr>
                    <w:t>活性炭吸附</w:t>
                  </w:r>
                </w:p>
              </w:tc>
              <w:tc>
                <w:tcPr>
                  <w:tcW w:w="5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12.665</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0.2533</w:t>
                  </w:r>
                </w:p>
              </w:tc>
              <w:tc>
                <w:tcPr>
                  <w:tcW w:w="4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1.8237</w:t>
                  </w:r>
                </w:p>
              </w:tc>
              <w:tc>
                <w:tcPr>
                  <w:tcW w:w="5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120</w:t>
                  </w:r>
                </w:p>
              </w:tc>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达标</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highlight w:val="none"/>
                <w:u w:val="single" w:color="auto"/>
                <w:lang w:val="en-US" w:eastAsia="zh-CN"/>
              </w:rPr>
            </w:pPr>
            <w:r>
              <w:rPr>
                <w:rFonts w:hint="default" w:ascii="Times New Roman" w:hAnsi="Times New Roman" w:eastAsia="宋体" w:cs="Times New Roman"/>
                <w:b/>
                <w:bCs/>
                <w:color w:val="auto"/>
                <w:sz w:val="21"/>
                <w:szCs w:val="21"/>
                <w:highlight w:val="none"/>
                <w:u w:val="single" w:color="auto"/>
                <w:lang w:val="en-US" w:eastAsia="zh-CN"/>
              </w:rPr>
              <w:t>表</w:t>
            </w:r>
            <w:r>
              <w:rPr>
                <w:rFonts w:hint="eastAsia" w:cs="Times New Roman"/>
                <w:b/>
                <w:bCs/>
                <w:color w:val="auto"/>
                <w:sz w:val="21"/>
                <w:szCs w:val="21"/>
                <w:highlight w:val="none"/>
                <w:u w:val="single" w:color="auto"/>
                <w:lang w:val="en-US" w:eastAsia="zh-CN"/>
              </w:rPr>
              <w:t>4</w:t>
            </w:r>
            <w:r>
              <w:rPr>
                <w:rFonts w:hint="default" w:ascii="Times New Roman" w:hAnsi="Times New Roman" w:eastAsia="宋体" w:cs="Times New Roman"/>
                <w:b/>
                <w:bCs/>
                <w:color w:val="auto"/>
                <w:sz w:val="21"/>
                <w:szCs w:val="21"/>
                <w:highlight w:val="none"/>
                <w:u w:val="single" w:color="auto"/>
                <w:lang w:val="en-US" w:eastAsia="zh-CN"/>
              </w:rPr>
              <w:t>-</w:t>
            </w:r>
            <w:r>
              <w:rPr>
                <w:rFonts w:hint="eastAsia" w:cs="Times New Roman"/>
                <w:b/>
                <w:bCs/>
                <w:color w:val="auto"/>
                <w:sz w:val="21"/>
                <w:szCs w:val="21"/>
                <w:highlight w:val="none"/>
                <w:u w:val="single" w:color="auto"/>
                <w:lang w:val="en-US" w:eastAsia="zh-CN"/>
              </w:rPr>
              <w:t xml:space="preserve">3  </w:t>
            </w:r>
            <w:r>
              <w:rPr>
                <w:rFonts w:hint="eastAsia" w:ascii="Times New Roman" w:hAnsi="Times New Roman" w:eastAsia="宋体" w:cs="Times New Roman"/>
                <w:b/>
                <w:bCs/>
                <w:color w:val="auto"/>
                <w:sz w:val="21"/>
                <w:szCs w:val="21"/>
                <w:highlight w:val="none"/>
                <w:u w:val="single" w:color="auto"/>
                <w:lang w:val="en-US" w:eastAsia="zh-CN"/>
              </w:rPr>
              <w:t>排气筒参数一览表</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175"/>
              <w:gridCol w:w="1857"/>
              <w:gridCol w:w="1318"/>
              <w:gridCol w:w="1075"/>
              <w:gridCol w:w="862"/>
              <w:gridCol w:w="11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68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default" w:ascii="Times New Roman" w:hAnsi="Times New Roman" w:eastAsia="宋体" w:cs="Times New Roman"/>
                      <w:b/>
                      <w:bCs/>
                      <w:color w:val="auto"/>
                      <w:sz w:val="21"/>
                      <w:szCs w:val="21"/>
                      <w:highlight w:val="none"/>
                      <w:u w:val="single" w:color="auto"/>
                      <w:vertAlign w:val="baseline"/>
                      <w:lang w:val="en-US" w:eastAsia="zh-CN"/>
                    </w:rPr>
                    <w:t>污染源</w:t>
                  </w:r>
                </w:p>
              </w:tc>
              <w:tc>
                <w:tcPr>
                  <w:tcW w:w="68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eastAsia" w:cs="Times New Roman"/>
                      <w:b/>
                      <w:bCs/>
                      <w:color w:val="auto"/>
                      <w:sz w:val="21"/>
                      <w:szCs w:val="21"/>
                      <w:highlight w:val="none"/>
                      <w:u w:val="single" w:color="auto"/>
                      <w:vertAlign w:val="baseline"/>
                      <w:lang w:val="en-US" w:eastAsia="zh-CN"/>
                    </w:rPr>
                    <w:t>污染物</w:t>
                  </w:r>
                </w:p>
              </w:tc>
              <w:tc>
                <w:tcPr>
                  <w:tcW w:w="10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eastAsia" w:ascii="Times New Roman" w:hAnsi="Times New Roman" w:eastAsia="宋体" w:cs="Times New Roman"/>
                      <w:b/>
                      <w:bCs/>
                      <w:color w:val="auto"/>
                      <w:sz w:val="21"/>
                      <w:szCs w:val="21"/>
                      <w:highlight w:val="none"/>
                      <w:u w:val="single" w:color="auto"/>
                      <w:vertAlign w:val="baseline"/>
                      <w:lang w:val="en-US" w:eastAsia="zh-CN"/>
                    </w:rPr>
                    <w:t>排气筒坐标</w:t>
                  </w:r>
                </w:p>
              </w:tc>
              <w:tc>
                <w:tcPr>
                  <w:tcW w:w="7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default" w:ascii="Times New Roman" w:hAnsi="Times New Roman" w:eastAsia="宋体" w:cs="Times New Roman"/>
                      <w:b/>
                      <w:bCs/>
                      <w:color w:val="auto"/>
                      <w:sz w:val="21"/>
                      <w:szCs w:val="21"/>
                      <w:highlight w:val="none"/>
                      <w:u w:val="single" w:color="auto"/>
                      <w:vertAlign w:val="baseline"/>
                      <w:lang w:val="en-US" w:eastAsia="zh-CN"/>
                    </w:rPr>
                    <w:t>排气筒高度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default" w:ascii="Times New Roman" w:hAnsi="Times New Roman" w:eastAsia="宋体" w:cs="Times New Roman"/>
                      <w:b/>
                      <w:bCs/>
                      <w:color w:val="auto"/>
                      <w:sz w:val="21"/>
                      <w:szCs w:val="21"/>
                      <w:highlight w:val="none"/>
                      <w:u w:val="single" w:color="auto"/>
                      <w:vertAlign w:val="baseline"/>
                      <w:lang w:val="en-US" w:eastAsia="zh-CN"/>
                    </w:rPr>
                    <w:t>（m）</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eastAsia" w:cs="Times New Roman"/>
                      <w:b/>
                      <w:bCs/>
                      <w:color w:val="auto"/>
                      <w:sz w:val="21"/>
                      <w:szCs w:val="21"/>
                      <w:highlight w:val="none"/>
                      <w:u w:val="single" w:color="auto"/>
                      <w:vertAlign w:val="baseline"/>
                      <w:lang w:val="en-US" w:eastAsia="zh-CN"/>
                    </w:rPr>
                    <w:t>烟气流量（m</w:t>
                  </w:r>
                  <w:r>
                    <w:rPr>
                      <w:rFonts w:hint="eastAsia" w:cs="Times New Roman"/>
                      <w:b/>
                      <w:bCs/>
                      <w:color w:val="auto"/>
                      <w:sz w:val="21"/>
                      <w:szCs w:val="21"/>
                      <w:highlight w:val="none"/>
                      <w:u w:val="single" w:color="auto"/>
                      <w:vertAlign w:val="superscript"/>
                      <w:lang w:val="en-US" w:eastAsia="zh-CN"/>
                    </w:rPr>
                    <w:t>3</w:t>
                  </w:r>
                  <w:r>
                    <w:rPr>
                      <w:rFonts w:hint="eastAsia" w:cs="Times New Roman"/>
                      <w:b/>
                      <w:bCs/>
                      <w:color w:val="auto"/>
                      <w:sz w:val="21"/>
                      <w:szCs w:val="21"/>
                      <w:highlight w:val="none"/>
                      <w:u w:val="single" w:color="auto"/>
                      <w:vertAlign w:val="baseline"/>
                      <w:lang w:val="en-US" w:eastAsia="zh-CN"/>
                    </w:rPr>
                    <w:t>/h）</w:t>
                  </w:r>
                </w:p>
              </w:tc>
              <w:tc>
                <w:tcPr>
                  <w:tcW w:w="5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default" w:ascii="Times New Roman" w:hAnsi="Times New Roman" w:eastAsia="宋体" w:cs="Times New Roman"/>
                      <w:b/>
                      <w:bCs/>
                      <w:color w:val="auto"/>
                      <w:sz w:val="21"/>
                      <w:szCs w:val="21"/>
                      <w:highlight w:val="none"/>
                      <w:u w:val="single" w:color="auto"/>
                      <w:vertAlign w:val="baseline"/>
                      <w:lang w:val="en-US" w:eastAsia="zh-CN"/>
                    </w:rPr>
                    <w:t>内径</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default" w:ascii="Times New Roman" w:hAnsi="Times New Roman" w:eastAsia="宋体" w:cs="Times New Roman"/>
                      <w:b/>
                      <w:bCs/>
                      <w:color w:val="auto"/>
                      <w:sz w:val="21"/>
                      <w:szCs w:val="21"/>
                      <w:highlight w:val="none"/>
                      <w:u w:val="single" w:color="auto"/>
                      <w:vertAlign w:val="baseline"/>
                      <w:lang w:val="en-US" w:eastAsia="zh-CN"/>
                    </w:rPr>
                    <w:t>（m）</w:t>
                  </w:r>
                </w:p>
              </w:tc>
              <w:tc>
                <w:tcPr>
                  <w:tcW w:w="6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u w:val="single" w:color="auto"/>
                      <w:vertAlign w:val="baseline"/>
                      <w:lang w:val="en-US" w:eastAsia="zh-CN"/>
                    </w:rPr>
                  </w:pPr>
                  <w:r>
                    <w:rPr>
                      <w:rFonts w:hint="default" w:ascii="Times New Roman" w:hAnsi="Times New Roman" w:eastAsia="宋体" w:cs="Times New Roman"/>
                      <w:b/>
                      <w:bCs/>
                      <w:color w:val="auto"/>
                      <w:sz w:val="21"/>
                      <w:szCs w:val="21"/>
                      <w:highlight w:val="none"/>
                      <w:u w:val="single" w:color="auto"/>
                      <w:vertAlign w:val="baseline"/>
                      <w:lang w:val="en-US" w:eastAsia="zh-CN"/>
                    </w:rPr>
                    <w:t>烟气温度（℃）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1#排气筒</w:t>
                  </w:r>
                </w:p>
              </w:tc>
              <w:tc>
                <w:tcPr>
                  <w:tcW w:w="68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cs="Times New Roman"/>
                      <w:b w:val="0"/>
                      <w:bCs w:val="0"/>
                      <w:color w:val="auto"/>
                      <w:sz w:val="21"/>
                      <w:szCs w:val="21"/>
                      <w:highlight w:val="none"/>
                      <w:u w:val="single" w:color="auto"/>
                      <w:vertAlign w:val="baseline"/>
                      <w:lang w:val="en-US" w:eastAsia="zh-CN"/>
                    </w:rPr>
                    <w:t>粉尘</w:t>
                  </w:r>
                </w:p>
              </w:tc>
              <w:tc>
                <w:tcPr>
                  <w:tcW w:w="10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112°56′14.81″E；28°31′19.18″N</w:t>
                  </w:r>
                </w:p>
              </w:tc>
              <w:tc>
                <w:tcPr>
                  <w:tcW w:w="7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20</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20000</w:t>
                  </w:r>
                </w:p>
              </w:tc>
              <w:tc>
                <w:tcPr>
                  <w:tcW w:w="5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0.6</w:t>
                  </w:r>
                </w:p>
              </w:tc>
              <w:tc>
                <w:tcPr>
                  <w:tcW w:w="6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2#排气筒</w:t>
                  </w:r>
                </w:p>
              </w:tc>
              <w:tc>
                <w:tcPr>
                  <w:tcW w:w="68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ascii="Times New Roman" w:hAnsi="Times New Roman" w:cs="Times New Roman"/>
                      <w:b w:val="0"/>
                      <w:bCs w:val="0"/>
                      <w:color w:val="auto"/>
                      <w:kern w:val="2"/>
                      <w:sz w:val="21"/>
                      <w:szCs w:val="21"/>
                      <w:highlight w:val="none"/>
                      <w:u w:val="single" w:color="auto"/>
                      <w:vertAlign w:val="baseline"/>
                      <w:lang w:val="en-US" w:eastAsia="zh-CN" w:bidi="ar-SA"/>
                    </w:rPr>
                    <w:t>VOCs</w:t>
                  </w:r>
                </w:p>
              </w:tc>
              <w:tc>
                <w:tcPr>
                  <w:tcW w:w="107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112°56′14.58″E；28°31′18.91″N</w:t>
                  </w:r>
                </w:p>
              </w:tc>
              <w:tc>
                <w:tcPr>
                  <w:tcW w:w="7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20</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20000</w:t>
                  </w:r>
                </w:p>
              </w:tc>
              <w:tc>
                <w:tcPr>
                  <w:tcW w:w="5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0.6</w:t>
                  </w:r>
                </w:p>
              </w:tc>
              <w:tc>
                <w:tcPr>
                  <w:tcW w:w="66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25</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b/>
                <w:bCs/>
                <w:color w:val="auto"/>
                <w:sz w:val="21"/>
                <w:szCs w:val="21"/>
                <w:u w:val="none" w:color="auto"/>
                <w:lang w:val="en-US" w:eastAsia="zh-CN"/>
              </w:rPr>
            </w:pPr>
            <w:r>
              <w:rPr>
                <w:rFonts w:hint="eastAsia" w:cs="Times New Roman"/>
                <w:b/>
                <w:bCs/>
                <w:color w:val="auto"/>
                <w:sz w:val="21"/>
                <w:szCs w:val="21"/>
                <w:u w:val="none" w:color="auto"/>
                <w:lang w:val="en-US" w:eastAsia="zh-CN"/>
              </w:rPr>
              <w:t>表4-4  大气污染物无组织排放情况表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401"/>
              <w:gridCol w:w="1896"/>
              <w:gridCol w:w="1806"/>
              <w:gridCol w:w="1121"/>
              <w:gridCol w:w="1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vMerge w:val="restart"/>
                  <w:noWrap w:val="0"/>
                  <w:vAlign w:val="center"/>
                </w:tcPr>
                <w:p>
                  <w:pPr>
                    <w:snapToGrid w:val="0"/>
                    <w:spacing w:line="240" w:lineRule="auto"/>
                    <w:ind w:firstLine="0" w:firstLineChars="0"/>
                    <w:jc w:val="center"/>
                    <w:rPr>
                      <w:rFonts w:hint="eastAsia" w:ascii="Times New Roman" w:hAnsi="Times New Roman" w:eastAsia="宋体" w:cs="Times New Roman"/>
                      <w:b/>
                      <w:bCs/>
                      <w:color w:val="auto"/>
                      <w:u w:val="none" w:color="auto"/>
                      <w:lang w:eastAsia="zh-CN"/>
                    </w:rPr>
                  </w:pPr>
                  <w:r>
                    <w:rPr>
                      <w:rFonts w:hint="eastAsia" w:ascii="Times New Roman" w:hAnsi="Times New Roman" w:cs="Times New Roman"/>
                      <w:b/>
                      <w:bCs/>
                      <w:color w:val="auto"/>
                      <w:sz w:val="21"/>
                      <w:szCs w:val="21"/>
                      <w:u w:val="none" w:color="auto"/>
                      <w:lang w:val="en-US" w:eastAsia="zh-CN"/>
                    </w:rPr>
                    <w:t>序号</w:t>
                  </w:r>
                </w:p>
              </w:tc>
              <w:tc>
                <w:tcPr>
                  <w:tcW w:w="812" w:type="pct"/>
                  <w:vMerge w:val="restart"/>
                  <w:noWrap w:val="0"/>
                  <w:vAlign w:val="center"/>
                </w:tcPr>
                <w:p>
                  <w:pPr>
                    <w:snapToGrid w:val="0"/>
                    <w:spacing w:line="240" w:lineRule="auto"/>
                    <w:ind w:firstLine="0" w:firstLineChars="0"/>
                    <w:jc w:val="center"/>
                    <w:rPr>
                      <w:rFonts w:hint="default" w:ascii="Times New Roman" w:hAnsi="Times New Roman" w:cs="Times New Roman"/>
                      <w:b/>
                      <w:bCs/>
                      <w:color w:val="auto"/>
                      <w:u w:val="none" w:color="auto"/>
                    </w:rPr>
                  </w:pPr>
                  <w:r>
                    <w:rPr>
                      <w:rFonts w:hint="default" w:ascii="Times New Roman" w:hAnsi="Times New Roman" w:cs="Times New Roman"/>
                      <w:b/>
                      <w:bCs/>
                      <w:color w:val="auto"/>
                      <w:sz w:val="21"/>
                      <w:szCs w:val="21"/>
                      <w:u w:val="none" w:color="auto"/>
                    </w:rPr>
                    <w:t>污染物</w:t>
                  </w:r>
                </w:p>
              </w:tc>
              <w:tc>
                <w:tcPr>
                  <w:tcW w:w="1099" w:type="pct"/>
                  <w:vMerge w:val="restart"/>
                  <w:noWrap w:val="0"/>
                  <w:vAlign w:val="center"/>
                </w:tcPr>
                <w:p>
                  <w:pPr>
                    <w:snapToGrid w:val="0"/>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排放速率</w:t>
                  </w:r>
                </w:p>
                <w:p>
                  <w:pPr>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lang w:eastAsia="zh-CN"/>
                    </w:rPr>
                    <w:t>（</w:t>
                  </w:r>
                  <w:r>
                    <w:rPr>
                      <w:rFonts w:hint="default" w:ascii="Times New Roman" w:hAnsi="Times New Roman" w:cs="Times New Roman"/>
                      <w:b/>
                      <w:bCs/>
                      <w:color w:val="auto"/>
                      <w:sz w:val="21"/>
                      <w:szCs w:val="21"/>
                      <w:u w:val="none" w:color="auto"/>
                      <w:lang w:val="en-US" w:eastAsia="zh-CN"/>
                    </w:rPr>
                    <w:t>kg/h</w:t>
                  </w:r>
                  <w:r>
                    <w:rPr>
                      <w:rFonts w:hint="default" w:ascii="Times New Roman" w:hAnsi="Times New Roman" w:cs="Times New Roman"/>
                      <w:b/>
                      <w:bCs/>
                      <w:color w:val="auto"/>
                      <w:sz w:val="21"/>
                      <w:szCs w:val="21"/>
                      <w:u w:val="none" w:color="auto"/>
                      <w:lang w:eastAsia="zh-CN"/>
                    </w:rPr>
                    <w:t>）</w:t>
                  </w:r>
                </w:p>
              </w:tc>
              <w:tc>
                <w:tcPr>
                  <w:tcW w:w="2524" w:type="pct"/>
                  <w:gridSpan w:val="3"/>
                  <w:noWrap w:val="0"/>
                  <w:vAlign w:val="center"/>
                </w:tcPr>
                <w:p>
                  <w:pPr>
                    <w:snapToGrid w:val="0"/>
                    <w:spacing w:line="240" w:lineRule="auto"/>
                    <w:ind w:firstLine="0" w:firstLineChars="0"/>
                    <w:jc w:val="center"/>
                    <w:rPr>
                      <w:rFonts w:hint="default" w:ascii="Times New Roman" w:hAnsi="Times New Roman" w:eastAsia="Calibri" w:cs="Times New Roman"/>
                      <w:b/>
                      <w:bCs/>
                      <w:color w:val="auto"/>
                      <w:sz w:val="21"/>
                      <w:szCs w:val="21"/>
                      <w:u w:val="none" w:color="auto"/>
                      <w:lang w:eastAsia="zh-CN"/>
                    </w:rPr>
                  </w:pPr>
                  <w:r>
                    <w:rPr>
                      <w:rFonts w:hint="default" w:ascii="Times New Roman" w:hAnsi="Times New Roman" w:cs="Times New Roman"/>
                      <w:b/>
                      <w:bCs/>
                      <w:color w:val="auto"/>
                      <w:sz w:val="21"/>
                      <w:szCs w:val="21"/>
                      <w:u w:val="none" w:color="auto"/>
                    </w:rPr>
                    <w:t>矩形面源</w:t>
                  </w:r>
                  <w:r>
                    <w:rPr>
                      <w:rFonts w:hint="default" w:ascii="Times New Roman" w:hAnsi="Times New Roman" w:cs="Times New Roman"/>
                      <w:b/>
                      <w:bCs/>
                      <w:color w:val="auto"/>
                      <w:sz w:val="21"/>
                      <w:szCs w:val="21"/>
                      <w:u w:val="none" w:color="auto"/>
                      <w:lang w:eastAsia="zh-CN"/>
                    </w:rPr>
                    <w:t>（</w:t>
                  </w:r>
                  <w:r>
                    <w:rPr>
                      <w:rFonts w:hint="default" w:ascii="Times New Roman" w:hAnsi="Times New Roman" w:cs="Times New Roman"/>
                      <w:b/>
                      <w:bCs/>
                      <w:color w:val="auto"/>
                      <w:sz w:val="21"/>
                      <w:szCs w:val="21"/>
                      <w:u w:val="none" w:color="auto"/>
                      <w:lang w:val="en-US" w:eastAsia="zh-CN"/>
                    </w:rPr>
                    <w:t>m</w:t>
                  </w:r>
                  <w:r>
                    <w:rPr>
                      <w:rFonts w:hint="default" w:ascii="Times New Roman" w:hAnsi="Times New Roman" w:cs="Times New Roman"/>
                      <w:b/>
                      <w:bCs/>
                      <w:color w:val="auto"/>
                      <w:sz w:val="21"/>
                      <w:szCs w:val="21"/>
                      <w:u w:val="none" w:color="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vMerge w:val="continue"/>
                  <w:noWrap w:val="0"/>
                  <w:vAlign w:val="center"/>
                </w:tcPr>
                <w:p>
                  <w:pPr>
                    <w:snapToGrid w:val="0"/>
                    <w:spacing w:line="240" w:lineRule="auto"/>
                    <w:ind w:firstLine="0" w:firstLineChars="0"/>
                    <w:jc w:val="center"/>
                    <w:rPr>
                      <w:rFonts w:hint="default" w:ascii="Times New Roman" w:hAnsi="Times New Roman" w:cs="Times New Roman"/>
                      <w:b/>
                      <w:bCs/>
                      <w:color w:val="auto"/>
                      <w:u w:val="none" w:color="auto"/>
                    </w:rPr>
                  </w:pPr>
                </w:p>
              </w:tc>
              <w:tc>
                <w:tcPr>
                  <w:tcW w:w="812" w:type="pct"/>
                  <w:vMerge w:val="continue"/>
                  <w:noWrap w:val="0"/>
                  <w:vAlign w:val="center"/>
                </w:tcPr>
                <w:p>
                  <w:pPr>
                    <w:snapToGrid w:val="0"/>
                    <w:spacing w:line="240" w:lineRule="auto"/>
                    <w:ind w:firstLine="0" w:firstLineChars="0"/>
                    <w:jc w:val="center"/>
                    <w:rPr>
                      <w:rFonts w:hint="default" w:ascii="Times New Roman" w:hAnsi="Times New Roman" w:cs="Times New Roman"/>
                      <w:b/>
                      <w:bCs/>
                      <w:color w:val="auto"/>
                      <w:u w:val="none" w:color="auto"/>
                    </w:rPr>
                  </w:pPr>
                </w:p>
              </w:tc>
              <w:tc>
                <w:tcPr>
                  <w:tcW w:w="1099" w:type="pct"/>
                  <w:vMerge w:val="continue"/>
                  <w:noWrap w:val="0"/>
                  <w:vAlign w:val="center"/>
                </w:tcPr>
                <w:p>
                  <w:pPr>
                    <w:snapToGrid w:val="0"/>
                    <w:spacing w:line="240" w:lineRule="auto"/>
                    <w:ind w:firstLine="0" w:firstLineChars="0"/>
                    <w:jc w:val="center"/>
                    <w:rPr>
                      <w:rFonts w:hint="default" w:ascii="Times New Roman" w:hAnsi="Times New Roman" w:cs="Times New Roman"/>
                      <w:b/>
                      <w:bCs/>
                      <w:color w:val="auto"/>
                      <w:sz w:val="21"/>
                      <w:szCs w:val="21"/>
                      <w:u w:val="none" w:color="auto"/>
                    </w:rPr>
                  </w:pPr>
                </w:p>
              </w:tc>
              <w:tc>
                <w:tcPr>
                  <w:tcW w:w="1047" w:type="pct"/>
                  <w:noWrap w:val="0"/>
                  <w:vAlign w:val="center"/>
                </w:tcPr>
                <w:p>
                  <w:pPr>
                    <w:snapToGrid w:val="0"/>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长度</w:t>
                  </w:r>
                </w:p>
              </w:tc>
              <w:tc>
                <w:tcPr>
                  <w:tcW w:w="650" w:type="pct"/>
                  <w:noWrap w:val="0"/>
                  <w:vAlign w:val="center"/>
                </w:tcPr>
                <w:p>
                  <w:pPr>
                    <w:snapToGrid w:val="0"/>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宽度</w:t>
                  </w:r>
                </w:p>
              </w:tc>
              <w:tc>
                <w:tcPr>
                  <w:tcW w:w="826" w:type="pct"/>
                  <w:noWrap w:val="0"/>
                  <w:vAlign w:val="center"/>
                </w:tcPr>
                <w:p>
                  <w:pPr>
                    <w:snapToGrid w:val="0"/>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有效高度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noWrap w:val="0"/>
                  <w:vAlign w:val="center"/>
                </w:tcPr>
                <w:p>
                  <w:pPr>
                    <w:spacing w:line="240" w:lineRule="auto"/>
                    <w:ind w:firstLine="0" w:firstLineChars="0"/>
                    <w:jc w:val="center"/>
                    <w:rPr>
                      <w:rFonts w:hint="default" w:ascii="Times New Roman" w:hAnsi="Times New Roman" w:eastAsia="宋体" w:cs="Times New Roman"/>
                      <w:b w:val="0"/>
                      <w:bCs w:val="0"/>
                      <w:color w:val="auto"/>
                      <w:u w:val="none" w:color="auto"/>
                      <w:lang w:val="en-US" w:eastAsia="zh-CN"/>
                    </w:rPr>
                  </w:pPr>
                  <w:r>
                    <w:rPr>
                      <w:rFonts w:hint="eastAsia" w:ascii="Times New Roman" w:hAnsi="Times New Roman" w:eastAsia="宋体" w:cs="Times New Roman"/>
                      <w:b w:val="0"/>
                      <w:bCs w:val="0"/>
                      <w:color w:val="auto"/>
                      <w:u w:val="none" w:color="auto"/>
                      <w:lang w:val="en-US" w:eastAsia="zh-CN"/>
                    </w:rPr>
                    <w:t>1</w:t>
                  </w:r>
                </w:p>
              </w:tc>
              <w:tc>
                <w:tcPr>
                  <w:tcW w:w="812" w:type="pct"/>
                  <w:noWrap w:val="0"/>
                  <w:vAlign w:val="center"/>
                </w:tcPr>
                <w:p>
                  <w:pPr>
                    <w:adjustRightInd w:val="0"/>
                    <w:snapToGrid w:val="0"/>
                    <w:jc w:val="center"/>
                    <w:textAlignment w:val="baseline"/>
                    <w:rPr>
                      <w:rFonts w:hint="eastAsia" w:ascii="Times New Roman" w:hAnsi="Times New Roman" w:eastAsia="宋体" w:cs="Times New Roman"/>
                      <w:b w:val="0"/>
                      <w:bCs w:val="0"/>
                      <w:color w:val="auto"/>
                      <w:u w:val="none" w:color="auto"/>
                      <w:lang w:val="en-US" w:eastAsia="zh-CN"/>
                    </w:rPr>
                  </w:pPr>
                  <w:r>
                    <w:rPr>
                      <w:rFonts w:hint="eastAsia" w:ascii="Times New Roman" w:hAnsi="Times New Roman" w:cs="Times New Roman"/>
                      <w:b w:val="0"/>
                      <w:bCs w:val="0"/>
                      <w:color w:val="auto"/>
                      <w:u w:val="none" w:color="auto"/>
                      <w:lang w:val="en-US" w:eastAsia="zh-CN"/>
                    </w:rPr>
                    <w:t>粉尘</w:t>
                  </w:r>
                </w:p>
              </w:tc>
              <w:tc>
                <w:tcPr>
                  <w:tcW w:w="1099" w:type="pct"/>
                  <w:noWrap w:val="0"/>
                  <w:vAlign w:val="center"/>
                </w:tcPr>
                <w:p>
                  <w:pPr>
                    <w:spacing w:line="240" w:lineRule="auto"/>
                    <w:ind w:firstLine="0" w:firstLineChars="0"/>
                    <w:jc w:val="center"/>
                    <w:rPr>
                      <w:rFonts w:hint="default" w:ascii="Times New Roman" w:hAnsi="Times New Roman" w:eastAsia="Calibri" w:cs="Times New Roman"/>
                      <w:b w:val="0"/>
                      <w:bCs w:val="0"/>
                      <w:color w:val="auto"/>
                      <w:sz w:val="21"/>
                      <w:szCs w:val="21"/>
                      <w:u w:val="none" w:color="auto"/>
                      <w:lang w:val="en-US" w:eastAsia="zh-CN"/>
                    </w:rPr>
                  </w:pPr>
                  <w:r>
                    <w:rPr>
                      <w:rFonts w:hint="eastAsia" w:eastAsia="Calibri" w:cs="Times New Roman"/>
                      <w:b w:val="0"/>
                      <w:bCs w:val="0"/>
                      <w:color w:val="auto"/>
                      <w:sz w:val="21"/>
                      <w:szCs w:val="21"/>
                      <w:u w:val="none" w:color="auto"/>
                      <w:lang w:val="en-US" w:eastAsia="zh-CN"/>
                    </w:rPr>
                    <w:t>0.0878</w:t>
                  </w:r>
                </w:p>
              </w:tc>
              <w:tc>
                <w:tcPr>
                  <w:tcW w:w="1047" w:type="pct"/>
                  <w:vMerge w:val="restart"/>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40</w:t>
                  </w:r>
                </w:p>
              </w:tc>
              <w:tc>
                <w:tcPr>
                  <w:tcW w:w="650" w:type="pct"/>
                  <w:vMerge w:val="restart"/>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16</w:t>
                  </w:r>
                </w:p>
              </w:tc>
              <w:tc>
                <w:tcPr>
                  <w:tcW w:w="826" w:type="pct"/>
                  <w:vMerge w:val="restart"/>
                  <w:noWrap w:val="0"/>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pct"/>
                  <w:noWrap w:val="0"/>
                  <w:vAlign w:val="center"/>
                </w:tcPr>
                <w:p>
                  <w:pPr>
                    <w:spacing w:line="240" w:lineRule="auto"/>
                    <w:ind w:firstLine="0" w:firstLineChars="0"/>
                    <w:jc w:val="center"/>
                    <w:rPr>
                      <w:rFonts w:hint="default" w:ascii="Times New Roman" w:hAnsi="Times New Roman" w:cs="Times New Roman"/>
                      <w:b w:val="0"/>
                      <w:bCs w:val="0"/>
                      <w:color w:val="auto"/>
                      <w:u w:val="none" w:color="auto"/>
                      <w:lang w:val="en-US" w:eastAsia="zh-CN"/>
                    </w:rPr>
                  </w:pPr>
                  <w:r>
                    <w:rPr>
                      <w:rFonts w:hint="eastAsia" w:ascii="Times New Roman" w:hAnsi="Times New Roman" w:cs="Times New Roman"/>
                      <w:b w:val="0"/>
                      <w:bCs w:val="0"/>
                      <w:color w:val="auto"/>
                      <w:u w:val="none" w:color="auto"/>
                      <w:lang w:val="en-US" w:eastAsia="zh-CN"/>
                    </w:rPr>
                    <w:t>2</w:t>
                  </w:r>
                </w:p>
              </w:tc>
              <w:tc>
                <w:tcPr>
                  <w:tcW w:w="812" w:type="pct"/>
                  <w:noWrap w:val="0"/>
                  <w:vAlign w:val="center"/>
                </w:tcPr>
                <w:p>
                  <w:pPr>
                    <w:adjustRightInd w:val="0"/>
                    <w:snapToGrid w:val="0"/>
                    <w:jc w:val="center"/>
                    <w:textAlignment w:val="baseline"/>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VOCs</w:t>
                  </w:r>
                </w:p>
              </w:tc>
              <w:tc>
                <w:tcPr>
                  <w:tcW w:w="1099" w:type="pct"/>
                  <w:noWrap w:val="0"/>
                  <w:vAlign w:val="center"/>
                </w:tcPr>
                <w:p>
                  <w:pPr>
                    <w:spacing w:line="240" w:lineRule="auto"/>
                    <w:ind w:firstLine="0" w:firstLineChars="0"/>
                    <w:jc w:val="center"/>
                    <w:rPr>
                      <w:rFonts w:hint="default" w:ascii="Times New Roman" w:hAnsi="Times New Roman" w:eastAsia="Calibri" w:cs="Times New Roman"/>
                      <w:b w:val="0"/>
                      <w:bCs w:val="0"/>
                      <w:color w:val="auto"/>
                      <w:sz w:val="21"/>
                      <w:szCs w:val="21"/>
                      <w:u w:val="none" w:color="auto"/>
                      <w:lang w:val="en-US" w:eastAsia="zh-CN"/>
                    </w:rPr>
                  </w:pPr>
                  <w:r>
                    <w:rPr>
                      <w:rFonts w:hint="eastAsia" w:eastAsia="Calibri" w:cs="Times New Roman"/>
                      <w:b w:val="0"/>
                      <w:bCs w:val="0"/>
                      <w:color w:val="auto"/>
                      <w:sz w:val="21"/>
                      <w:szCs w:val="21"/>
                      <w:u w:val="none" w:color="auto"/>
                      <w:lang w:val="en-US" w:eastAsia="zh-CN"/>
                    </w:rPr>
                    <w:t>0.0889</w:t>
                  </w:r>
                </w:p>
              </w:tc>
              <w:tc>
                <w:tcPr>
                  <w:tcW w:w="1047" w:type="pct"/>
                  <w:vMerge w:val="continue"/>
                  <w:noWrap w:val="0"/>
                  <w:vAlign w:val="center"/>
                </w:tcPr>
                <w:p>
                  <w:pPr>
                    <w:spacing w:line="240" w:lineRule="auto"/>
                    <w:ind w:firstLine="0" w:firstLineChars="0"/>
                    <w:jc w:val="center"/>
                    <w:rPr>
                      <w:rFonts w:hint="default" w:ascii="Times New Roman" w:hAnsi="Times New Roman" w:eastAsia="宋体" w:cs="Times New Roman"/>
                      <w:b w:val="0"/>
                      <w:bCs w:val="0"/>
                      <w:color w:val="FF0000"/>
                      <w:sz w:val="21"/>
                      <w:szCs w:val="21"/>
                      <w:highlight w:val="none"/>
                      <w:u w:val="none" w:color="auto"/>
                      <w:lang w:val="en-US" w:eastAsia="zh-CN"/>
                    </w:rPr>
                  </w:pPr>
                </w:p>
              </w:tc>
              <w:tc>
                <w:tcPr>
                  <w:tcW w:w="650" w:type="pct"/>
                  <w:vMerge w:val="continue"/>
                  <w:noWrap w:val="0"/>
                  <w:vAlign w:val="center"/>
                </w:tcPr>
                <w:p>
                  <w:pPr>
                    <w:spacing w:line="240" w:lineRule="auto"/>
                    <w:ind w:firstLine="0" w:firstLineChars="0"/>
                    <w:jc w:val="center"/>
                    <w:rPr>
                      <w:rFonts w:hint="default" w:ascii="Times New Roman" w:hAnsi="Times New Roman" w:eastAsia="宋体" w:cs="Times New Roman"/>
                      <w:b w:val="0"/>
                      <w:bCs w:val="0"/>
                      <w:color w:val="FF0000"/>
                      <w:sz w:val="21"/>
                      <w:szCs w:val="21"/>
                      <w:highlight w:val="none"/>
                      <w:u w:val="none" w:color="auto"/>
                      <w:lang w:val="en-US" w:eastAsia="zh-CN"/>
                    </w:rPr>
                  </w:pPr>
                </w:p>
              </w:tc>
              <w:tc>
                <w:tcPr>
                  <w:tcW w:w="826" w:type="pct"/>
                  <w:vMerge w:val="continue"/>
                  <w:noWrap w:val="0"/>
                  <w:vAlign w:val="center"/>
                </w:tcPr>
                <w:p>
                  <w:pPr>
                    <w:spacing w:line="240" w:lineRule="auto"/>
                    <w:ind w:firstLine="0" w:firstLineChars="0"/>
                    <w:jc w:val="center"/>
                    <w:rPr>
                      <w:rFonts w:hint="default" w:ascii="Times New Roman" w:hAnsi="Times New Roman" w:eastAsia="宋体" w:cs="Times New Roman"/>
                      <w:b w:val="0"/>
                      <w:bCs w:val="0"/>
                      <w:color w:val="FF0000"/>
                      <w:sz w:val="21"/>
                      <w:szCs w:val="21"/>
                      <w:highlight w:val="none"/>
                      <w:u w:val="none" w:color="auto"/>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②</w:t>
            </w:r>
            <w:r>
              <w:rPr>
                <w:rFonts w:hint="default" w:ascii="Times New Roman" w:hAnsi="Times New Roman" w:eastAsia="宋体" w:cs="Times New Roman"/>
                <w:b w:val="0"/>
                <w:bCs w:val="0"/>
                <w:color w:val="auto"/>
                <w:sz w:val="24"/>
                <w:u w:val="none" w:color="auto"/>
                <w:lang w:val="en-US" w:eastAsia="zh-CN"/>
              </w:rPr>
              <w:t>项目污染物排放量核算</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en-US" w:eastAsia="zh-CN"/>
              </w:rPr>
              <w:t>项目大气污染物</w:t>
            </w:r>
            <w:r>
              <w:rPr>
                <w:rFonts w:hint="eastAsia" w:ascii="Times New Roman" w:hAnsi="Times New Roman" w:eastAsia="宋体" w:cs="Times New Roman"/>
                <w:color w:val="auto"/>
                <w:sz w:val="24"/>
                <w:highlight w:val="none"/>
                <w:u w:val="none" w:color="auto"/>
                <w:lang w:val="en-US" w:eastAsia="zh-CN"/>
              </w:rPr>
              <w:t>有组织</w:t>
            </w:r>
            <w:r>
              <w:rPr>
                <w:rFonts w:hint="default" w:ascii="Times New Roman" w:hAnsi="Times New Roman" w:eastAsia="宋体" w:cs="Times New Roman"/>
                <w:color w:val="auto"/>
                <w:sz w:val="24"/>
                <w:highlight w:val="none"/>
                <w:u w:val="none" w:color="auto"/>
                <w:lang w:val="en-US" w:eastAsia="zh-CN"/>
              </w:rPr>
              <w:t>排放</w:t>
            </w:r>
            <w:r>
              <w:rPr>
                <w:rFonts w:hint="eastAsia" w:ascii="Times New Roman" w:hAnsi="Times New Roman" w:eastAsia="宋体" w:cs="Times New Roman"/>
                <w:color w:val="auto"/>
                <w:sz w:val="24"/>
                <w:highlight w:val="none"/>
                <w:u w:val="none" w:color="auto"/>
                <w:lang w:val="en-US" w:eastAsia="zh-CN"/>
              </w:rPr>
              <w:t>量</w:t>
            </w:r>
            <w:r>
              <w:rPr>
                <w:rFonts w:hint="default" w:ascii="Times New Roman" w:hAnsi="Times New Roman" w:eastAsia="宋体" w:cs="Times New Roman"/>
                <w:color w:val="auto"/>
                <w:sz w:val="24"/>
                <w:highlight w:val="none"/>
                <w:u w:val="none" w:color="auto"/>
                <w:lang w:val="en-US" w:eastAsia="zh-CN"/>
              </w:rPr>
              <w:t>核算见表</w:t>
            </w:r>
            <w:r>
              <w:rPr>
                <w:rFonts w:hint="eastAsia" w:ascii="Times New Roman" w:hAnsi="Times New Roman" w:eastAsia="宋体" w:cs="Times New Roman"/>
                <w:color w:val="auto"/>
                <w:sz w:val="24"/>
                <w:highlight w:val="none"/>
                <w:u w:val="none" w:color="auto"/>
                <w:lang w:val="en-US" w:eastAsia="zh-CN"/>
              </w:rPr>
              <w:t>4</w:t>
            </w:r>
            <w:r>
              <w:rPr>
                <w:rFonts w:hint="default" w:ascii="Times New Roman" w:hAnsi="Times New Roman" w:eastAsia="宋体" w:cs="Times New Roman"/>
                <w:color w:val="auto"/>
                <w:sz w:val="24"/>
                <w:highlight w:val="none"/>
                <w:u w:val="none" w:color="auto"/>
                <w:lang w:val="en-US" w:eastAsia="zh-CN"/>
              </w:rPr>
              <w:t>-</w:t>
            </w:r>
            <w:r>
              <w:rPr>
                <w:rFonts w:hint="eastAsia" w:cs="Times New Roman"/>
                <w:color w:val="auto"/>
                <w:sz w:val="24"/>
                <w:highlight w:val="none"/>
                <w:u w:val="none" w:color="auto"/>
                <w:lang w:val="en-US" w:eastAsia="zh-CN"/>
              </w:rPr>
              <w:t>5</w:t>
            </w:r>
            <w:r>
              <w:rPr>
                <w:rFonts w:hint="eastAsia" w:ascii="Times New Roman" w:hAnsi="Times New Roman" w:eastAsia="宋体" w:cs="Times New Roman"/>
                <w:color w:val="auto"/>
                <w:sz w:val="24"/>
                <w:highlight w:val="none"/>
                <w:u w:val="none" w:color="auto"/>
                <w:lang w:val="en-US" w:eastAsia="zh-CN"/>
              </w:rPr>
              <w:t>，无组织排放量核算见表4-</w:t>
            </w:r>
            <w:r>
              <w:rPr>
                <w:rFonts w:hint="eastAsia" w:cs="Times New Roman"/>
                <w:color w:val="auto"/>
                <w:sz w:val="24"/>
                <w:highlight w:val="none"/>
                <w:u w:val="none" w:color="auto"/>
                <w:lang w:val="en-US" w:eastAsia="zh-CN"/>
              </w:rPr>
              <w:t>6</w:t>
            </w:r>
            <w:r>
              <w:rPr>
                <w:rFonts w:hint="eastAsia" w:ascii="Times New Roman" w:hAnsi="Times New Roman" w:eastAsia="宋体" w:cs="Times New Roman"/>
                <w:color w:val="auto"/>
                <w:sz w:val="24"/>
                <w:highlight w:val="none"/>
                <w:u w:val="none" w:color="auto"/>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表</w:t>
            </w:r>
            <w:r>
              <w:rPr>
                <w:rFonts w:hint="eastAsia" w:ascii="Times New Roman" w:hAnsi="Times New Roman" w:eastAsia="宋体" w:cs="Times New Roman"/>
                <w:b/>
                <w:bCs/>
                <w:color w:val="auto"/>
                <w:sz w:val="21"/>
                <w:szCs w:val="21"/>
                <w:u w:val="none" w:color="auto"/>
                <w:lang w:val="en-US" w:eastAsia="zh-CN"/>
              </w:rPr>
              <w:t>4</w:t>
            </w:r>
            <w:r>
              <w:rPr>
                <w:rFonts w:hint="default" w:ascii="Times New Roman" w:hAnsi="Times New Roman" w:eastAsia="宋体" w:cs="Times New Roman"/>
                <w:b/>
                <w:bCs/>
                <w:color w:val="auto"/>
                <w:sz w:val="21"/>
                <w:szCs w:val="21"/>
                <w:u w:val="none" w:color="auto"/>
                <w:lang w:val="en-US" w:eastAsia="zh-CN"/>
              </w:rPr>
              <w:t>-</w:t>
            </w:r>
            <w:r>
              <w:rPr>
                <w:rFonts w:hint="eastAsia" w:cs="Times New Roman"/>
                <w:b/>
                <w:bCs/>
                <w:color w:val="auto"/>
                <w:sz w:val="21"/>
                <w:szCs w:val="21"/>
                <w:u w:val="none" w:color="auto"/>
                <w:lang w:val="en-US" w:eastAsia="zh-CN"/>
              </w:rPr>
              <w:t>5</w:t>
            </w:r>
            <w:r>
              <w:rPr>
                <w:rFonts w:hint="default" w:ascii="Times New Roman" w:hAnsi="Times New Roman" w:eastAsia="宋体" w:cs="Times New Roman"/>
                <w:b/>
                <w:bCs/>
                <w:color w:val="auto"/>
                <w:sz w:val="21"/>
                <w:szCs w:val="21"/>
                <w:u w:val="none" w:color="auto"/>
                <w:lang w:val="en-US" w:eastAsia="zh-CN"/>
              </w:rPr>
              <w:t xml:space="preserve"> </w:t>
            </w:r>
            <w:r>
              <w:rPr>
                <w:rFonts w:hint="eastAsia" w:ascii="Times New Roman" w:hAnsi="Times New Roman" w:eastAsia="宋体" w:cs="Times New Roman"/>
                <w:b/>
                <w:bCs/>
                <w:color w:val="auto"/>
                <w:sz w:val="21"/>
                <w:szCs w:val="21"/>
                <w:u w:val="none" w:color="auto"/>
                <w:lang w:val="en-US" w:eastAsia="zh-CN"/>
              </w:rPr>
              <w:t xml:space="preserve"> </w:t>
            </w:r>
            <w:r>
              <w:rPr>
                <w:rFonts w:hint="default" w:ascii="Times New Roman" w:hAnsi="Times New Roman" w:eastAsia="宋体" w:cs="Times New Roman"/>
                <w:b/>
                <w:bCs/>
                <w:color w:val="auto"/>
                <w:sz w:val="21"/>
                <w:szCs w:val="21"/>
                <w:u w:val="none" w:color="auto"/>
                <w:lang w:val="en-US" w:eastAsia="zh-CN"/>
              </w:rPr>
              <w:t>大气污染物有组织排放量核算表</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489"/>
              <w:gridCol w:w="1179"/>
              <w:gridCol w:w="1727"/>
              <w:gridCol w:w="1728"/>
              <w:gridCol w:w="17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eastAsia="宋体" w:cs="Times New Roman"/>
                      <w:b/>
                      <w:bCs/>
                      <w:color w:val="auto"/>
                      <w:sz w:val="21"/>
                      <w:szCs w:val="21"/>
                      <w:u w:val="none" w:color="auto"/>
                      <w:vertAlign w:val="baseline"/>
                      <w:lang w:val="en-US" w:eastAsia="zh-CN"/>
                    </w:rPr>
                    <w:t>序号</w:t>
                  </w:r>
                </w:p>
              </w:tc>
              <w:tc>
                <w:tcPr>
                  <w:tcW w:w="8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eastAsia="宋体" w:cs="Times New Roman"/>
                      <w:b/>
                      <w:bCs/>
                      <w:color w:val="auto"/>
                      <w:sz w:val="21"/>
                      <w:szCs w:val="21"/>
                      <w:u w:val="none" w:color="auto"/>
                      <w:vertAlign w:val="baseline"/>
                      <w:lang w:val="en-US" w:eastAsia="zh-CN"/>
                    </w:rPr>
                    <w:t>排放口编号</w:t>
                  </w:r>
                </w:p>
              </w:tc>
              <w:tc>
                <w:tcPr>
                  <w:tcW w:w="68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eastAsia="宋体" w:cs="Times New Roman"/>
                      <w:b/>
                      <w:bCs/>
                      <w:color w:val="auto"/>
                      <w:sz w:val="21"/>
                      <w:szCs w:val="21"/>
                      <w:u w:val="none" w:color="auto"/>
                      <w:vertAlign w:val="baseline"/>
                      <w:lang w:val="en-US" w:eastAsia="zh-CN"/>
                    </w:rPr>
                    <w:t>污染物</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eastAsia="宋体" w:cs="Times New Roman"/>
                      <w:b/>
                      <w:bCs/>
                      <w:color w:val="auto"/>
                      <w:sz w:val="21"/>
                      <w:szCs w:val="21"/>
                      <w:u w:val="none" w:color="auto"/>
                      <w:vertAlign w:val="baseline"/>
                      <w:lang w:val="en-US" w:eastAsia="zh-CN"/>
                    </w:rPr>
                    <w:t>核算排放浓度（mg/m</w:t>
                  </w:r>
                  <w:r>
                    <w:rPr>
                      <w:rFonts w:hint="default" w:ascii="Times New Roman" w:hAnsi="Times New Roman" w:eastAsia="宋体" w:cs="Times New Roman"/>
                      <w:b/>
                      <w:bCs/>
                      <w:color w:val="auto"/>
                      <w:sz w:val="21"/>
                      <w:szCs w:val="21"/>
                      <w:u w:val="none" w:color="auto"/>
                      <w:vertAlign w:val="superscript"/>
                      <w:lang w:val="en-US" w:eastAsia="zh-CN"/>
                    </w:rPr>
                    <w:t>3</w:t>
                  </w:r>
                  <w:r>
                    <w:rPr>
                      <w:rFonts w:hint="default" w:ascii="Times New Roman" w:hAnsi="Times New Roman" w:eastAsia="宋体" w:cs="Times New Roman"/>
                      <w:b/>
                      <w:bCs/>
                      <w:color w:val="auto"/>
                      <w:sz w:val="21"/>
                      <w:szCs w:val="21"/>
                      <w:u w:val="none" w:color="auto"/>
                      <w:vertAlign w:val="baseline"/>
                      <w:lang w:val="en-US" w:eastAsia="zh-CN"/>
                    </w:rPr>
                    <w:t>）</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eastAsia="宋体" w:cs="Times New Roman"/>
                      <w:b/>
                      <w:bCs/>
                      <w:color w:val="auto"/>
                      <w:sz w:val="21"/>
                      <w:szCs w:val="21"/>
                      <w:u w:val="none" w:color="auto"/>
                      <w:vertAlign w:val="baseline"/>
                      <w:lang w:val="en-US" w:eastAsia="zh-CN"/>
                    </w:rPr>
                    <w:t>核算排放速率（kg/h）</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eastAsia="宋体" w:cs="Times New Roman"/>
                      <w:b/>
                      <w:bCs/>
                      <w:color w:val="auto"/>
                      <w:sz w:val="21"/>
                      <w:szCs w:val="21"/>
                      <w:u w:val="none" w:color="auto"/>
                      <w:vertAlign w:val="baseline"/>
                      <w:lang w:val="en-US" w:eastAsia="zh-CN"/>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1</w:t>
                  </w:r>
                </w:p>
              </w:tc>
              <w:tc>
                <w:tcPr>
                  <w:tcW w:w="8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1#</w:t>
                  </w:r>
                  <w:r>
                    <w:rPr>
                      <w:rFonts w:hint="default" w:ascii="Times New Roman" w:hAnsi="Times New Roman" w:eastAsia="宋体" w:cs="Times New Roman"/>
                      <w:b w:val="0"/>
                      <w:bCs w:val="0"/>
                      <w:color w:val="auto"/>
                      <w:sz w:val="21"/>
                      <w:szCs w:val="21"/>
                      <w:u w:val="none" w:color="auto"/>
                      <w:vertAlign w:val="baseline"/>
                      <w:lang w:val="en-US" w:eastAsia="zh-CN"/>
                    </w:rPr>
                    <w:t>排气筒</w:t>
                  </w:r>
                </w:p>
              </w:tc>
              <w:tc>
                <w:tcPr>
                  <w:tcW w:w="68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粉尘</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2.78</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0.0556</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cs="Times New Roman"/>
                      <w:b w:val="0"/>
                      <w:bCs w:val="0"/>
                      <w:color w:val="auto"/>
                      <w:kern w:val="2"/>
                      <w:sz w:val="21"/>
                      <w:szCs w:val="21"/>
                      <w:u w:val="none" w:color="auto"/>
                      <w:vertAlign w:val="baseline"/>
                      <w:lang w:val="en-US" w:eastAsia="zh-CN" w:bidi="ar-SA"/>
                    </w:rPr>
                    <w:t>0.4006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2</w:t>
                  </w:r>
                </w:p>
              </w:tc>
              <w:tc>
                <w:tcPr>
                  <w:tcW w:w="86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2#排气筒</w:t>
                  </w:r>
                </w:p>
              </w:tc>
              <w:tc>
                <w:tcPr>
                  <w:tcW w:w="68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VOCs</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12.665</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0.2533</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cs="Times New Roman"/>
                      <w:b w:val="0"/>
                      <w:bCs w:val="0"/>
                      <w:color w:val="auto"/>
                      <w:kern w:val="2"/>
                      <w:sz w:val="21"/>
                      <w:szCs w:val="21"/>
                      <w:u w:val="none" w:color="auto"/>
                      <w:vertAlign w:val="baseline"/>
                      <w:lang w:val="en-US" w:eastAsia="zh-CN" w:bidi="ar-SA"/>
                    </w:rPr>
                    <w:t>1.8237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3</w:t>
                  </w:r>
                </w:p>
              </w:tc>
              <w:tc>
                <w:tcPr>
                  <w:tcW w:w="86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合计</w:t>
                  </w:r>
                </w:p>
              </w:tc>
              <w:tc>
                <w:tcPr>
                  <w:tcW w:w="68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粉尘</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0.4006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FF0000"/>
                      <w:sz w:val="21"/>
                      <w:szCs w:val="21"/>
                      <w:u w:val="none" w:color="auto"/>
                      <w:vertAlign w:val="baseline"/>
                      <w:lang w:val="en-US" w:eastAsia="zh-CN"/>
                    </w:rPr>
                  </w:pPr>
                </w:p>
              </w:tc>
              <w:tc>
                <w:tcPr>
                  <w:tcW w:w="86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p>
              </w:tc>
              <w:tc>
                <w:tcPr>
                  <w:tcW w:w="68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VOCs</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w:t>
                  </w:r>
                </w:p>
              </w:tc>
              <w:tc>
                <w:tcPr>
                  <w:tcW w:w="10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1.8237</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表4</w:t>
            </w:r>
            <w:r>
              <w:rPr>
                <w:rFonts w:hint="default" w:ascii="Times New Roman" w:hAnsi="Times New Roman" w:eastAsia="宋体" w:cs="Times New Roman"/>
                <w:b/>
                <w:bCs/>
                <w:color w:val="auto"/>
                <w:sz w:val="21"/>
                <w:szCs w:val="21"/>
                <w:u w:val="none" w:color="auto"/>
                <w:lang w:val="en-US" w:eastAsia="zh-CN"/>
              </w:rPr>
              <w:t>-</w:t>
            </w:r>
            <w:r>
              <w:rPr>
                <w:rFonts w:hint="eastAsia" w:cs="Times New Roman"/>
                <w:b/>
                <w:bCs/>
                <w:color w:val="auto"/>
                <w:sz w:val="21"/>
                <w:szCs w:val="21"/>
                <w:u w:val="none" w:color="auto"/>
                <w:lang w:val="en-US" w:eastAsia="zh-CN"/>
              </w:rPr>
              <w:t>6</w:t>
            </w:r>
            <w:r>
              <w:rPr>
                <w:rFonts w:hint="default" w:ascii="Times New Roman" w:hAnsi="Times New Roman" w:eastAsia="宋体" w:cs="Times New Roman"/>
                <w:b/>
                <w:bCs/>
                <w:color w:val="auto"/>
                <w:sz w:val="21"/>
                <w:szCs w:val="21"/>
                <w:u w:val="none" w:color="auto"/>
                <w:lang w:val="en-US" w:eastAsia="zh-CN"/>
              </w:rPr>
              <w:t xml:space="preserve">  大气污染物无组织排放量核算表</w:t>
            </w:r>
          </w:p>
          <w:tbl>
            <w:tblPr>
              <w:tblStyle w:val="18"/>
              <w:tblW w:w="86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368"/>
              <w:gridCol w:w="871"/>
              <w:gridCol w:w="3674"/>
              <w:gridCol w:w="1199"/>
              <w:gridCol w:w="10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6" w:type="dxa"/>
                  <w:vMerge w:val="restart"/>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序号</w:t>
                  </w:r>
                </w:p>
              </w:tc>
              <w:tc>
                <w:tcPr>
                  <w:tcW w:w="1368" w:type="dxa"/>
                  <w:vMerge w:val="restart"/>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产污环节</w:t>
                  </w:r>
                </w:p>
              </w:tc>
              <w:tc>
                <w:tcPr>
                  <w:tcW w:w="871" w:type="dxa"/>
                  <w:vMerge w:val="restart"/>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污染物</w:t>
                  </w:r>
                </w:p>
              </w:tc>
              <w:tc>
                <w:tcPr>
                  <w:tcW w:w="4873" w:type="dxa"/>
                  <w:gridSpan w:val="2"/>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国家或地方污染物排放标准</w:t>
                  </w:r>
                </w:p>
              </w:tc>
              <w:tc>
                <w:tcPr>
                  <w:tcW w:w="1017" w:type="dxa"/>
                  <w:vMerge w:val="restart"/>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年排放量（</w:t>
                  </w:r>
                  <w:r>
                    <w:rPr>
                      <w:rFonts w:hint="eastAsia" w:cs="Times New Roman"/>
                      <w:b/>
                      <w:bCs/>
                      <w:color w:val="auto"/>
                      <w:sz w:val="21"/>
                      <w:szCs w:val="21"/>
                      <w:u w:val="none" w:color="auto"/>
                      <w:lang w:val="en-US" w:eastAsia="zh-CN"/>
                    </w:rPr>
                    <w:t>t</w:t>
                  </w:r>
                  <w:r>
                    <w:rPr>
                      <w:rFonts w:hint="default" w:ascii="Times New Roman" w:hAnsi="Times New Roman" w:cs="Times New Roman"/>
                      <w:b/>
                      <w:bCs/>
                      <w:color w:val="auto"/>
                      <w:sz w:val="21"/>
                      <w:szCs w:val="21"/>
                      <w:u w:val="none" w:color="auto"/>
                    </w:rPr>
                    <w:t>/</w:t>
                  </w:r>
                  <w:r>
                    <w:rPr>
                      <w:rFonts w:hint="eastAsia" w:cs="Times New Roman"/>
                      <w:b/>
                      <w:bCs/>
                      <w:color w:val="auto"/>
                      <w:sz w:val="21"/>
                      <w:szCs w:val="21"/>
                      <w:u w:val="none" w:color="auto"/>
                      <w:lang w:val="en-US" w:eastAsia="zh-CN"/>
                    </w:rPr>
                    <w:t>a</w:t>
                  </w:r>
                  <w:r>
                    <w:rPr>
                      <w:rFonts w:hint="default" w:ascii="Times New Roman" w:hAnsi="Times New Roman" w:cs="Times New Roman"/>
                      <w:b/>
                      <w:bCs/>
                      <w:color w:val="auto"/>
                      <w:sz w:val="21"/>
                      <w:szCs w:val="21"/>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486" w:type="dxa"/>
                  <w:vMerge w:val="continue"/>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color w:val="auto"/>
                      <w:sz w:val="21"/>
                      <w:szCs w:val="21"/>
                      <w:u w:val="none" w:color="auto"/>
                    </w:rPr>
                  </w:pPr>
                </w:p>
              </w:tc>
              <w:tc>
                <w:tcPr>
                  <w:tcW w:w="1368" w:type="dxa"/>
                  <w:vMerge w:val="continue"/>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color w:val="auto"/>
                      <w:sz w:val="21"/>
                      <w:szCs w:val="21"/>
                      <w:u w:val="none" w:color="auto"/>
                    </w:rPr>
                  </w:pPr>
                </w:p>
              </w:tc>
              <w:tc>
                <w:tcPr>
                  <w:tcW w:w="871" w:type="dxa"/>
                  <w:vMerge w:val="continue"/>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color w:val="auto"/>
                      <w:sz w:val="21"/>
                      <w:szCs w:val="21"/>
                      <w:u w:val="none" w:color="auto"/>
                    </w:rPr>
                  </w:pPr>
                </w:p>
              </w:tc>
              <w:tc>
                <w:tcPr>
                  <w:tcW w:w="3674" w:type="dxa"/>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标准名称</w:t>
                  </w:r>
                </w:p>
              </w:tc>
              <w:tc>
                <w:tcPr>
                  <w:tcW w:w="1199" w:type="dxa"/>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浓度限值</w:t>
                  </w:r>
                </w:p>
                <w:p>
                  <w:pPr>
                    <w:pStyle w:val="7"/>
                    <w:spacing w:line="240" w:lineRule="auto"/>
                    <w:ind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w:t>
                  </w:r>
                  <w:r>
                    <w:rPr>
                      <w:rFonts w:hint="default" w:ascii="Times New Roman" w:hAnsi="Times New Roman" w:eastAsia="宋体" w:cs="Times New Roman"/>
                      <w:b/>
                      <w:bCs/>
                      <w:color w:val="auto"/>
                      <w:sz w:val="21"/>
                      <w:szCs w:val="21"/>
                      <w:u w:val="none" w:color="auto"/>
                      <w:lang w:val="en-US" w:eastAsia="zh-CN"/>
                    </w:rPr>
                    <w:t>m</w:t>
                  </w:r>
                  <w:r>
                    <w:rPr>
                      <w:rFonts w:hint="default" w:ascii="Times New Roman" w:hAnsi="Times New Roman" w:cs="Times New Roman"/>
                      <w:b/>
                      <w:bCs/>
                      <w:color w:val="auto"/>
                      <w:sz w:val="21"/>
                      <w:szCs w:val="21"/>
                      <w:u w:val="none" w:color="auto"/>
                    </w:rPr>
                    <w:t>g/m</w:t>
                  </w:r>
                  <w:r>
                    <w:rPr>
                      <w:rFonts w:hint="default" w:ascii="Times New Roman" w:hAnsi="Times New Roman" w:cs="Times New Roman"/>
                      <w:b/>
                      <w:bCs/>
                      <w:color w:val="auto"/>
                      <w:sz w:val="21"/>
                      <w:szCs w:val="21"/>
                      <w:u w:val="none" w:color="auto"/>
                      <w:vertAlign w:val="superscript"/>
                    </w:rPr>
                    <w:t>3</w:t>
                  </w:r>
                  <w:r>
                    <w:rPr>
                      <w:rFonts w:hint="default" w:ascii="Times New Roman" w:hAnsi="Times New Roman" w:cs="Times New Roman"/>
                      <w:b/>
                      <w:bCs/>
                      <w:color w:val="auto"/>
                      <w:sz w:val="21"/>
                      <w:szCs w:val="21"/>
                      <w:u w:val="none" w:color="auto"/>
                    </w:rPr>
                    <w:t>）</w:t>
                  </w:r>
                </w:p>
              </w:tc>
              <w:tc>
                <w:tcPr>
                  <w:tcW w:w="1017" w:type="dxa"/>
                  <w:vMerge w:val="continue"/>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6" w:type="dxa"/>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w:t>
                  </w:r>
                </w:p>
              </w:tc>
              <w:tc>
                <w:tcPr>
                  <w:tcW w:w="1368" w:type="dxa"/>
                  <w:vMerge w:val="restart"/>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生产车间</w:t>
                  </w:r>
                </w:p>
              </w:tc>
              <w:tc>
                <w:tcPr>
                  <w:tcW w:w="871" w:type="dxa"/>
                  <w:noWrap w:val="0"/>
                  <w:tcMar>
                    <w:left w:w="28" w:type="dxa"/>
                    <w:right w:w="28" w:type="dxa"/>
                  </w:tcMar>
                  <w:vAlign w:val="center"/>
                </w:tcPr>
                <w:p>
                  <w:pPr>
                    <w:pStyle w:val="26"/>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VOCs</w:t>
                  </w:r>
                </w:p>
              </w:tc>
              <w:tc>
                <w:tcPr>
                  <w:tcW w:w="3674" w:type="dxa"/>
                  <w:noWrap w:val="0"/>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《涂料、油墨</w:t>
                  </w:r>
                  <w:r>
                    <w:rPr>
                      <w:rFonts w:hint="eastAsia" w:cs="Times New Roman"/>
                      <w:color w:val="auto"/>
                      <w:sz w:val="21"/>
                      <w:szCs w:val="21"/>
                      <w:u w:val="none" w:color="auto"/>
                      <w:lang w:val="en-US" w:eastAsia="zh-CN"/>
                    </w:rPr>
                    <w:t>及</w:t>
                  </w:r>
                  <w:r>
                    <w:rPr>
                      <w:rFonts w:hint="default" w:ascii="Times New Roman" w:hAnsi="Times New Roman" w:eastAsia="宋体" w:cs="Times New Roman"/>
                      <w:color w:val="auto"/>
                      <w:sz w:val="21"/>
                      <w:szCs w:val="21"/>
                      <w:u w:val="none" w:color="auto"/>
                      <w:lang w:val="en-US" w:eastAsia="zh-CN"/>
                    </w:rPr>
                    <w:t>胶粘剂工业大气污染物排放标准》（GB37824-2019）</w:t>
                  </w:r>
                </w:p>
              </w:tc>
              <w:tc>
                <w:tcPr>
                  <w:tcW w:w="1199" w:type="dxa"/>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120</w:t>
                  </w:r>
                </w:p>
              </w:tc>
              <w:tc>
                <w:tcPr>
                  <w:tcW w:w="1017" w:type="dxa"/>
                  <w:noWrap w:val="0"/>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0.6399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6" w:type="dxa"/>
                  <w:noWrap w:val="0"/>
                  <w:tcMar>
                    <w:left w:w="28" w:type="dxa"/>
                    <w:right w:w="28" w:type="dxa"/>
                  </w:tcMar>
                  <w:vAlign w:val="center"/>
                </w:tcPr>
                <w:p>
                  <w:pPr>
                    <w:pStyle w:val="7"/>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w:t>
                  </w:r>
                </w:p>
              </w:tc>
              <w:tc>
                <w:tcPr>
                  <w:tcW w:w="1368" w:type="dxa"/>
                  <w:vMerge w:val="continue"/>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1"/>
                      <w:szCs w:val="21"/>
                      <w:u w:val="none" w:color="auto"/>
                      <w:lang w:eastAsia="zh-CN"/>
                    </w:rPr>
                  </w:pPr>
                </w:p>
              </w:tc>
              <w:tc>
                <w:tcPr>
                  <w:tcW w:w="871" w:type="dxa"/>
                  <w:noWrap w:val="0"/>
                  <w:tcMar>
                    <w:left w:w="28" w:type="dxa"/>
                    <w:right w:w="28" w:type="dxa"/>
                  </w:tcMar>
                  <w:vAlign w:val="center"/>
                </w:tcPr>
                <w:p>
                  <w:pPr>
                    <w:pStyle w:val="26"/>
                    <w:spacing w:line="240" w:lineRule="auto"/>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颗粒物</w:t>
                  </w:r>
                </w:p>
              </w:tc>
              <w:tc>
                <w:tcPr>
                  <w:tcW w:w="3674" w:type="dxa"/>
                  <w:noWrap w:val="0"/>
                  <w:tcMar>
                    <w:left w:w="28" w:type="dxa"/>
                    <w:right w:w="28" w:type="dxa"/>
                  </w:tcMar>
                  <w:vAlign w:val="center"/>
                </w:tcPr>
                <w:p>
                  <w:pPr>
                    <w:pStyle w:val="7"/>
                    <w:spacing w:line="240" w:lineRule="auto"/>
                    <w:ind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《大气污染物综合排放标准》（GB16297-1996）</w:t>
                  </w:r>
                </w:p>
              </w:tc>
              <w:tc>
                <w:tcPr>
                  <w:tcW w:w="1199" w:type="dxa"/>
                  <w:noWrap w:val="0"/>
                  <w:tcMar>
                    <w:left w:w="28" w:type="dxa"/>
                    <w:right w:w="28" w:type="dxa"/>
                  </w:tcMar>
                  <w:vAlign w:val="center"/>
                </w:tcPr>
                <w:p>
                  <w:pPr>
                    <w:pStyle w:val="7"/>
                    <w:spacing w:line="240" w:lineRule="auto"/>
                    <w:ind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1.0</w:t>
                  </w:r>
                </w:p>
              </w:tc>
              <w:tc>
                <w:tcPr>
                  <w:tcW w:w="1017" w:type="dxa"/>
                  <w:noWrap w:val="0"/>
                  <w:tcMar>
                    <w:left w:w="28" w:type="dxa"/>
                    <w:right w:w="28" w:type="dxa"/>
                  </w:tcMar>
                  <w:vAlign w:val="center"/>
                </w:tcPr>
                <w:p>
                  <w:pPr>
                    <w:pStyle w:val="7"/>
                    <w:spacing w:line="240" w:lineRule="auto"/>
                    <w:ind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0.2108</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cs="Times New Roman"/>
                <w:b/>
                <w:bCs/>
                <w:color w:val="auto"/>
                <w:sz w:val="24"/>
                <w:u w:val="none" w:color="auto"/>
                <w:lang w:val="en-US" w:eastAsia="zh-CN"/>
              </w:rPr>
            </w:pPr>
            <w:r>
              <w:rPr>
                <w:rFonts w:hint="eastAsia" w:cs="Times New Roman"/>
                <w:b/>
                <w:bCs/>
                <w:color w:val="auto"/>
                <w:sz w:val="24"/>
                <w:u w:val="none" w:color="auto"/>
                <w:lang w:val="en-US" w:eastAsia="zh-CN"/>
              </w:rPr>
              <w:t>（3）废气处理措施可行性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eastAsia" w:cs="Times New Roman"/>
                <w:color w:val="auto"/>
                <w:sz w:val="24"/>
                <w:u w:val="none" w:color="auto"/>
                <w:lang w:val="en-US" w:eastAsia="zh-CN"/>
              </w:rPr>
              <w:t>①有机废气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本项目</w:t>
            </w:r>
            <w:r>
              <w:rPr>
                <w:rFonts w:hint="eastAsia" w:ascii="Times New Roman" w:hAnsi="Times New Roman" w:cs="Times New Roman"/>
                <w:color w:val="auto"/>
                <w:sz w:val="24"/>
                <w:u w:val="none" w:color="auto"/>
                <w:lang w:val="en-US" w:eastAsia="zh-CN"/>
              </w:rPr>
              <w:t>采用</w:t>
            </w:r>
            <w:r>
              <w:rPr>
                <w:rFonts w:hint="eastAsia" w:cs="Times New Roman"/>
                <w:color w:val="auto"/>
                <w:sz w:val="24"/>
                <w:u w:val="none" w:color="auto"/>
                <w:lang w:val="en-US" w:eastAsia="zh-CN"/>
              </w:rPr>
              <w:t>2级</w:t>
            </w:r>
            <w:r>
              <w:rPr>
                <w:rFonts w:hint="eastAsia" w:ascii="Times New Roman" w:hAnsi="Times New Roman" w:cs="Times New Roman"/>
                <w:color w:val="auto"/>
                <w:sz w:val="24"/>
                <w:u w:val="none" w:color="auto"/>
                <w:lang w:val="en-US" w:eastAsia="zh-CN"/>
              </w:rPr>
              <w:t>活性炭吸附装置对有机胶粘剂搅拌过程中产生的有机废气进行处理，</w:t>
            </w:r>
            <w:r>
              <w:rPr>
                <w:rFonts w:hint="eastAsia" w:cs="Times New Roman"/>
                <w:color w:val="auto"/>
                <w:sz w:val="24"/>
                <w:u w:val="none" w:color="auto"/>
                <w:lang w:val="en-US" w:eastAsia="zh-CN"/>
              </w:rPr>
              <w:t>从国内外有机废气采用活性炭吸附法处理情况来看，活性炭能有效吸附烃类：苯、甲苯、二甲苯、n-乙烷、石脑油、护谟挥发油、环己烷、稀薄剂、汽油等；卤烃：三氯乙烯、全氯乙烯、三氯乙烷、二氯甲烷、三氯苯、三氯甲烷、四氯化碳、氟利昂等；酮类：丙酮、环己酮等；酯类：二醋酸乙酯、醋酸丁酯、甲基环己烷等；醚类：油酸乙酯、二氧杂环己烷、糠醛、甲基溶仟剂等；醇类：甲醇、乙醇、异丙醇、丁醇等；重合用单分子物体：氯乙烯、丙烯酸、丙烯酸酯、苯乙烯、醋酸乙烯等。</w:t>
            </w:r>
            <w:r>
              <w:rPr>
                <w:rFonts w:hint="eastAsia" w:ascii="Times New Roman" w:hAnsi="Times New Roman" w:cs="Times New Roman"/>
                <w:color w:val="auto"/>
                <w:sz w:val="24"/>
                <w:u w:val="none" w:color="auto"/>
                <w:lang w:val="en-US" w:eastAsia="zh-CN"/>
              </w:rPr>
              <w:t>活性炭吸附效率</w:t>
            </w:r>
            <w:r>
              <w:rPr>
                <w:rFonts w:hint="eastAsia" w:cs="Times New Roman"/>
                <w:color w:val="auto"/>
                <w:sz w:val="24"/>
                <w:u w:val="none" w:color="auto"/>
                <w:lang w:val="en-US" w:eastAsia="zh-CN"/>
              </w:rPr>
              <w:t>约为80~</w:t>
            </w:r>
            <w:r>
              <w:rPr>
                <w:rFonts w:hint="eastAsia" w:ascii="Times New Roman" w:hAnsi="Times New Roman" w:cs="Times New Roman"/>
                <w:color w:val="auto"/>
                <w:sz w:val="24"/>
                <w:u w:val="none" w:color="auto"/>
                <w:lang w:val="en-US" w:eastAsia="zh-CN"/>
              </w:rPr>
              <w:t>90%，能有效吸附处理有机废气</w:t>
            </w:r>
            <w:r>
              <w:rPr>
                <w:rFonts w:hint="eastAsia" w:cs="Times New Roman"/>
                <w:color w:val="auto"/>
                <w:sz w:val="24"/>
                <w:u w:val="none" w:color="auto"/>
                <w:lang w:val="en-US" w:eastAsia="zh-CN"/>
              </w:rPr>
              <w:t>，本项目2级活性炭吸附效率取85%，并定期更换</w:t>
            </w:r>
            <w:r>
              <w:rPr>
                <w:rFonts w:hint="eastAsia" w:ascii="Times New Roman" w:hAnsi="Times New Roman" w:cs="Times New Roman"/>
                <w:color w:val="auto"/>
                <w:sz w:val="24"/>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eastAsia" w:cs="Times New Roman"/>
                <w:color w:val="auto"/>
                <w:sz w:val="24"/>
                <w:u w:val="none" w:color="auto"/>
                <w:lang w:val="en-US" w:eastAsia="zh-CN"/>
              </w:rPr>
              <w:t>②粉尘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eastAsia" w:cs="Times New Roman"/>
                <w:color w:val="auto"/>
                <w:sz w:val="24"/>
                <w:u w:val="none" w:color="auto"/>
                <w:lang w:val="en-US" w:eastAsia="zh-CN"/>
              </w:rPr>
              <w:t>本项目无机胶粘剂配料输送搅拌过程中产生的粉尘采取布袋除尘器处理。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eastAsia" w:cs="Times New Roman"/>
                <w:color w:val="auto"/>
                <w:sz w:val="24"/>
                <w:u w:val="none" w:color="auto"/>
                <w:lang w:val="en-US" w:eastAsia="zh-CN"/>
              </w:rPr>
              <w:t>A.</w:t>
            </w:r>
            <w:r>
              <w:rPr>
                <w:rFonts w:hint="default" w:ascii="Times New Roman" w:hAnsi="Times New Roman" w:eastAsia="宋体" w:cs="Times New Roman"/>
                <w:color w:val="auto"/>
                <w:sz w:val="24"/>
                <w:u w:val="none" w:color="auto"/>
                <w:lang w:val="en-US" w:eastAsia="zh-CN"/>
              </w:rPr>
              <w:t>布袋除尘器工作原理：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含尘气体通过滤袋（简称布袋）时，滤去其中粉尘粒子的分离捕集装置，是一种干式高效过滤式除尘器。布袋收尘器适宜于要求除尘效率较高、排气量变化较大的场合，最适宜处理有回收价值的、粒径比较细小的颗粒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项目工艺粉尘进入布袋除尘器内部，气流扩散后，均匀分布在布袋除尘器内部整个进气通道内，使气流流速大大降低，大多数粉尘沉降在灰斗中，经过初级除尘分离后的废气经过气体导流均布板，均匀分布到各个袋室及每个袋室的整个区域，整个气流组织分布相当均匀，且气体流速控制在合理的范围之内，这个过程实现了粉尘的二次沉降。经过二次粉尘沉降后的废气含尘量大大降低，在除尘器内部的负压作用下均匀缓慢穿过滤袋，粉尘被滤袋捕集，并在滤袋表面形成尘饼，净化后的较洁净废气经净气室及通道排出布袋除尘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由于布袋的截流、扩散、吸附等作用，使粉尘滞留在布袋及其缝隙中，除尘后的废气再经引风机及排气筒排出。随着滤袋表面积尘增多，滤袋两侧的压差也随之增加，当压差达到清灰设定值时，脉冲阀打开，储气罐中的压缩空气通过清灰风管及其喷嘴将压缩空气均匀喷入滤袋内完成一次清灰。清灰的脉冲时间和脉冲间隔时间可以根据废气负荷的情况自动进行调整，从而保证了布袋除尘器的持续、正常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eastAsia" w:cs="Times New Roman"/>
                <w:color w:val="auto"/>
                <w:sz w:val="24"/>
                <w:u w:val="none" w:color="auto"/>
                <w:lang w:val="en-US" w:eastAsia="zh-CN"/>
              </w:rPr>
              <w:t>B.</w:t>
            </w:r>
            <w:r>
              <w:rPr>
                <w:rFonts w:hint="default" w:ascii="Times New Roman" w:hAnsi="Times New Roman" w:eastAsia="宋体" w:cs="Times New Roman"/>
                <w:color w:val="auto"/>
                <w:sz w:val="24"/>
                <w:u w:val="none" w:color="auto"/>
                <w:lang w:val="en-US" w:eastAsia="zh-CN"/>
              </w:rPr>
              <w:t>布袋除尘器特点：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a.除尘效率高。特别是对微小粉尘有较高的除尘效率，袋式除尘器对粒径小于15微米的粉尘除尘效率大于99%，往往比电除尘器效果还要好。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b.适应性广。可以捕集不同性质的粉尘，不受废气含尘浓度、颗粒分散度、比电阻等粉尘性质影响，粉尘性质对除尘效率和阻力影响不大。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c.处理风量范围大。烟气量的波动对袋式除尘器的影响很小，可由每小时数百立方米到数百万立方米。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d.在捕集粉尘的同时，采取辅助措施还可以有效地脱除超细颗粒及其他有毒、有害气体，具有协除效应。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e.袋式除尘器是一种经济有效的除尘技术，结构灵活，便于回收干料，具有可观经济效益。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u w:val="single" w:color="auto"/>
                <w:lang w:val="en-US" w:eastAsia="zh-CN"/>
              </w:rPr>
            </w:pPr>
            <w:r>
              <w:rPr>
                <w:rFonts w:hint="eastAsia" w:ascii="Times New Roman" w:hAnsi="Times New Roman" w:eastAsia="宋体" w:cs="Times New Roman"/>
                <w:color w:val="auto"/>
                <w:sz w:val="24"/>
                <w:u w:val="single" w:color="auto"/>
                <w:lang w:val="en-US" w:eastAsia="zh-CN"/>
              </w:rPr>
              <w:t>③</w:t>
            </w:r>
            <w:r>
              <w:rPr>
                <w:rFonts w:hint="eastAsia" w:cs="Times New Roman"/>
                <w:color w:val="auto"/>
                <w:sz w:val="24"/>
                <w:u w:val="single" w:color="auto"/>
                <w:lang w:val="en-US" w:eastAsia="zh-CN"/>
              </w:rPr>
              <w:t>排气筒高度校核</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color="auto"/>
                <w:lang w:val="en-US" w:eastAsia="zh-CN"/>
              </w:rPr>
            </w:pPr>
            <w:r>
              <w:rPr>
                <w:rFonts w:hint="eastAsia" w:ascii="Times New Roman" w:hAnsi="Times New Roman" w:eastAsia="宋体" w:cs="Times New Roman"/>
                <w:color w:val="auto"/>
                <w:sz w:val="24"/>
                <w:highlight w:val="none"/>
                <w:u w:val="single" w:color="auto"/>
                <w:lang w:val="en-US" w:eastAsia="zh-CN"/>
              </w:rPr>
              <w:t>为校核烟囱高度的合理可行，评价按《制定地方大气污染物排放标准的技术方法》（GB/T13201-91）中推荐的排放系数法，对烟囱高度进行校核。用下列公式计算出排放系数R，再由《制定地方大气污染物排放标准的技术方法》（GB/T13201-91）中的表4查出其需达到的有效高度。</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eastAsia="宋体" w:cs="Times New Roman"/>
                <w:color w:val="auto"/>
                <w:sz w:val="24"/>
                <w:highlight w:val="none"/>
                <w:u w:val="single" w:color="auto"/>
                <w:lang w:val="en-US" w:eastAsia="zh-CN"/>
              </w:rPr>
            </w:pPr>
            <w:r>
              <w:rPr>
                <w:rFonts w:hint="eastAsia" w:ascii="Times New Roman" w:hAnsi="Times New Roman" w:eastAsia="宋体" w:cs="Times New Roman"/>
                <w:color w:val="auto"/>
                <w:sz w:val="24"/>
                <w:highlight w:val="none"/>
                <w:u w:val="single" w:color="auto"/>
                <w:lang w:val="en-US" w:eastAsia="zh-CN"/>
              </w:rPr>
              <w:object>
                <v:shape id="_x0000_i1031" o:spt="75" type="#_x0000_t75" style="height:33.75pt;width:54.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color="auto"/>
                <w:lang w:val="en-US" w:eastAsia="zh-CN"/>
              </w:rPr>
            </w:pPr>
            <w:r>
              <w:rPr>
                <w:rFonts w:hint="eastAsia" w:ascii="Times New Roman" w:hAnsi="Times New Roman" w:eastAsia="宋体" w:cs="Times New Roman"/>
                <w:color w:val="auto"/>
                <w:sz w:val="24"/>
                <w:highlight w:val="none"/>
                <w:u w:val="single" w:color="auto"/>
                <w:lang w:val="en-US" w:eastAsia="zh-CN"/>
              </w:rPr>
              <w:t>式中：Q——排气筒排放速率，kg/h；</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1200" w:firstLineChars="500"/>
              <w:textAlignment w:val="auto"/>
              <w:rPr>
                <w:rFonts w:hint="eastAsia" w:ascii="Times New Roman" w:hAnsi="Times New Roman" w:eastAsia="宋体" w:cs="Times New Roman"/>
                <w:color w:val="auto"/>
                <w:sz w:val="24"/>
                <w:highlight w:val="none"/>
                <w:u w:val="single" w:color="auto"/>
                <w:lang w:val="en-US" w:eastAsia="zh-CN"/>
              </w:rPr>
            </w:pPr>
            <w:r>
              <w:rPr>
                <w:rFonts w:hint="eastAsia" w:ascii="Times New Roman" w:hAnsi="Times New Roman" w:eastAsia="宋体" w:cs="Times New Roman"/>
                <w:color w:val="auto"/>
                <w:sz w:val="24"/>
                <w:highlight w:val="none"/>
                <w:u w:val="single" w:color="auto"/>
                <w:lang w:val="en-US" w:eastAsia="zh-CN"/>
              </w:rPr>
              <w:t>C</w:t>
            </w:r>
            <w:r>
              <w:rPr>
                <w:rFonts w:hint="eastAsia" w:ascii="Times New Roman" w:hAnsi="Times New Roman" w:eastAsia="宋体" w:cs="Times New Roman"/>
                <w:color w:val="auto"/>
                <w:sz w:val="24"/>
                <w:highlight w:val="none"/>
                <w:u w:val="single" w:color="auto"/>
                <w:vertAlign w:val="subscript"/>
                <w:lang w:val="en-US" w:eastAsia="zh-CN"/>
              </w:rPr>
              <w:t>m</w:t>
            </w:r>
            <w:r>
              <w:rPr>
                <w:rFonts w:hint="eastAsia" w:ascii="Times New Roman" w:hAnsi="Times New Roman" w:eastAsia="宋体" w:cs="Times New Roman"/>
                <w:color w:val="auto"/>
                <w:sz w:val="24"/>
                <w:highlight w:val="none"/>
                <w:u w:val="single" w:color="auto"/>
                <w:lang w:val="en-US" w:eastAsia="zh-CN"/>
              </w:rPr>
              <w:t>——标准浓度，mg/m</w:t>
            </w:r>
            <w:r>
              <w:rPr>
                <w:rFonts w:hint="eastAsia" w:ascii="Times New Roman" w:hAnsi="Times New Roman" w:eastAsia="宋体" w:cs="Times New Roman"/>
                <w:color w:val="auto"/>
                <w:sz w:val="24"/>
                <w:highlight w:val="none"/>
                <w:u w:val="single" w:color="auto"/>
                <w:vertAlign w:val="superscript"/>
                <w:lang w:val="en-US" w:eastAsia="zh-CN"/>
              </w:rPr>
              <w:t>3</w:t>
            </w:r>
            <w:r>
              <w:rPr>
                <w:rFonts w:hint="eastAsia" w:ascii="Times New Roman" w:hAnsi="Times New Roman" w:eastAsia="宋体" w:cs="Times New Roman"/>
                <w:color w:val="auto"/>
                <w:sz w:val="24"/>
                <w:highlight w:val="none"/>
                <w:u w:val="single" w:color="auto"/>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1200" w:firstLineChars="500"/>
              <w:textAlignment w:val="auto"/>
              <w:rPr>
                <w:rFonts w:hint="eastAsia" w:ascii="Times New Roman" w:hAnsi="Times New Roman" w:eastAsia="宋体" w:cs="Times New Roman"/>
                <w:color w:val="auto"/>
                <w:sz w:val="24"/>
                <w:highlight w:val="none"/>
                <w:u w:val="single" w:color="auto"/>
                <w:lang w:val="en-US" w:eastAsia="zh-CN"/>
              </w:rPr>
            </w:pPr>
            <w:r>
              <w:rPr>
                <w:rFonts w:hint="eastAsia" w:ascii="Times New Roman" w:hAnsi="Times New Roman" w:eastAsia="宋体" w:cs="Times New Roman"/>
                <w:color w:val="auto"/>
                <w:sz w:val="24"/>
                <w:highlight w:val="none"/>
                <w:u w:val="single" w:color="auto"/>
                <w:lang w:val="en-US" w:eastAsia="zh-CN"/>
              </w:rPr>
              <w:t>K</w:t>
            </w:r>
            <w:r>
              <w:rPr>
                <w:rFonts w:hint="eastAsia" w:ascii="Times New Roman" w:hAnsi="Times New Roman" w:eastAsia="宋体" w:cs="Times New Roman"/>
                <w:color w:val="auto"/>
                <w:sz w:val="24"/>
                <w:highlight w:val="none"/>
                <w:u w:val="single" w:color="auto"/>
                <w:vertAlign w:val="subscript"/>
                <w:lang w:val="en-US" w:eastAsia="zh-CN"/>
              </w:rPr>
              <w:t>e</w:t>
            </w:r>
            <w:r>
              <w:rPr>
                <w:rFonts w:hint="eastAsia" w:ascii="Times New Roman" w:hAnsi="Times New Roman" w:eastAsia="宋体" w:cs="Times New Roman"/>
                <w:color w:val="auto"/>
                <w:sz w:val="24"/>
                <w:highlight w:val="none"/>
                <w:u w:val="single" w:color="auto"/>
                <w:lang w:val="en-US" w:eastAsia="zh-CN"/>
              </w:rPr>
              <w:t>——地区性经济系数，取值为0.5~1.5，根据当地经济发展现状，本评价取1.2。</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color="auto"/>
                <w:lang w:val="en-US" w:eastAsia="zh-CN"/>
              </w:rPr>
            </w:pPr>
            <w:r>
              <w:rPr>
                <w:rFonts w:hint="eastAsia" w:ascii="Times New Roman" w:hAnsi="Times New Roman" w:eastAsia="宋体" w:cs="Times New Roman"/>
                <w:color w:val="auto"/>
                <w:sz w:val="24"/>
                <w:highlight w:val="none"/>
                <w:u w:val="single" w:color="auto"/>
                <w:lang w:val="en-US" w:eastAsia="zh-CN"/>
              </w:rPr>
              <w:t>项目废气中，排气筒污染物排放系数R及其应达到的有效烟囱高度见表</w:t>
            </w:r>
            <w:r>
              <w:rPr>
                <w:rFonts w:hint="eastAsia" w:cs="Times New Roman"/>
                <w:color w:val="auto"/>
                <w:sz w:val="24"/>
                <w:highlight w:val="none"/>
                <w:u w:val="single" w:color="auto"/>
                <w:lang w:val="en-US" w:eastAsia="zh-CN"/>
              </w:rPr>
              <w:t>4</w:t>
            </w:r>
            <w:r>
              <w:rPr>
                <w:rFonts w:hint="eastAsia" w:ascii="Times New Roman" w:hAnsi="Times New Roman" w:eastAsia="宋体" w:cs="Times New Roman"/>
                <w:color w:val="auto"/>
                <w:sz w:val="24"/>
                <w:highlight w:val="none"/>
                <w:u w:val="single" w:color="auto"/>
                <w:lang w:val="en-US" w:eastAsia="zh-CN"/>
              </w:rPr>
              <w:t>-</w:t>
            </w:r>
            <w:r>
              <w:rPr>
                <w:rFonts w:hint="eastAsia" w:cs="Times New Roman"/>
                <w:color w:val="auto"/>
                <w:sz w:val="24"/>
                <w:highlight w:val="none"/>
                <w:u w:val="single" w:color="auto"/>
                <w:lang w:val="en-US" w:eastAsia="zh-CN"/>
              </w:rPr>
              <w:t>7</w:t>
            </w:r>
            <w:r>
              <w:rPr>
                <w:rFonts w:hint="eastAsia" w:ascii="Times New Roman" w:hAnsi="Times New Roman" w:eastAsia="宋体" w:cs="Times New Roman"/>
                <w:color w:val="auto"/>
                <w:sz w:val="24"/>
                <w:highlight w:val="none"/>
                <w:u w:val="single" w:color="auto"/>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表</w:t>
            </w:r>
            <w:r>
              <w:rPr>
                <w:rFonts w:hint="eastAsia" w:cs="Times New Roman"/>
                <w:b/>
                <w:bCs/>
                <w:color w:val="auto"/>
                <w:sz w:val="21"/>
                <w:szCs w:val="21"/>
                <w:highlight w:val="none"/>
                <w:u w:val="single" w:color="auto"/>
                <w:lang w:val="en-US" w:eastAsia="zh-CN"/>
              </w:rPr>
              <w:t>4</w:t>
            </w:r>
            <w:r>
              <w:rPr>
                <w:rFonts w:hint="eastAsia" w:ascii="Times New Roman" w:hAnsi="Times New Roman" w:eastAsia="宋体" w:cs="Times New Roman"/>
                <w:b/>
                <w:bCs/>
                <w:color w:val="auto"/>
                <w:sz w:val="21"/>
                <w:szCs w:val="21"/>
                <w:highlight w:val="none"/>
                <w:u w:val="single" w:color="auto"/>
                <w:lang w:val="en-US" w:eastAsia="zh-CN"/>
              </w:rPr>
              <w:t>-</w:t>
            </w:r>
            <w:r>
              <w:rPr>
                <w:rFonts w:hint="eastAsia" w:cs="Times New Roman"/>
                <w:b/>
                <w:bCs/>
                <w:color w:val="auto"/>
                <w:sz w:val="21"/>
                <w:szCs w:val="21"/>
                <w:highlight w:val="none"/>
                <w:u w:val="single" w:color="auto"/>
                <w:lang w:val="en-US" w:eastAsia="zh-CN"/>
              </w:rPr>
              <w:t>7</w:t>
            </w:r>
            <w:r>
              <w:rPr>
                <w:rFonts w:hint="eastAsia" w:ascii="Times New Roman" w:hAnsi="Times New Roman" w:eastAsia="宋体" w:cs="Times New Roman"/>
                <w:b/>
                <w:bCs/>
                <w:color w:val="auto"/>
                <w:sz w:val="21"/>
                <w:szCs w:val="21"/>
                <w:highlight w:val="none"/>
                <w:u w:val="single" w:color="auto"/>
                <w:lang w:val="en-US" w:eastAsia="zh-CN"/>
              </w:rPr>
              <w:t xml:space="preserve">  排放系数法校核烟囱高度结果</w:t>
            </w:r>
          </w:p>
          <w:tbl>
            <w:tblPr>
              <w:tblStyle w:val="1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82"/>
              <w:gridCol w:w="1199"/>
              <w:gridCol w:w="1204"/>
              <w:gridCol w:w="1187"/>
              <w:gridCol w:w="1542"/>
              <w:gridCol w:w="23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686" w:type="pct"/>
                  <w:vMerge w:val="restart"/>
                  <w:noWrap w:val="0"/>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排气筒</w:t>
                  </w:r>
                </w:p>
              </w:tc>
              <w:tc>
                <w:tcPr>
                  <w:tcW w:w="696" w:type="pct"/>
                  <w:vMerge w:val="restart"/>
                  <w:noWrap w:val="0"/>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u w:val="single" w:color="auto"/>
                      <w:lang w:val="en-US" w:eastAsia="zh-CN"/>
                    </w:rPr>
                  </w:pPr>
                  <w:r>
                    <w:rPr>
                      <w:rFonts w:hint="default" w:ascii="Times New Roman" w:hAnsi="Times New Roman" w:eastAsia="宋体" w:cs="Times New Roman"/>
                      <w:b/>
                      <w:bCs/>
                      <w:color w:val="auto"/>
                      <w:sz w:val="21"/>
                      <w:szCs w:val="21"/>
                      <w:highlight w:val="none"/>
                      <w:u w:val="single" w:color="auto"/>
                      <w:lang w:val="en-US" w:eastAsia="zh-CN"/>
                    </w:rPr>
                    <w:t>污染物</w:t>
                  </w:r>
                </w:p>
              </w:tc>
              <w:tc>
                <w:tcPr>
                  <w:tcW w:w="699" w:type="pct"/>
                  <w:vMerge w:val="restart"/>
                  <w:noWrap w:val="0"/>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排放速率（kg/h）</w:t>
                  </w:r>
                </w:p>
              </w:tc>
              <w:tc>
                <w:tcPr>
                  <w:tcW w:w="689" w:type="pct"/>
                  <w:vMerge w:val="restart"/>
                  <w:noWrap w:val="0"/>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排气筒高度（m）</w:t>
                  </w:r>
                </w:p>
              </w:tc>
              <w:tc>
                <w:tcPr>
                  <w:tcW w:w="2229" w:type="pct"/>
                  <w:gridSpan w:val="2"/>
                  <w:noWrap/>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校核高度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686" w:type="pct"/>
                  <w:vMerge w:val="continue"/>
                  <w:noWrap w:val="0"/>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p>
              </w:tc>
              <w:tc>
                <w:tcPr>
                  <w:tcW w:w="696" w:type="pct"/>
                  <w:vMerge w:val="continue"/>
                  <w:noWrap w:val="0"/>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u w:val="single" w:color="auto"/>
                      <w:lang w:val="en-US" w:eastAsia="zh-CN"/>
                    </w:rPr>
                  </w:pPr>
                </w:p>
              </w:tc>
              <w:tc>
                <w:tcPr>
                  <w:tcW w:w="699" w:type="pct"/>
                  <w:vMerge w:val="continue"/>
                  <w:noWrap w:val="0"/>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p>
              </w:tc>
              <w:tc>
                <w:tcPr>
                  <w:tcW w:w="689" w:type="pct"/>
                  <w:vMerge w:val="continue"/>
                  <w:noWrap w:val="0"/>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p>
              </w:tc>
              <w:tc>
                <w:tcPr>
                  <w:tcW w:w="895" w:type="pct"/>
                  <w:noWrap/>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排放系数（R）</w:t>
                  </w:r>
                </w:p>
              </w:tc>
              <w:tc>
                <w:tcPr>
                  <w:tcW w:w="1333" w:type="pct"/>
                  <w:noWrap/>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要求最低有效高度（m）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686" w:type="pct"/>
                  <w:noWrap w:val="0"/>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w:t>
                  </w:r>
                </w:p>
              </w:tc>
              <w:tc>
                <w:tcPr>
                  <w:tcW w:w="696" w:type="pct"/>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Calibri" w:cs="Times New Roman"/>
                      <w:color w:val="auto"/>
                      <w:kern w:val="2"/>
                      <w:sz w:val="21"/>
                      <w:szCs w:val="21"/>
                      <w:highlight w:val="none"/>
                      <w:u w:val="single" w:color="auto"/>
                      <w:lang w:val="en-US" w:eastAsia="zh-CN"/>
                    </w:rPr>
                    <w:t>粉尘</w:t>
                  </w:r>
                </w:p>
              </w:tc>
              <w:tc>
                <w:tcPr>
                  <w:tcW w:w="699" w:type="pct"/>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b w:val="0"/>
                      <w:bCs w:val="0"/>
                      <w:color w:val="auto"/>
                      <w:sz w:val="21"/>
                      <w:szCs w:val="21"/>
                      <w:u w:val="none" w:color="auto"/>
                      <w:vertAlign w:val="baseline"/>
                      <w:lang w:val="en-US" w:eastAsia="zh-CN"/>
                    </w:rPr>
                    <w:t>0.0556</w:t>
                  </w:r>
                </w:p>
              </w:tc>
              <w:tc>
                <w:tcPr>
                  <w:tcW w:w="689" w:type="pct"/>
                  <w:noWrap/>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20</w:t>
                  </w:r>
                </w:p>
              </w:tc>
              <w:tc>
                <w:tcPr>
                  <w:tcW w:w="895" w:type="pct"/>
                  <w:noWrap/>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0.32</w:t>
                  </w:r>
                </w:p>
              </w:tc>
              <w:tc>
                <w:tcPr>
                  <w:tcW w:w="1333" w:type="pct"/>
                  <w:noWrap/>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0" w:hRule="atLeast"/>
              </w:trPr>
              <w:tc>
                <w:tcPr>
                  <w:tcW w:w="686" w:type="pct"/>
                  <w:noWrap w:val="0"/>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2#</w:t>
                  </w:r>
                </w:p>
              </w:tc>
              <w:tc>
                <w:tcPr>
                  <w:tcW w:w="696" w:type="pct"/>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Calibri" w:cs="Times New Roman"/>
                      <w:color w:val="auto"/>
                      <w:kern w:val="2"/>
                      <w:sz w:val="21"/>
                      <w:szCs w:val="21"/>
                      <w:highlight w:val="none"/>
                      <w:u w:val="single" w:color="auto"/>
                      <w:lang w:val="en-US" w:eastAsia="zh-CN"/>
                    </w:rPr>
                    <w:t>VOCs</w:t>
                  </w:r>
                </w:p>
              </w:tc>
              <w:tc>
                <w:tcPr>
                  <w:tcW w:w="699" w:type="pct"/>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0.2533</w:t>
                  </w:r>
                </w:p>
              </w:tc>
              <w:tc>
                <w:tcPr>
                  <w:tcW w:w="689" w:type="pct"/>
                  <w:noWrap/>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20</w:t>
                  </w:r>
                </w:p>
              </w:tc>
              <w:tc>
                <w:tcPr>
                  <w:tcW w:w="895" w:type="pct"/>
                  <w:noWrap/>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0.14</w:t>
                  </w:r>
                </w:p>
              </w:tc>
              <w:tc>
                <w:tcPr>
                  <w:tcW w:w="1333" w:type="pct"/>
                  <w:noWrap/>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000" w:type="pct"/>
                  <w:gridSpan w:val="6"/>
                  <w:noWrap w:val="0"/>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注：项目周边厂房均为15m高度，根据《大气污染物综合排放标准》（GB16297-1996）中要求，排气筒高度应高出周围200m半径范围内的建筑5m以上，因此本项目排气筒设置20m高度可行。</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highlight w:val="none"/>
                <w:u w:val="single" w:color="auto"/>
                <w:lang w:val="en-US" w:eastAsia="zh-CN"/>
              </w:rPr>
            </w:pPr>
            <w:r>
              <w:rPr>
                <w:rFonts w:hint="eastAsia" w:ascii="Times New Roman" w:hAnsi="Times New Roman" w:eastAsia="宋体" w:cs="Times New Roman"/>
                <w:color w:val="auto"/>
                <w:sz w:val="24"/>
                <w:highlight w:val="none"/>
                <w:u w:val="single" w:color="auto"/>
                <w:lang w:val="en-US" w:eastAsia="zh-CN"/>
              </w:rPr>
              <w:t>由上表可知，本项目排气筒高度均能达到校核高度要求，因本项目东侧为住宅用地，本环评要求建设单位将排气筒（1#、2#）设置在厂房西</w:t>
            </w:r>
            <w:r>
              <w:rPr>
                <w:rFonts w:hint="eastAsia" w:cs="Times New Roman"/>
                <w:color w:val="auto"/>
                <w:sz w:val="24"/>
                <w:highlight w:val="none"/>
                <w:u w:val="single" w:color="auto"/>
                <w:lang w:val="en-US" w:eastAsia="zh-CN"/>
              </w:rPr>
              <w:t>侧</w:t>
            </w:r>
            <w:r>
              <w:rPr>
                <w:rFonts w:hint="eastAsia" w:ascii="Times New Roman" w:hAnsi="Times New Roman" w:eastAsia="宋体" w:cs="Times New Roman"/>
                <w:color w:val="auto"/>
                <w:sz w:val="24"/>
                <w:highlight w:val="none"/>
                <w:u w:val="single" w:color="auto"/>
                <w:lang w:val="en-US" w:eastAsia="zh-CN"/>
              </w:rPr>
              <w:t>，远离东侧住宅区，</w:t>
            </w:r>
            <w:r>
              <w:rPr>
                <w:rFonts w:hint="eastAsia" w:cs="Times New Roman"/>
                <w:color w:val="auto"/>
                <w:sz w:val="24"/>
                <w:highlight w:val="none"/>
                <w:u w:val="single" w:color="auto"/>
                <w:lang w:val="en-US" w:eastAsia="zh-CN"/>
              </w:rPr>
              <w:t>并加强对废气处理装置的定期检查检修，减少事故排放，同时项目东侧住宅用地不在本项目下风向，通过采取以上措施后，项目</w:t>
            </w:r>
            <w:r>
              <w:rPr>
                <w:rFonts w:hint="eastAsia" w:ascii="Times New Roman" w:hAnsi="Times New Roman" w:eastAsia="宋体" w:cs="Times New Roman"/>
                <w:color w:val="auto"/>
                <w:sz w:val="24"/>
                <w:highlight w:val="none"/>
                <w:u w:val="single" w:color="auto"/>
                <w:lang w:val="en-US" w:eastAsia="zh-CN"/>
              </w:rPr>
              <w:t>废气对</w:t>
            </w:r>
            <w:r>
              <w:rPr>
                <w:rFonts w:hint="eastAsia" w:cs="Times New Roman"/>
                <w:color w:val="auto"/>
                <w:sz w:val="24"/>
                <w:highlight w:val="none"/>
                <w:u w:val="single" w:color="auto"/>
                <w:lang w:val="en-US" w:eastAsia="zh-CN"/>
              </w:rPr>
              <w:t>东侧居民区</w:t>
            </w:r>
            <w:r>
              <w:rPr>
                <w:rFonts w:hint="eastAsia" w:ascii="Times New Roman" w:hAnsi="Times New Roman" w:eastAsia="宋体" w:cs="Times New Roman"/>
                <w:color w:val="auto"/>
                <w:sz w:val="24"/>
                <w:highlight w:val="none"/>
                <w:u w:val="single" w:color="auto"/>
                <w:lang w:val="en-US" w:eastAsia="zh-CN"/>
              </w:rPr>
              <w:t>的影响</w:t>
            </w:r>
            <w:r>
              <w:rPr>
                <w:rFonts w:hint="eastAsia" w:cs="Times New Roman"/>
                <w:color w:val="auto"/>
                <w:sz w:val="24"/>
                <w:highlight w:val="none"/>
                <w:u w:val="single" w:color="auto"/>
                <w:lang w:val="en-US" w:eastAsia="zh-CN"/>
              </w:rPr>
              <w:t>较小</w:t>
            </w:r>
            <w:r>
              <w:rPr>
                <w:rFonts w:hint="eastAsia" w:ascii="Times New Roman" w:hAnsi="Times New Roman" w:eastAsia="宋体" w:cs="Times New Roman"/>
                <w:color w:val="auto"/>
                <w:sz w:val="24"/>
                <w:highlight w:val="none"/>
                <w:u w:val="single" w:color="auto"/>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bCs/>
                <w:color w:val="auto"/>
                <w:sz w:val="28"/>
                <w:szCs w:val="28"/>
                <w:highlight w:val="none"/>
                <w:u w:val="none" w:color="auto"/>
                <w:lang w:val="en-US" w:eastAsia="zh-CN"/>
              </w:rPr>
            </w:pPr>
            <w:r>
              <w:rPr>
                <w:rFonts w:hint="eastAsia" w:ascii="Times New Roman" w:hAnsi="Times New Roman" w:eastAsia="宋体" w:cs="Times New Roman"/>
                <w:b/>
                <w:bCs/>
                <w:color w:val="auto"/>
                <w:sz w:val="28"/>
                <w:szCs w:val="28"/>
                <w:highlight w:val="none"/>
                <w:u w:val="none" w:color="auto"/>
                <w:lang w:val="en-US" w:eastAsia="zh-CN"/>
              </w:rPr>
              <w:t>2、地表水环境影响分析</w:t>
            </w:r>
            <w:r>
              <w:rPr>
                <w:rFonts w:hint="eastAsia" w:cs="Times New Roman"/>
                <w:b/>
                <w:bCs/>
                <w:color w:val="auto"/>
                <w:sz w:val="28"/>
                <w:szCs w:val="28"/>
                <w:highlight w:val="none"/>
                <w:u w:val="none" w:color="auto"/>
                <w:lang w:val="en-US" w:eastAsia="zh-CN"/>
              </w:rPr>
              <w:t>和保护措施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cs="Times New Roman"/>
                <w:b/>
                <w:bCs/>
                <w:color w:val="auto"/>
                <w:sz w:val="24"/>
                <w:szCs w:val="24"/>
                <w:u w:val="none" w:color="auto"/>
                <w:lang w:val="en-US" w:eastAsia="zh-CN"/>
              </w:rPr>
            </w:pPr>
            <w:r>
              <w:rPr>
                <w:rFonts w:hint="eastAsia" w:cs="Times New Roman"/>
                <w:b/>
                <w:bCs/>
                <w:color w:val="auto"/>
                <w:sz w:val="24"/>
                <w:szCs w:val="24"/>
                <w:u w:val="none" w:color="auto"/>
                <w:lang w:val="en-US" w:eastAsia="zh-CN"/>
              </w:rPr>
              <w:t>（1）废水污染源分析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cs="Times New Roman"/>
                <w:color w:val="auto"/>
                <w:sz w:val="24"/>
                <w:szCs w:val="24"/>
                <w:u w:val="single" w:color="auto"/>
                <w:lang w:val="en-US" w:eastAsia="zh-CN"/>
              </w:rPr>
              <w:t>本</w:t>
            </w:r>
            <w:r>
              <w:rPr>
                <w:rFonts w:hint="eastAsia" w:ascii="Times New Roman" w:hAnsi="Times New Roman" w:eastAsia="宋体" w:cs="Times New Roman"/>
                <w:color w:val="auto"/>
                <w:sz w:val="24"/>
                <w:szCs w:val="24"/>
                <w:u w:val="single" w:color="auto"/>
                <w:lang w:val="en-US" w:eastAsia="zh-CN"/>
              </w:rPr>
              <w:t>项目实行雨污分流，</w:t>
            </w:r>
            <w:r>
              <w:rPr>
                <w:rFonts w:hint="eastAsia" w:ascii="Times New Roman" w:hAnsi="Times New Roman" w:eastAsia="宋体" w:cs="Times New Roman"/>
                <w:color w:val="auto"/>
                <w:sz w:val="24"/>
                <w:u w:val="single" w:color="auto"/>
                <w:lang w:val="en-US" w:eastAsia="zh-CN"/>
              </w:rPr>
              <w:t>雨水</w:t>
            </w:r>
            <w:r>
              <w:rPr>
                <w:rFonts w:hint="eastAsia" w:ascii="Times New Roman" w:hAnsi="Times New Roman" w:eastAsia="宋体" w:cs="Times New Roman"/>
                <w:b w:val="0"/>
                <w:bCs w:val="0"/>
                <w:color w:val="auto"/>
                <w:sz w:val="24"/>
                <w:szCs w:val="24"/>
                <w:u w:val="single" w:color="auto"/>
                <w:lang w:val="en-US" w:eastAsia="zh-CN"/>
              </w:rPr>
              <w:t>进入市政雨水管网</w:t>
            </w:r>
            <w:r>
              <w:rPr>
                <w:rFonts w:hint="eastAsia" w:ascii="Times New Roman" w:hAnsi="Times New Roman" w:eastAsia="宋体" w:cs="Times New Roman"/>
                <w:color w:val="auto"/>
                <w:sz w:val="24"/>
                <w:u w:val="single" w:color="auto"/>
                <w:lang w:val="en-US" w:eastAsia="zh-CN"/>
              </w:rPr>
              <w:t>，项目外排废水主要为职工生活废水</w:t>
            </w:r>
            <w:r>
              <w:rPr>
                <w:rFonts w:hint="eastAsia" w:cs="Times New Roman"/>
                <w:color w:val="auto"/>
                <w:sz w:val="24"/>
                <w:u w:val="single" w:color="auto"/>
                <w:lang w:val="en-US" w:eastAsia="zh-CN"/>
              </w:rPr>
              <w:t>和无机胶粘剂实验器皿清洗废水</w:t>
            </w:r>
            <w:r>
              <w:rPr>
                <w:rFonts w:hint="eastAsia" w:ascii="Times New Roman" w:hAnsi="Times New Roman" w:eastAsia="宋体" w:cs="Times New Roman"/>
                <w:color w:val="auto"/>
                <w:sz w:val="24"/>
                <w:u w:val="single" w:color="auto"/>
                <w:lang w:val="en-US" w:eastAsia="zh-CN"/>
              </w:rPr>
              <w:t>。</w:t>
            </w:r>
            <w:r>
              <w:rPr>
                <w:rFonts w:hint="eastAsia" w:ascii="Times New Roman" w:hAnsi="Times New Roman" w:eastAsia="宋体" w:cs="Times New Roman"/>
                <w:color w:val="auto"/>
                <w:sz w:val="24"/>
                <w:szCs w:val="24"/>
                <w:u w:val="single" w:color="auto"/>
                <w:lang w:val="en-US" w:eastAsia="zh-CN"/>
              </w:rPr>
              <w:t>地面清洁方式为干清洁模式</w:t>
            </w:r>
            <w:r>
              <w:rPr>
                <w:rFonts w:hint="eastAsia" w:cs="Times New Roman"/>
                <w:color w:val="auto"/>
                <w:sz w:val="24"/>
                <w:szCs w:val="24"/>
                <w:u w:val="single" w:color="auto"/>
                <w:lang w:val="en-US" w:eastAsia="zh-CN"/>
              </w:rPr>
              <w:t>（人工清扫，禁止地面拖洗）</w:t>
            </w:r>
            <w:r>
              <w:rPr>
                <w:rFonts w:hint="eastAsia" w:ascii="Times New Roman" w:hAnsi="Times New Roman" w:eastAsia="宋体" w:cs="Times New Roman"/>
                <w:color w:val="auto"/>
                <w:sz w:val="24"/>
                <w:szCs w:val="24"/>
                <w:u w:val="single" w:color="auto"/>
                <w:lang w:val="en-US" w:eastAsia="zh-CN"/>
              </w:rPr>
              <w:t>，无地面清洗废水产生。搅拌</w:t>
            </w:r>
            <w:r>
              <w:rPr>
                <w:rFonts w:hint="eastAsia" w:cs="Times New Roman"/>
                <w:color w:val="auto"/>
                <w:sz w:val="24"/>
                <w:szCs w:val="24"/>
                <w:u w:val="single" w:color="auto"/>
                <w:lang w:val="en-US" w:eastAsia="zh-CN"/>
              </w:rPr>
              <w:t>机无需用水清洗，委托专业公司进行清理，</w:t>
            </w:r>
            <w:r>
              <w:rPr>
                <w:rFonts w:hint="eastAsia" w:ascii="Times New Roman" w:hAnsi="Times New Roman" w:eastAsia="宋体" w:cs="Times New Roman"/>
                <w:color w:val="auto"/>
                <w:sz w:val="24"/>
                <w:szCs w:val="24"/>
                <w:u w:val="single" w:color="auto"/>
                <w:lang w:val="en-US" w:eastAsia="zh-CN"/>
              </w:rPr>
              <w:t>无设备清洗废水产生。有机胶粘剂</w:t>
            </w:r>
            <w:r>
              <w:rPr>
                <w:rFonts w:hint="eastAsia" w:cs="Times New Roman"/>
                <w:color w:val="auto"/>
                <w:sz w:val="24"/>
                <w:szCs w:val="24"/>
                <w:u w:val="single" w:color="auto"/>
                <w:lang w:val="en-US" w:eastAsia="zh-CN"/>
              </w:rPr>
              <w:t>实验</w:t>
            </w:r>
            <w:r>
              <w:rPr>
                <w:rFonts w:hint="eastAsia" w:ascii="Times New Roman" w:hAnsi="Times New Roman" w:eastAsia="宋体" w:cs="Times New Roman"/>
                <w:color w:val="auto"/>
                <w:sz w:val="24"/>
                <w:szCs w:val="24"/>
                <w:u w:val="single" w:color="auto"/>
                <w:lang w:val="en-US" w:eastAsia="zh-CN"/>
              </w:rPr>
              <w:t>器皿清洗用水作为废液（危险废物）收集后委托有资质单位进行清运处置，不外排。</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FF0000"/>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本项目劳动定员</w:t>
            </w:r>
            <w:r>
              <w:rPr>
                <w:rFonts w:hint="eastAsia" w:cs="Times New Roman"/>
                <w:color w:val="auto"/>
                <w:sz w:val="24"/>
                <w:szCs w:val="24"/>
                <w:u w:val="none" w:color="auto"/>
                <w:vertAlign w:val="baseline"/>
                <w:lang w:val="en-US" w:eastAsia="zh-CN"/>
              </w:rPr>
              <w:t>10</w:t>
            </w:r>
            <w:r>
              <w:rPr>
                <w:rFonts w:hint="default" w:ascii="Times New Roman" w:hAnsi="Times New Roman" w:eastAsia="宋体" w:cs="Times New Roman"/>
                <w:color w:val="auto"/>
                <w:sz w:val="24"/>
                <w:szCs w:val="24"/>
                <w:u w:val="none" w:color="auto"/>
                <w:vertAlign w:val="baseline"/>
                <w:lang w:val="en-US" w:eastAsia="zh-CN"/>
              </w:rPr>
              <w:t>人，年工作300天，根据《湖南省用水定额》</w:t>
            </w:r>
            <w:r>
              <w:rPr>
                <w:rFonts w:hint="eastAsia" w:ascii="Times New Roman" w:hAnsi="Times New Roman" w:eastAsia="宋体" w:cs="Times New Roman"/>
                <w:color w:val="auto"/>
                <w:sz w:val="24"/>
                <w:szCs w:val="24"/>
                <w:u w:val="none" w:color="auto"/>
                <w:vertAlign w:val="baseline"/>
                <w:lang w:val="en-US" w:eastAsia="zh-CN"/>
              </w:rPr>
              <w:t>（</w:t>
            </w:r>
            <w:r>
              <w:rPr>
                <w:rFonts w:hint="default" w:ascii="Times New Roman" w:hAnsi="Times New Roman" w:eastAsia="宋体" w:cs="Times New Roman"/>
                <w:color w:val="auto"/>
                <w:sz w:val="24"/>
                <w:szCs w:val="24"/>
                <w:u w:val="none" w:color="auto"/>
                <w:vertAlign w:val="baseline"/>
                <w:lang w:val="en-US" w:eastAsia="zh-CN"/>
              </w:rPr>
              <w:t>DB</w:t>
            </w:r>
            <w:r>
              <w:rPr>
                <w:rFonts w:hint="eastAsia" w:ascii="Times New Roman" w:hAnsi="Times New Roman" w:eastAsia="宋体" w:cs="Times New Roman"/>
                <w:color w:val="auto"/>
                <w:sz w:val="24"/>
                <w:szCs w:val="24"/>
                <w:u w:val="none" w:color="auto"/>
                <w:vertAlign w:val="baseline"/>
                <w:lang w:val="en-US" w:eastAsia="zh-CN"/>
              </w:rPr>
              <w:t xml:space="preserve"> </w:t>
            </w:r>
            <w:r>
              <w:rPr>
                <w:rFonts w:hint="default" w:ascii="Times New Roman" w:hAnsi="Times New Roman" w:eastAsia="宋体" w:cs="Times New Roman"/>
                <w:color w:val="auto"/>
                <w:sz w:val="24"/>
                <w:szCs w:val="24"/>
                <w:u w:val="none" w:color="auto"/>
                <w:vertAlign w:val="baseline"/>
                <w:lang w:val="en-US" w:eastAsia="zh-CN"/>
              </w:rPr>
              <w:t>43/T388-20</w:t>
            </w:r>
            <w:r>
              <w:rPr>
                <w:rFonts w:hint="eastAsia" w:ascii="Times New Roman" w:hAnsi="Times New Roman" w:eastAsia="宋体" w:cs="Times New Roman"/>
                <w:color w:val="auto"/>
                <w:sz w:val="24"/>
                <w:szCs w:val="24"/>
                <w:u w:val="none" w:color="auto"/>
                <w:vertAlign w:val="baseline"/>
                <w:lang w:val="en-US" w:eastAsia="zh-CN"/>
              </w:rPr>
              <w:t>20）</w:t>
            </w:r>
            <w:r>
              <w:rPr>
                <w:rFonts w:hint="default" w:ascii="Times New Roman" w:hAnsi="Times New Roman" w:eastAsia="宋体" w:cs="Times New Roman"/>
                <w:color w:val="auto"/>
                <w:sz w:val="24"/>
                <w:szCs w:val="24"/>
                <w:u w:val="none" w:color="auto"/>
                <w:vertAlign w:val="baseline"/>
                <w:lang w:val="en-US" w:eastAsia="zh-CN"/>
              </w:rPr>
              <w:t>，员工生活用水量每人按</w:t>
            </w:r>
            <w:r>
              <w:rPr>
                <w:rFonts w:hint="eastAsia" w:ascii="Times New Roman" w:hAnsi="Times New Roman" w:eastAsia="宋体" w:cs="Times New Roman"/>
                <w:color w:val="auto"/>
                <w:sz w:val="24"/>
                <w:szCs w:val="24"/>
                <w:u w:val="none" w:color="auto"/>
                <w:vertAlign w:val="baseline"/>
                <w:lang w:val="en-US" w:eastAsia="zh-CN"/>
              </w:rPr>
              <w:t>40L</w:t>
            </w:r>
            <w:r>
              <w:rPr>
                <w:rFonts w:hint="default" w:ascii="Times New Roman" w:hAnsi="Times New Roman" w:eastAsia="宋体" w:cs="Times New Roman"/>
                <w:color w:val="auto"/>
                <w:sz w:val="24"/>
                <w:szCs w:val="24"/>
                <w:u w:val="none" w:color="auto"/>
                <w:vertAlign w:val="baseline"/>
                <w:lang w:val="en-US" w:eastAsia="zh-CN"/>
              </w:rPr>
              <w:t>/d计算，本项目员工生活用水量为</w:t>
            </w:r>
            <w:r>
              <w:rPr>
                <w:rFonts w:hint="eastAsia" w:ascii="Times New Roman" w:hAnsi="Times New Roman" w:eastAsia="宋体" w:cs="Times New Roman"/>
                <w:color w:val="auto"/>
                <w:sz w:val="24"/>
                <w:szCs w:val="24"/>
                <w:u w:val="none" w:color="auto"/>
                <w:vertAlign w:val="baseline"/>
                <w:lang w:val="en-US" w:eastAsia="zh-CN"/>
              </w:rPr>
              <w:t>0.</w:t>
            </w:r>
            <w:r>
              <w:rPr>
                <w:rFonts w:hint="eastAsia" w:cs="Times New Roman"/>
                <w:color w:val="auto"/>
                <w:sz w:val="24"/>
                <w:szCs w:val="24"/>
                <w:u w:val="none" w:color="auto"/>
                <w:vertAlign w:val="baseline"/>
                <w:lang w:val="en-US" w:eastAsia="zh-CN"/>
              </w:rPr>
              <w:t>4</w:t>
            </w:r>
            <w:r>
              <w:rPr>
                <w:rFonts w:hint="eastAsia" w:ascii="Times New Roman" w:hAnsi="Times New Roman" w:eastAsia="宋体" w:cs="Times New Roman"/>
                <w:color w:val="auto"/>
                <w:sz w:val="24"/>
                <w:szCs w:val="24"/>
                <w:u w:val="none" w:color="auto"/>
                <w:vertAlign w:val="baseline"/>
                <w:lang w:val="en-US" w:eastAsia="zh-CN"/>
              </w:rPr>
              <w:t>m</w:t>
            </w:r>
            <w:r>
              <w:rPr>
                <w:rFonts w:hint="eastAsia" w:ascii="Times New Roman" w:hAnsi="Times New Roman" w:eastAsia="宋体" w:cs="Times New Roman"/>
                <w:color w:val="auto"/>
                <w:sz w:val="24"/>
                <w:szCs w:val="24"/>
                <w:u w:val="none" w:color="auto"/>
                <w:vertAlign w:val="superscript"/>
                <w:lang w:val="en-US" w:eastAsia="zh-CN"/>
              </w:rPr>
              <w:t>3</w:t>
            </w:r>
            <w:r>
              <w:rPr>
                <w:rFonts w:hint="default" w:ascii="Times New Roman" w:hAnsi="Times New Roman" w:eastAsia="宋体" w:cs="Times New Roman"/>
                <w:color w:val="auto"/>
                <w:sz w:val="24"/>
                <w:szCs w:val="24"/>
                <w:u w:val="none" w:color="auto"/>
                <w:vertAlign w:val="baseline"/>
                <w:lang w:val="en-US" w:eastAsia="zh-CN"/>
              </w:rPr>
              <w:t>/d</w:t>
            </w:r>
            <w:r>
              <w:rPr>
                <w:rFonts w:hint="eastAsia"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120</w:t>
            </w:r>
            <w:r>
              <w:rPr>
                <w:rFonts w:hint="eastAsia" w:ascii="Times New Roman" w:hAnsi="Times New Roman" w:eastAsia="宋体" w:cs="Times New Roman"/>
                <w:color w:val="auto"/>
                <w:sz w:val="24"/>
                <w:szCs w:val="24"/>
                <w:u w:val="none" w:color="auto"/>
                <w:vertAlign w:val="baseline"/>
                <w:lang w:val="en-US" w:eastAsia="zh-CN"/>
              </w:rPr>
              <w:t>m</w:t>
            </w:r>
            <w:r>
              <w:rPr>
                <w:rFonts w:hint="eastAsia" w:ascii="Times New Roman" w:hAnsi="Times New Roman" w:eastAsia="宋体" w:cs="Times New Roman"/>
                <w:color w:val="auto"/>
                <w:sz w:val="24"/>
                <w:szCs w:val="24"/>
                <w:u w:val="none" w:color="auto"/>
                <w:vertAlign w:val="superscript"/>
                <w:lang w:val="en-US" w:eastAsia="zh-CN"/>
              </w:rPr>
              <w:t>3</w:t>
            </w:r>
            <w:r>
              <w:rPr>
                <w:rFonts w:hint="default" w:ascii="Times New Roman" w:hAnsi="Times New Roman" w:eastAsia="宋体" w:cs="Times New Roman"/>
                <w:color w:val="auto"/>
                <w:sz w:val="24"/>
                <w:szCs w:val="24"/>
                <w:u w:val="none" w:color="auto"/>
                <w:vertAlign w:val="baseline"/>
                <w:lang w:val="en-US" w:eastAsia="zh-CN"/>
              </w:rPr>
              <w:t>/a</w:t>
            </w:r>
            <w:r>
              <w:rPr>
                <w:rFonts w:hint="eastAsia" w:ascii="Times New Roman" w:hAnsi="Times New Roman" w:eastAsia="宋体" w:cs="Times New Roman"/>
                <w:color w:val="auto"/>
                <w:sz w:val="24"/>
                <w:szCs w:val="24"/>
                <w:u w:val="none" w:color="auto"/>
                <w:vertAlign w:val="baseline"/>
                <w:lang w:val="en-US" w:eastAsia="zh-CN"/>
              </w:rPr>
              <w:t>）</w:t>
            </w:r>
            <w:r>
              <w:rPr>
                <w:rFonts w:hint="default" w:ascii="Times New Roman" w:hAnsi="Times New Roman" w:eastAsia="宋体" w:cs="Times New Roman"/>
                <w:color w:val="auto"/>
                <w:sz w:val="24"/>
                <w:szCs w:val="24"/>
                <w:u w:val="none" w:color="auto"/>
                <w:vertAlign w:val="baseline"/>
                <w:lang w:val="en-US" w:eastAsia="zh-CN"/>
              </w:rPr>
              <w:t>。生活污水排放系数取0.8，生活污水排放量为</w:t>
            </w:r>
            <w:r>
              <w:rPr>
                <w:rFonts w:hint="eastAsia" w:ascii="Times New Roman" w:hAnsi="Times New Roman" w:eastAsia="宋体" w:cs="Times New Roman"/>
                <w:color w:val="auto"/>
                <w:sz w:val="24"/>
                <w:szCs w:val="24"/>
                <w:u w:val="none" w:color="auto"/>
                <w:vertAlign w:val="baseline"/>
                <w:lang w:val="en-US" w:eastAsia="zh-CN"/>
              </w:rPr>
              <w:t>0.</w:t>
            </w:r>
            <w:r>
              <w:rPr>
                <w:rFonts w:hint="eastAsia" w:cs="Times New Roman"/>
                <w:color w:val="auto"/>
                <w:sz w:val="24"/>
                <w:szCs w:val="24"/>
                <w:u w:val="none" w:color="auto"/>
                <w:vertAlign w:val="baseline"/>
                <w:lang w:val="en-US" w:eastAsia="zh-CN"/>
              </w:rPr>
              <w:t>32</w:t>
            </w:r>
            <w:r>
              <w:rPr>
                <w:rFonts w:hint="eastAsia" w:ascii="Times New Roman" w:hAnsi="Times New Roman" w:eastAsia="宋体" w:cs="Times New Roman"/>
                <w:color w:val="auto"/>
                <w:sz w:val="24"/>
                <w:szCs w:val="24"/>
                <w:u w:val="none" w:color="auto"/>
                <w:vertAlign w:val="baseline"/>
                <w:lang w:val="en-US" w:eastAsia="zh-CN"/>
              </w:rPr>
              <w:t>m</w:t>
            </w:r>
            <w:r>
              <w:rPr>
                <w:rFonts w:hint="eastAsia" w:ascii="Times New Roman" w:hAnsi="Times New Roman" w:eastAsia="宋体" w:cs="Times New Roman"/>
                <w:color w:val="auto"/>
                <w:sz w:val="24"/>
                <w:szCs w:val="24"/>
                <w:u w:val="none" w:color="auto"/>
                <w:vertAlign w:val="superscript"/>
                <w:lang w:val="en-US" w:eastAsia="zh-CN"/>
              </w:rPr>
              <w:t>3</w:t>
            </w:r>
            <w:r>
              <w:rPr>
                <w:rFonts w:hint="default" w:ascii="Times New Roman" w:hAnsi="Times New Roman" w:eastAsia="宋体" w:cs="Times New Roman"/>
                <w:color w:val="auto"/>
                <w:sz w:val="24"/>
                <w:szCs w:val="24"/>
                <w:u w:val="none" w:color="auto"/>
                <w:vertAlign w:val="baseline"/>
                <w:lang w:val="en-US" w:eastAsia="zh-CN"/>
              </w:rPr>
              <w:t>/d（</w:t>
            </w:r>
            <w:r>
              <w:rPr>
                <w:rFonts w:hint="eastAsia" w:cs="Times New Roman"/>
                <w:color w:val="auto"/>
                <w:sz w:val="24"/>
                <w:szCs w:val="24"/>
                <w:u w:val="none" w:color="auto"/>
                <w:vertAlign w:val="baseline"/>
                <w:lang w:val="en-US" w:eastAsia="zh-CN"/>
              </w:rPr>
              <w:t>96</w:t>
            </w:r>
            <w:r>
              <w:rPr>
                <w:rFonts w:hint="eastAsia" w:ascii="Times New Roman" w:hAnsi="Times New Roman" w:eastAsia="宋体" w:cs="Times New Roman"/>
                <w:color w:val="auto"/>
                <w:sz w:val="24"/>
                <w:szCs w:val="24"/>
                <w:u w:val="none" w:color="auto"/>
                <w:vertAlign w:val="baseline"/>
                <w:lang w:val="en-US" w:eastAsia="zh-CN"/>
              </w:rPr>
              <w:t>m</w:t>
            </w:r>
            <w:r>
              <w:rPr>
                <w:rFonts w:hint="eastAsia" w:ascii="Times New Roman" w:hAnsi="Times New Roman" w:eastAsia="宋体" w:cs="Times New Roman"/>
                <w:color w:val="auto"/>
                <w:sz w:val="24"/>
                <w:szCs w:val="24"/>
                <w:u w:val="none" w:color="auto"/>
                <w:vertAlign w:val="superscript"/>
                <w:lang w:val="en-US" w:eastAsia="zh-CN"/>
              </w:rPr>
              <w:t>3</w:t>
            </w:r>
            <w:r>
              <w:rPr>
                <w:rFonts w:hint="default" w:ascii="Times New Roman" w:hAnsi="Times New Roman" w:eastAsia="宋体" w:cs="Times New Roman"/>
                <w:color w:val="auto"/>
                <w:sz w:val="24"/>
                <w:szCs w:val="24"/>
                <w:u w:val="none" w:color="auto"/>
                <w:vertAlign w:val="baseline"/>
                <w:lang w:val="en-US" w:eastAsia="zh-CN"/>
              </w:rPr>
              <w:t>/a）。</w:t>
            </w:r>
            <w:r>
              <w:rPr>
                <w:rFonts w:hint="eastAsia" w:cs="Times New Roman"/>
                <w:color w:val="auto"/>
                <w:sz w:val="24"/>
                <w:szCs w:val="24"/>
                <w:u w:val="none" w:color="auto"/>
                <w:vertAlign w:val="baseline"/>
                <w:lang w:val="en-US" w:eastAsia="zh-CN"/>
              </w:rPr>
              <w:t>根据建设单位提供的相关资料，项目无机胶粘剂实验器皿清洗用水为7m</w:t>
            </w:r>
            <w:r>
              <w:rPr>
                <w:rFonts w:hint="eastAsia" w:cs="Times New Roman"/>
                <w:color w:val="auto"/>
                <w:sz w:val="24"/>
                <w:szCs w:val="24"/>
                <w:u w:val="none" w:color="auto"/>
                <w:vertAlign w:val="superscript"/>
                <w:lang w:val="en-US" w:eastAsia="zh-CN"/>
              </w:rPr>
              <w:t>3</w:t>
            </w:r>
            <w:r>
              <w:rPr>
                <w:rFonts w:hint="eastAsia" w:cs="Times New Roman"/>
                <w:color w:val="auto"/>
                <w:sz w:val="24"/>
                <w:szCs w:val="24"/>
                <w:u w:val="none" w:color="auto"/>
                <w:vertAlign w:val="baseline"/>
                <w:lang w:val="en-US" w:eastAsia="zh-CN"/>
              </w:rPr>
              <w:t>/a，排放系数取0.95，则无机胶粘剂实验器皿清洗废水排放量为6.65</w:t>
            </w:r>
            <w:r>
              <w:rPr>
                <w:rFonts w:hint="eastAsia" w:ascii="Times New Roman" w:hAnsi="Times New Roman" w:eastAsia="宋体" w:cs="Times New Roman"/>
                <w:color w:val="auto"/>
                <w:sz w:val="24"/>
                <w:szCs w:val="24"/>
                <w:u w:val="none" w:color="auto"/>
                <w:vertAlign w:val="baseline"/>
                <w:lang w:val="en-US" w:eastAsia="zh-CN"/>
              </w:rPr>
              <w:t>m</w:t>
            </w:r>
            <w:r>
              <w:rPr>
                <w:rFonts w:hint="eastAsia" w:ascii="Times New Roman" w:hAnsi="Times New Roman" w:eastAsia="宋体" w:cs="Times New Roman"/>
                <w:color w:val="auto"/>
                <w:sz w:val="24"/>
                <w:szCs w:val="24"/>
                <w:u w:val="none" w:color="auto"/>
                <w:vertAlign w:val="superscript"/>
                <w:lang w:val="en-US" w:eastAsia="zh-CN"/>
              </w:rPr>
              <w:t>3</w:t>
            </w:r>
            <w:r>
              <w:rPr>
                <w:rFonts w:hint="default" w:ascii="Times New Roman" w:hAnsi="Times New Roman" w:eastAsia="宋体" w:cs="Times New Roman"/>
                <w:color w:val="auto"/>
                <w:sz w:val="24"/>
                <w:szCs w:val="24"/>
                <w:u w:val="none" w:color="auto"/>
                <w:vertAlign w:val="baseline"/>
                <w:lang w:val="en-US" w:eastAsia="zh-CN"/>
              </w:rPr>
              <w:t>/a</w:t>
            </w:r>
            <w:r>
              <w:rPr>
                <w:rFonts w:hint="eastAsia" w:cs="Times New Roman"/>
                <w:color w:val="auto"/>
                <w:sz w:val="24"/>
                <w:szCs w:val="24"/>
                <w:u w:val="none" w:color="auto"/>
                <w:vertAlign w:val="baseline"/>
                <w:lang w:val="en-US" w:eastAsia="zh-CN"/>
              </w:rPr>
              <w:t>。则本项目外排综合废水量为0.3422m</w:t>
            </w:r>
            <w:r>
              <w:rPr>
                <w:rFonts w:hint="eastAsia" w:cs="Times New Roman"/>
                <w:color w:val="auto"/>
                <w:sz w:val="24"/>
                <w:szCs w:val="24"/>
                <w:u w:val="none" w:color="auto"/>
                <w:vertAlign w:val="superscript"/>
                <w:lang w:val="en-US" w:eastAsia="zh-CN"/>
              </w:rPr>
              <w:t>3</w:t>
            </w:r>
            <w:r>
              <w:rPr>
                <w:rFonts w:hint="eastAsia" w:cs="Times New Roman"/>
                <w:color w:val="auto"/>
                <w:sz w:val="24"/>
                <w:szCs w:val="24"/>
                <w:u w:val="none" w:color="auto"/>
                <w:vertAlign w:val="baseline"/>
                <w:lang w:val="en-US" w:eastAsia="zh-CN"/>
              </w:rPr>
              <w:t>/d（102.65m</w:t>
            </w:r>
            <w:r>
              <w:rPr>
                <w:rFonts w:hint="eastAsia" w:cs="Times New Roman"/>
                <w:color w:val="auto"/>
                <w:sz w:val="24"/>
                <w:szCs w:val="24"/>
                <w:u w:val="none" w:color="auto"/>
                <w:vertAlign w:val="superscript"/>
                <w:lang w:val="en-US" w:eastAsia="zh-CN"/>
              </w:rPr>
              <w:t>3</w:t>
            </w:r>
            <w:r>
              <w:rPr>
                <w:rFonts w:hint="eastAsia" w:cs="Times New Roman"/>
                <w:color w:val="auto"/>
                <w:sz w:val="24"/>
                <w:szCs w:val="24"/>
                <w:u w:val="none" w:color="auto"/>
                <w:vertAlign w:val="baseline"/>
                <w:lang w:val="en-US" w:eastAsia="zh-CN"/>
              </w:rPr>
              <w:t>/a），</w:t>
            </w:r>
            <w:r>
              <w:rPr>
                <w:rFonts w:hint="default" w:ascii="Times New Roman" w:hAnsi="Times New Roman" w:eastAsia="宋体" w:cs="Times New Roman"/>
                <w:color w:val="auto"/>
                <w:sz w:val="24"/>
                <w:szCs w:val="24"/>
                <w:u w:val="none" w:color="auto"/>
                <w:vertAlign w:val="baseline"/>
                <w:lang w:val="en-US" w:eastAsia="zh-CN"/>
              </w:rPr>
              <w:t>主要污染物浓度及产生量为COD（300mg/</w:t>
            </w:r>
            <w:r>
              <w:rPr>
                <w:rFonts w:hint="eastAsia" w:ascii="Times New Roman" w:hAnsi="Times New Roman" w:eastAsia="宋体" w:cs="Times New Roman"/>
                <w:color w:val="auto"/>
                <w:sz w:val="24"/>
                <w:szCs w:val="24"/>
                <w:u w:val="none" w:color="auto"/>
                <w:vertAlign w:val="baseline"/>
                <w:lang w:val="en-US" w:eastAsia="zh-CN"/>
              </w:rPr>
              <w:t>L</w:t>
            </w:r>
            <w:r>
              <w:rPr>
                <w:rFonts w:hint="default"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0.0308t</w:t>
            </w:r>
            <w:r>
              <w:rPr>
                <w:rFonts w:hint="default" w:ascii="Times New Roman" w:hAnsi="Times New Roman" w:eastAsia="宋体" w:cs="Times New Roman"/>
                <w:color w:val="auto"/>
                <w:sz w:val="24"/>
                <w:szCs w:val="24"/>
                <w:u w:val="none" w:color="auto"/>
                <w:vertAlign w:val="baseline"/>
                <w:lang w:val="en-US" w:eastAsia="zh-CN"/>
              </w:rPr>
              <w:t>/a）、BOD</w:t>
            </w:r>
            <w:r>
              <w:rPr>
                <w:rFonts w:hint="default" w:ascii="Times New Roman" w:hAnsi="Times New Roman" w:eastAsia="宋体" w:cs="Times New Roman"/>
                <w:color w:val="auto"/>
                <w:sz w:val="24"/>
                <w:szCs w:val="24"/>
                <w:u w:val="none" w:color="auto"/>
                <w:vertAlign w:val="subscript"/>
                <w:lang w:val="en-US" w:eastAsia="zh-CN"/>
              </w:rPr>
              <w:t>5</w:t>
            </w:r>
            <w:r>
              <w:rPr>
                <w:rFonts w:hint="default" w:ascii="Times New Roman" w:hAnsi="Times New Roman" w:eastAsia="宋体" w:cs="Times New Roman"/>
                <w:color w:val="auto"/>
                <w:sz w:val="24"/>
                <w:szCs w:val="24"/>
                <w:u w:val="none" w:color="auto"/>
                <w:vertAlign w:val="baseline"/>
                <w:lang w:val="en-US" w:eastAsia="zh-CN"/>
              </w:rPr>
              <w:t>（150mg/</w:t>
            </w:r>
            <w:r>
              <w:rPr>
                <w:rFonts w:hint="eastAsia" w:ascii="Times New Roman" w:hAnsi="Times New Roman" w:eastAsia="宋体" w:cs="Times New Roman"/>
                <w:color w:val="auto"/>
                <w:sz w:val="24"/>
                <w:szCs w:val="24"/>
                <w:u w:val="none" w:color="auto"/>
                <w:vertAlign w:val="baseline"/>
                <w:lang w:val="en-US" w:eastAsia="zh-CN"/>
              </w:rPr>
              <w:t>L</w:t>
            </w:r>
            <w:r>
              <w:rPr>
                <w:rFonts w:hint="default"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0.0154t</w:t>
            </w:r>
            <w:r>
              <w:rPr>
                <w:rFonts w:hint="default" w:ascii="Times New Roman" w:hAnsi="Times New Roman" w:eastAsia="宋体" w:cs="Times New Roman"/>
                <w:color w:val="auto"/>
                <w:sz w:val="24"/>
                <w:szCs w:val="24"/>
                <w:u w:val="none" w:color="auto"/>
                <w:vertAlign w:val="baseline"/>
                <w:lang w:val="en-US" w:eastAsia="zh-CN"/>
              </w:rPr>
              <w:t>/a）、NH</w:t>
            </w:r>
            <w:r>
              <w:rPr>
                <w:rFonts w:hint="default" w:ascii="Times New Roman" w:hAnsi="Times New Roman" w:eastAsia="宋体" w:cs="Times New Roman"/>
                <w:color w:val="auto"/>
                <w:sz w:val="24"/>
                <w:szCs w:val="24"/>
                <w:u w:val="none" w:color="auto"/>
                <w:vertAlign w:val="subscript"/>
                <w:lang w:val="en-US" w:eastAsia="zh-CN"/>
              </w:rPr>
              <w:t>3</w:t>
            </w:r>
            <w:r>
              <w:rPr>
                <w:rFonts w:hint="default" w:ascii="Times New Roman" w:hAnsi="Times New Roman" w:eastAsia="宋体" w:cs="Times New Roman"/>
                <w:color w:val="auto"/>
                <w:sz w:val="24"/>
                <w:szCs w:val="24"/>
                <w:u w:val="none" w:color="auto"/>
                <w:vertAlign w:val="baseline"/>
                <w:lang w:val="en-US" w:eastAsia="zh-CN"/>
              </w:rPr>
              <w:t>-N（30mg/</w:t>
            </w:r>
            <w:r>
              <w:rPr>
                <w:rFonts w:hint="eastAsia" w:ascii="Times New Roman" w:hAnsi="Times New Roman" w:eastAsia="宋体" w:cs="Times New Roman"/>
                <w:color w:val="auto"/>
                <w:sz w:val="24"/>
                <w:szCs w:val="24"/>
                <w:u w:val="none" w:color="auto"/>
                <w:vertAlign w:val="baseline"/>
                <w:lang w:val="en-US" w:eastAsia="zh-CN"/>
              </w:rPr>
              <w:t>L</w:t>
            </w:r>
            <w:r>
              <w:rPr>
                <w:rFonts w:hint="default"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0.0031t</w:t>
            </w:r>
            <w:r>
              <w:rPr>
                <w:rFonts w:hint="default" w:ascii="Times New Roman" w:hAnsi="Times New Roman" w:eastAsia="宋体" w:cs="Times New Roman"/>
                <w:color w:val="auto"/>
                <w:sz w:val="24"/>
                <w:szCs w:val="24"/>
                <w:u w:val="none" w:color="auto"/>
                <w:vertAlign w:val="baseline"/>
                <w:lang w:val="en-US" w:eastAsia="zh-CN"/>
              </w:rPr>
              <w:t>/a）、SS（</w:t>
            </w:r>
            <w:r>
              <w:rPr>
                <w:rFonts w:hint="eastAsia" w:cs="Times New Roman"/>
                <w:color w:val="auto"/>
                <w:sz w:val="24"/>
                <w:szCs w:val="24"/>
                <w:u w:val="none" w:color="auto"/>
                <w:vertAlign w:val="baseline"/>
                <w:lang w:val="en-US" w:eastAsia="zh-CN"/>
              </w:rPr>
              <w:t>200</w:t>
            </w:r>
            <w:r>
              <w:rPr>
                <w:rFonts w:hint="default" w:ascii="Times New Roman" w:hAnsi="Times New Roman" w:eastAsia="宋体" w:cs="Times New Roman"/>
                <w:color w:val="auto"/>
                <w:sz w:val="24"/>
                <w:szCs w:val="24"/>
                <w:u w:val="none" w:color="auto"/>
                <w:vertAlign w:val="baseline"/>
                <w:lang w:val="en-US" w:eastAsia="zh-CN"/>
              </w:rPr>
              <w:t>mg/</w:t>
            </w:r>
            <w:r>
              <w:rPr>
                <w:rFonts w:hint="eastAsia" w:ascii="Times New Roman" w:hAnsi="Times New Roman" w:eastAsia="宋体" w:cs="Times New Roman"/>
                <w:color w:val="auto"/>
                <w:sz w:val="24"/>
                <w:szCs w:val="24"/>
                <w:u w:val="none" w:color="auto"/>
                <w:vertAlign w:val="baseline"/>
                <w:lang w:val="en-US" w:eastAsia="zh-CN"/>
              </w:rPr>
              <w:t>L</w:t>
            </w:r>
            <w:r>
              <w:rPr>
                <w:rFonts w:hint="default"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0.0205t</w:t>
            </w:r>
            <w:r>
              <w:rPr>
                <w:rFonts w:hint="default" w:ascii="Times New Roman" w:hAnsi="Times New Roman" w:eastAsia="宋体" w:cs="Times New Roman"/>
                <w:color w:val="auto"/>
                <w:sz w:val="24"/>
                <w:szCs w:val="24"/>
                <w:u w:val="none" w:color="auto"/>
                <w:vertAlign w:val="baseline"/>
                <w:lang w:val="en-US" w:eastAsia="zh-CN"/>
              </w:rPr>
              <w:t>/a）、动植物油（20mg/</w:t>
            </w:r>
            <w:r>
              <w:rPr>
                <w:rFonts w:hint="eastAsia" w:ascii="Times New Roman" w:hAnsi="Times New Roman" w:eastAsia="宋体" w:cs="Times New Roman"/>
                <w:color w:val="auto"/>
                <w:sz w:val="24"/>
                <w:szCs w:val="24"/>
                <w:u w:val="none" w:color="auto"/>
                <w:vertAlign w:val="baseline"/>
                <w:lang w:val="en-US" w:eastAsia="zh-CN"/>
              </w:rPr>
              <w:t>L</w:t>
            </w:r>
            <w:r>
              <w:rPr>
                <w:rFonts w:hint="default"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0.0021t</w:t>
            </w:r>
            <w:r>
              <w:rPr>
                <w:rFonts w:hint="default" w:ascii="Times New Roman" w:hAnsi="Times New Roman" w:eastAsia="宋体" w:cs="Times New Roman"/>
                <w:color w:val="auto"/>
                <w:sz w:val="24"/>
                <w:szCs w:val="24"/>
                <w:u w:val="none" w:color="auto"/>
                <w:vertAlign w:val="baseline"/>
                <w:lang w:val="en-US" w:eastAsia="zh-CN"/>
              </w:rPr>
              <w:t>/a）。</w:t>
            </w:r>
            <w:r>
              <w:rPr>
                <w:rFonts w:hint="eastAsia" w:cs="Times New Roman"/>
                <w:color w:val="auto"/>
                <w:sz w:val="24"/>
                <w:szCs w:val="24"/>
                <w:u w:val="none" w:color="auto"/>
                <w:vertAlign w:val="baseline"/>
                <w:lang w:val="en-US" w:eastAsia="zh-CN"/>
              </w:rPr>
              <w:t>本项目</w:t>
            </w:r>
            <w:r>
              <w:rPr>
                <w:rFonts w:hint="eastAsia" w:cs="Times New Roman"/>
                <w:b w:val="0"/>
                <w:bCs w:val="0"/>
                <w:color w:val="auto"/>
                <w:sz w:val="24"/>
                <w:szCs w:val="24"/>
                <w:u w:val="none" w:color="auto"/>
                <w:lang w:val="en-US" w:eastAsia="zh-CN"/>
              </w:rPr>
              <w:t>外排综合</w:t>
            </w:r>
            <w:r>
              <w:rPr>
                <w:rFonts w:hint="eastAsia" w:ascii="Times New Roman" w:hAnsi="Times New Roman" w:eastAsia="宋体" w:cs="Times New Roman"/>
                <w:b w:val="0"/>
                <w:bCs w:val="0"/>
                <w:color w:val="auto"/>
                <w:sz w:val="24"/>
                <w:szCs w:val="24"/>
                <w:u w:val="none" w:color="auto"/>
                <w:lang w:val="en-US" w:eastAsia="zh-CN"/>
              </w:rPr>
              <w:t>废水</w:t>
            </w:r>
            <w:r>
              <w:rPr>
                <w:rFonts w:hint="default" w:ascii="Times New Roman" w:hAnsi="Times New Roman" w:eastAsia="宋体" w:cs="Times New Roman"/>
                <w:color w:val="auto"/>
                <w:sz w:val="24"/>
                <w:szCs w:val="24"/>
                <w:u w:val="none" w:color="auto"/>
                <w:vertAlign w:val="baseline"/>
                <w:lang w:val="en-US" w:eastAsia="zh-CN"/>
              </w:rPr>
              <w:t>经</w:t>
            </w:r>
            <w:r>
              <w:rPr>
                <w:rFonts w:hint="eastAsia" w:cs="Times New Roman"/>
                <w:color w:val="auto"/>
                <w:sz w:val="24"/>
                <w:szCs w:val="24"/>
                <w:u w:val="none" w:color="auto"/>
                <w:vertAlign w:val="baseline"/>
                <w:lang w:val="en-US" w:eastAsia="zh-CN"/>
              </w:rPr>
              <w:t>园区</w:t>
            </w:r>
            <w:r>
              <w:rPr>
                <w:rFonts w:hint="default" w:ascii="Times New Roman" w:hAnsi="Times New Roman" w:eastAsia="宋体" w:cs="Times New Roman"/>
                <w:color w:val="auto"/>
                <w:sz w:val="24"/>
                <w:szCs w:val="24"/>
                <w:u w:val="none" w:color="auto"/>
                <w:vertAlign w:val="baseline"/>
                <w:lang w:val="en-US" w:eastAsia="zh-CN"/>
              </w:rPr>
              <w:t>化粪池处理</w:t>
            </w:r>
            <w:r>
              <w:rPr>
                <w:rFonts w:hint="eastAsia" w:ascii="Times New Roman" w:hAnsi="Times New Roman" w:eastAsia="宋体" w:cs="Times New Roman"/>
                <w:color w:val="auto"/>
                <w:sz w:val="24"/>
                <w:szCs w:val="24"/>
                <w:u w:val="none" w:color="auto"/>
                <w:vertAlign w:val="baseline"/>
                <w:lang w:val="en-US" w:eastAsia="zh-CN"/>
              </w:rPr>
              <w:t>后</w:t>
            </w:r>
            <w:r>
              <w:rPr>
                <w:rFonts w:hint="eastAsia" w:ascii="Times New Roman" w:hAnsi="Times New Roman" w:eastAsia="宋体" w:cs="Times New Roman"/>
                <w:color w:val="auto"/>
                <w:sz w:val="24"/>
                <w:szCs w:val="24"/>
                <w:u w:val="none" w:color="auto"/>
                <w:lang w:val="en-US" w:eastAsia="zh-CN"/>
              </w:rPr>
              <w:t>达到《污水综合排放标准》（GB8978-1996）三级标准后排入</w:t>
            </w:r>
            <w:r>
              <w:rPr>
                <w:rFonts w:hint="eastAsia" w:cs="Times New Roman"/>
                <w:color w:val="auto"/>
                <w:sz w:val="24"/>
                <w:szCs w:val="24"/>
                <w:u w:val="none" w:color="auto"/>
                <w:lang w:val="en-US" w:eastAsia="zh-CN"/>
              </w:rPr>
              <w:t>湘阴县第三污水处理厂</w:t>
            </w:r>
            <w:r>
              <w:rPr>
                <w:rFonts w:hint="default" w:ascii="Times New Roman" w:hAnsi="Times New Roman" w:eastAsia="宋体" w:cs="Times New Roman"/>
                <w:color w:val="auto"/>
                <w:sz w:val="24"/>
                <w:szCs w:val="24"/>
                <w:u w:val="none" w:color="auto"/>
                <w:vertAlign w:val="baseli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各废水污染物的产生情况见表</w:t>
            </w:r>
            <w:r>
              <w:rPr>
                <w:rFonts w:hint="eastAsia" w:cs="Times New Roman"/>
                <w:color w:val="auto"/>
                <w:sz w:val="24"/>
                <w:szCs w:val="24"/>
                <w:u w:val="none" w:color="auto"/>
                <w:lang w:val="en-US" w:eastAsia="zh-CN"/>
              </w:rPr>
              <w:t>4</w:t>
            </w:r>
            <w:r>
              <w:rPr>
                <w:rFonts w:hint="eastAsia"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8</w:t>
            </w:r>
            <w:r>
              <w:rPr>
                <w:rFonts w:hint="eastAsia" w:ascii="Times New Roman" w:hAnsi="Times New Roman" w:eastAsia="宋体" w:cs="Times New Roman"/>
                <w:color w:val="auto"/>
                <w:sz w:val="24"/>
                <w:szCs w:val="24"/>
                <w:u w:val="none" w:color="auto"/>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表</w:t>
            </w:r>
            <w:r>
              <w:rPr>
                <w:rFonts w:hint="eastAsia" w:cs="Times New Roman"/>
                <w:b/>
                <w:bCs/>
                <w:color w:val="auto"/>
                <w:sz w:val="21"/>
                <w:szCs w:val="21"/>
                <w:u w:val="none" w:color="auto"/>
                <w:lang w:val="en-US" w:eastAsia="zh-CN"/>
              </w:rPr>
              <w:t>4</w:t>
            </w:r>
            <w:r>
              <w:rPr>
                <w:rFonts w:hint="eastAsia" w:ascii="Times New Roman" w:hAnsi="Times New Roman" w:eastAsia="宋体" w:cs="Times New Roman"/>
                <w:b/>
                <w:bCs/>
                <w:color w:val="auto"/>
                <w:sz w:val="21"/>
                <w:szCs w:val="21"/>
                <w:u w:val="none" w:color="auto"/>
                <w:lang w:val="en-US" w:eastAsia="zh-CN"/>
              </w:rPr>
              <w:t>-</w:t>
            </w:r>
            <w:r>
              <w:rPr>
                <w:rFonts w:hint="eastAsia" w:cs="Times New Roman"/>
                <w:b/>
                <w:bCs/>
                <w:color w:val="auto"/>
                <w:sz w:val="21"/>
                <w:szCs w:val="21"/>
                <w:u w:val="none" w:color="auto"/>
                <w:lang w:val="en-US" w:eastAsia="zh-CN"/>
              </w:rPr>
              <w:t>8</w:t>
            </w:r>
            <w:r>
              <w:rPr>
                <w:rFonts w:hint="eastAsia" w:ascii="Times New Roman" w:hAnsi="Times New Roman" w:eastAsia="宋体" w:cs="Times New Roman"/>
                <w:b/>
                <w:bCs/>
                <w:color w:val="auto"/>
                <w:sz w:val="21"/>
                <w:szCs w:val="21"/>
                <w:u w:val="none" w:color="auto"/>
                <w:lang w:val="en-US" w:eastAsia="zh-CN"/>
              </w:rPr>
              <w:t xml:space="preserve">  项目废水污染物产生情况一览表</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309"/>
              <w:gridCol w:w="1454"/>
              <w:gridCol w:w="1445"/>
              <w:gridCol w:w="1445"/>
              <w:gridCol w:w="14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污染物</w:t>
                  </w:r>
                </w:p>
              </w:tc>
              <w:tc>
                <w:tcPr>
                  <w:tcW w:w="75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污染物名称</w:t>
                  </w:r>
                </w:p>
              </w:tc>
              <w:tc>
                <w:tcPr>
                  <w:tcW w:w="168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产生情况</w:t>
                  </w:r>
                </w:p>
              </w:tc>
              <w:tc>
                <w:tcPr>
                  <w:tcW w:w="167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化粪池处理后排放情况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p>
              </w:tc>
              <w:tc>
                <w:tcPr>
                  <w:tcW w:w="75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p>
              </w:tc>
              <w:tc>
                <w:tcPr>
                  <w:tcW w:w="84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浓度（mg/L）</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产生量（t/a）</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浓度（mg/L）</w:t>
                  </w:r>
                </w:p>
              </w:tc>
              <w:tc>
                <w:tcPr>
                  <w:tcW w:w="8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eastAsia="宋体" w:cs="Times New Roman"/>
                      <w:b/>
                      <w:bCs/>
                      <w:color w:val="auto"/>
                      <w:sz w:val="21"/>
                      <w:szCs w:val="21"/>
                      <w:u w:val="none" w:color="auto"/>
                      <w:vertAlign w:val="baseline"/>
                      <w:lang w:val="en-US" w:eastAsia="zh-CN"/>
                    </w:rPr>
                    <w:t>产生量（t/a）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综合</w:t>
                  </w:r>
                  <w:r>
                    <w:rPr>
                      <w:rFonts w:hint="eastAsia" w:ascii="Times New Roman" w:hAnsi="Times New Roman" w:eastAsia="宋体" w:cs="Times New Roman"/>
                      <w:color w:val="auto"/>
                      <w:sz w:val="21"/>
                      <w:szCs w:val="21"/>
                      <w:u w:val="none" w:color="auto"/>
                      <w:vertAlign w:val="baseline"/>
                      <w:lang w:val="en-US" w:eastAsia="zh-CN"/>
                    </w:rPr>
                    <w:t>废水</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w:t>
                  </w:r>
                  <w:r>
                    <w:rPr>
                      <w:rFonts w:hint="eastAsia" w:cs="Times New Roman"/>
                      <w:color w:val="auto"/>
                      <w:sz w:val="21"/>
                      <w:szCs w:val="21"/>
                      <w:u w:val="none" w:color="auto"/>
                      <w:vertAlign w:val="baseline"/>
                      <w:lang w:val="en-US" w:eastAsia="zh-CN"/>
                    </w:rPr>
                    <w:t>102.65</w:t>
                  </w:r>
                  <w:r>
                    <w:rPr>
                      <w:rFonts w:hint="default" w:ascii="Times New Roman" w:hAnsi="Times New Roman" w:eastAsia="宋体" w:cs="Times New Roman"/>
                      <w:color w:val="auto"/>
                      <w:sz w:val="21"/>
                      <w:szCs w:val="21"/>
                      <w:u w:val="none" w:color="auto"/>
                      <w:vertAlign w:val="baseline"/>
                      <w:lang w:val="en-US" w:eastAsia="zh-CN"/>
                    </w:rPr>
                    <w:t>m</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vertAlign w:val="baseline"/>
                      <w:lang w:val="en-US" w:eastAsia="zh-CN"/>
                    </w:rPr>
                    <w:t>/a）</w:t>
                  </w:r>
                </w:p>
              </w:tc>
              <w:tc>
                <w:tcPr>
                  <w:tcW w:w="75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val="en-US" w:eastAsia="zh-CN"/>
                    </w:rPr>
                    <w:t>COD</w:t>
                  </w:r>
                  <w:r>
                    <w:rPr>
                      <w:rFonts w:hint="eastAsia" w:ascii="Times New Roman" w:hAnsi="Times New Roman" w:eastAsia="宋体" w:cs="Times New Roman"/>
                      <w:color w:val="auto"/>
                      <w:sz w:val="21"/>
                      <w:szCs w:val="21"/>
                      <w:u w:val="none" w:color="auto"/>
                      <w:vertAlign w:val="subscript"/>
                      <w:lang w:val="en-US" w:eastAsia="zh-CN"/>
                    </w:rPr>
                    <w:t>Cr</w:t>
                  </w:r>
                </w:p>
              </w:tc>
              <w:tc>
                <w:tcPr>
                  <w:tcW w:w="84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300</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0.0308</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250</w:t>
                  </w:r>
                </w:p>
              </w:tc>
              <w:tc>
                <w:tcPr>
                  <w:tcW w:w="8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FF0000"/>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0.0257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8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75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BOD</w:t>
                  </w:r>
                  <w:r>
                    <w:rPr>
                      <w:rFonts w:hint="eastAsia" w:ascii="Times New Roman" w:hAnsi="Times New Roman" w:eastAsia="宋体" w:cs="Times New Roman"/>
                      <w:color w:val="auto"/>
                      <w:sz w:val="21"/>
                      <w:szCs w:val="21"/>
                      <w:u w:val="none" w:color="auto"/>
                      <w:vertAlign w:val="subscript"/>
                      <w:lang w:val="en-US" w:eastAsia="zh-CN"/>
                    </w:rPr>
                    <w:t>5</w:t>
                  </w:r>
                </w:p>
              </w:tc>
              <w:tc>
                <w:tcPr>
                  <w:tcW w:w="84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150</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0.0154</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100</w:t>
                  </w:r>
                </w:p>
              </w:tc>
              <w:tc>
                <w:tcPr>
                  <w:tcW w:w="8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75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SS</w:t>
                  </w:r>
                </w:p>
              </w:tc>
              <w:tc>
                <w:tcPr>
                  <w:tcW w:w="84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200</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0.0205</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100</w:t>
                  </w:r>
                </w:p>
              </w:tc>
              <w:tc>
                <w:tcPr>
                  <w:tcW w:w="8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75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NH</w:t>
                  </w:r>
                  <w:r>
                    <w:rPr>
                      <w:rFonts w:hint="eastAsia" w:ascii="Times New Roman" w:hAnsi="Times New Roman" w:eastAsia="宋体" w:cs="Times New Roman"/>
                      <w:color w:val="auto"/>
                      <w:sz w:val="21"/>
                      <w:szCs w:val="21"/>
                      <w:u w:val="none" w:color="auto"/>
                      <w:vertAlign w:val="subscript"/>
                      <w:lang w:val="en-US" w:eastAsia="zh-CN"/>
                    </w:rPr>
                    <w:t>3</w:t>
                  </w:r>
                  <w:r>
                    <w:rPr>
                      <w:rFonts w:hint="eastAsia" w:ascii="Times New Roman" w:hAnsi="Times New Roman" w:eastAsia="宋体" w:cs="Times New Roman"/>
                      <w:color w:val="auto"/>
                      <w:sz w:val="21"/>
                      <w:szCs w:val="21"/>
                      <w:u w:val="none" w:color="auto"/>
                      <w:vertAlign w:val="baseline"/>
                      <w:lang w:val="en-US" w:eastAsia="zh-CN"/>
                    </w:rPr>
                    <w:t>-N</w:t>
                  </w:r>
                </w:p>
              </w:tc>
              <w:tc>
                <w:tcPr>
                  <w:tcW w:w="84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30</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0.0031</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25</w:t>
                  </w:r>
                </w:p>
              </w:tc>
              <w:tc>
                <w:tcPr>
                  <w:tcW w:w="8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u w:val="none" w:color="auto"/>
                      <w:vertAlign w:val="baseline"/>
                      <w:lang w:val="en-US" w:eastAsia="zh-CN"/>
                    </w:rPr>
                  </w:pPr>
                </w:p>
              </w:tc>
              <w:tc>
                <w:tcPr>
                  <w:tcW w:w="75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动植物油</w:t>
                  </w:r>
                </w:p>
              </w:tc>
              <w:tc>
                <w:tcPr>
                  <w:tcW w:w="84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20</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0.0021</w:t>
                  </w:r>
                </w:p>
              </w:tc>
              <w:tc>
                <w:tcPr>
                  <w:tcW w:w="83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17</w:t>
                  </w:r>
                </w:p>
              </w:tc>
              <w:tc>
                <w:tcPr>
                  <w:tcW w:w="8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0.0017</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本项目</w:t>
            </w:r>
            <w:r>
              <w:rPr>
                <w:rFonts w:hint="eastAsia" w:cs="Times New Roman"/>
                <w:b w:val="0"/>
                <w:bCs w:val="0"/>
                <w:color w:val="auto"/>
                <w:sz w:val="24"/>
                <w:szCs w:val="24"/>
                <w:u w:val="none" w:color="auto"/>
                <w:lang w:val="en-US" w:eastAsia="zh-CN"/>
              </w:rPr>
              <w:t>外排综合</w:t>
            </w:r>
            <w:r>
              <w:rPr>
                <w:rFonts w:hint="eastAsia" w:ascii="Times New Roman" w:hAnsi="Times New Roman" w:eastAsia="宋体" w:cs="Times New Roman"/>
                <w:b w:val="0"/>
                <w:bCs w:val="0"/>
                <w:color w:val="auto"/>
                <w:sz w:val="24"/>
                <w:szCs w:val="24"/>
                <w:u w:val="none" w:color="auto"/>
                <w:lang w:val="en-US" w:eastAsia="zh-CN"/>
              </w:rPr>
              <w:t>废水经化粪池处理后满足《污水综合排放标准》（GB8978-1996）三级标准后排入</w:t>
            </w:r>
            <w:r>
              <w:rPr>
                <w:rFonts w:hint="eastAsia" w:cs="Times New Roman"/>
                <w:b w:val="0"/>
                <w:bCs w:val="0"/>
                <w:color w:val="auto"/>
                <w:sz w:val="24"/>
                <w:szCs w:val="24"/>
                <w:u w:val="none" w:color="auto"/>
                <w:lang w:val="en-US" w:eastAsia="zh-CN"/>
              </w:rPr>
              <w:t>湘阴县第三污水处理厂，经深度处理达到</w:t>
            </w:r>
            <w:r>
              <w:rPr>
                <w:rFonts w:hint="eastAsia" w:ascii="Times New Roman" w:hAnsi="Times New Roman" w:eastAsia="宋体" w:cs="Times New Roman"/>
                <w:b w:val="0"/>
                <w:bCs w:val="0"/>
                <w:color w:val="auto"/>
                <w:sz w:val="24"/>
                <w:szCs w:val="24"/>
                <w:u w:val="none" w:color="auto"/>
                <w:lang w:val="en-US" w:eastAsia="zh-CN"/>
              </w:rPr>
              <w:t>《城镇污水处理厂污染物排放标准》（GB18918-2002）一级A标准</w:t>
            </w:r>
            <w:r>
              <w:rPr>
                <w:rFonts w:hint="eastAsia" w:cs="Times New Roman"/>
                <w:b w:val="0"/>
                <w:bCs w:val="0"/>
                <w:color w:val="auto"/>
                <w:sz w:val="24"/>
                <w:szCs w:val="24"/>
                <w:u w:val="none" w:color="auto"/>
                <w:lang w:val="en-US" w:eastAsia="zh-CN"/>
              </w:rPr>
              <w:t>后外排</w:t>
            </w:r>
            <w:r>
              <w:rPr>
                <w:rFonts w:hint="eastAsia" w:ascii="Times New Roman" w:hAnsi="Times New Roman" w:eastAsia="宋体" w:cs="Times New Roman"/>
                <w:b w:val="0"/>
                <w:bCs w:val="0"/>
                <w:color w:val="auto"/>
                <w:sz w:val="24"/>
                <w:szCs w:val="24"/>
                <w:u w:val="none" w:color="auto"/>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（2）废水的处理措施可行性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FF0000"/>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本项目外排</w:t>
            </w:r>
            <w:r>
              <w:rPr>
                <w:rFonts w:hint="eastAsia" w:cs="Times New Roman"/>
                <w:b w:val="0"/>
                <w:bCs w:val="0"/>
                <w:color w:val="auto"/>
                <w:sz w:val="24"/>
                <w:szCs w:val="24"/>
                <w:u w:val="none" w:color="auto"/>
                <w:lang w:val="en-US" w:eastAsia="zh-CN"/>
              </w:rPr>
              <w:t>综合</w:t>
            </w:r>
            <w:r>
              <w:rPr>
                <w:rFonts w:hint="eastAsia" w:ascii="Times New Roman" w:hAnsi="Times New Roman" w:eastAsia="宋体" w:cs="Times New Roman"/>
                <w:b w:val="0"/>
                <w:bCs w:val="0"/>
                <w:color w:val="auto"/>
                <w:sz w:val="24"/>
                <w:szCs w:val="24"/>
                <w:u w:val="none" w:color="auto"/>
                <w:lang w:val="en-US" w:eastAsia="zh-CN"/>
              </w:rPr>
              <w:t>废水主要为生活污水</w:t>
            </w:r>
            <w:r>
              <w:rPr>
                <w:rFonts w:hint="eastAsia" w:cs="Times New Roman"/>
                <w:b w:val="0"/>
                <w:bCs w:val="0"/>
                <w:color w:val="auto"/>
                <w:sz w:val="24"/>
                <w:szCs w:val="24"/>
                <w:u w:val="none" w:color="auto"/>
                <w:lang w:val="en-US" w:eastAsia="zh-CN"/>
              </w:rPr>
              <w:t>及无机胶粘剂实验器皿清洗废水</w:t>
            </w:r>
            <w:r>
              <w:rPr>
                <w:rFonts w:hint="eastAsia" w:ascii="Times New Roman" w:hAnsi="Times New Roman" w:eastAsia="宋体" w:cs="Times New Roman"/>
                <w:b w:val="0"/>
                <w:bCs w:val="0"/>
                <w:color w:val="auto"/>
                <w:sz w:val="24"/>
                <w:szCs w:val="24"/>
                <w:u w:val="none" w:color="auto"/>
                <w:lang w:val="en-US" w:eastAsia="zh-CN"/>
              </w:rPr>
              <w:t>。本项目生产厂房为已建成的厂房，排水管网和化粪池均按照厂房设计规模设计和建设。本项目</w:t>
            </w:r>
            <w:r>
              <w:rPr>
                <w:rFonts w:hint="eastAsia" w:cs="Times New Roman"/>
                <w:b w:val="0"/>
                <w:bCs w:val="0"/>
                <w:color w:val="auto"/>
                <w:sz w:val="24"/>
                <w:szCs w:val="24"/>
                <w:u w:val="none" w:color="auto"/>
                <w:lang w:val="en-US" w:eastAsia="zh-CN"/>
              </w:rPr>
              <w:t>综合废水</w:t>
            </w:r>
            <w:r>
              <w:rPr>
                <w:rFonts w:hint="eastAsia" w:ascii="Times New Roman" w:hAnsi="Times New Roman" w:eastAsia="宋体" w:cs="Times New Roman"/>
                <w:b w:val="0"/>
                <w:bCs w:val="0"/>
                <w:color w:val="auto"/>
                <w:sz w:val="24"/>
                <w:szCs w:val="24"/>
                <w:u w:val="none" w:color="auto"/>
                <w:lang w:val="en-US" w:eastAsia="zh-CN"/>
              </w:rPr>
              <w:t>排放量为</w:t>
            </w:r>
            <w:r>
              <w:rPr>
                <w:rFonts w:hint="eastAsia" w:cs="Times New Roman"/>
                <w:b w:val="0"/>
                <w:bCs w:val="0"/>
                <w:color w:val="auto"/>
                <w:sz w:val="24"/>
                <w:szCs w:val="24"/>
                <w:u w:val="none" w:color="auto"/>
                <w:lang w:val="en-US" w:eastAsia="zh-CN"/>
              </w:rPr>
              <w:t>0.3422m</w:t>
            </w:r>
            <w:r>
              <w:rPr>
                <w:rFonts w:hint="eastAsia" w:cs="Times New Roman"/>
                <w:b w:val="0"/>
                <w:bCs w:val="0"/>
                <w:color w:val="auto"/>
                <w:sz w:val="24"/>
                <w:szCs w:val="24"/>
                <w:u w:val="none" w:color="auto"/>
                <w:vertAlign w:val="superscript"/>
                <w:lang w:val="en-US" w:eastAsia="zh-CN"/>
              </w:rPr>
              <w:t>3</w:t>
            </w:r>
            <w:r>
              <w:rPr>
                <w:rFonts w:hint="eastAsia" w:ascii="Times New Roman" w:hAnsi="Times New Roman" w:eastAsia="宋体" w:cs="Times New Roman"/>
                <w:b w:val="0"/>
                <w:bCs w:val="0"/>
                <w:color w:val="auto"/>
                <w:sz w:val="24"/>
                <w:szCs w:val="24"/>
                <w:u w:val="none" w:color="auto"/>
                <w:lang w:val="en-US" w:eastAsia="zh-CN"/>
              </w:rPr>
              <w:t>/d</w:t>
            </w:r>
            <w:r>
              <w:rPr>
                <w:rFonts w:hint="eastAsia" w:cs="Times New Roman"/>
                <w:b w:val="0"/>
                <w:bCs w:val="0"/>
                <w:color w:val="auto"/>
                <w:sz w:val="24"/>
                <w:szCs w:val="24"/>
                <w:u w:val="none" w:color="auto"/>
                <w:lang w:val="en-US" w:eastAsia="zh-CN"/>
              </w:rPr>
              <w:t>（102.65m</w:t>
            </w:r>
            <w:r>
              <w:rPr>
                <w:rFonts w:hint="eastAsia" w:cs="Times New Roman"/>
                <w:b w:val="0"/>
                <w:bCs w:val="0"/>
                <w:color w:val="auto"/>
                <w:sz w:val="24"/>
                <w:szCs w:val="24"/>
                <w:u w:val="none" w:color="auto"/>
                <w:vertAlign w:val="superscript"/>
                <w:lang w:val="en-US" w:eastAsia="zh-CN"/>
              </w:rPr>
              <w:t>3</w:t>
            </w:r>
            <w:r>
              <w:rPr>
                <w:rFonts w:hint="eastAsia" w:ascii="Times New Roman" w:hAnsi="Times New Roman" w:eastAsia="宋体" w:cs="Times New Roman"/>
                <w:b w:val="0"/>
                <w:bCs w:val="0"/>
                <w:color w:val="auto"/>
                <w:sz w:val="24"/>
                <w:szCs w:val="24"/>
                <w:u w:val="none" w:color="auto"/>
                <w:lang w:val="en-US" w:eastAsia="zh-CN"/>
              </w:rPr>
              <w:t>/</w:t>
            </w:r>
            <w:r>
              <w:rPr>
                <w:rFonts w:hint="eastAsia" w:cs="Times New Roman"/>
                <w:b w:val="0"/>
                <w:bCs w:val="0"/>
                <w:color w:val="auto"/>
                <w:sz w:val="24"/>
                <w:szCs w:val="24"/>
                <w:u w:val="none" w:color="auto"/>
                <w:lang w:val="en-US" w:eastAsia="zh-CN"/>
              </w:rPr>
              <w:t>a）</w:t>
            </w:r>
            <w:r>
              <w:rPr>
                <w:rFonts w:hint="eastAsia" w:ascii="Times New Roman" w:hAnsi="Times New Roman" w:eastAsia="宋体" w:cs="Times New Roman"/>
                <w:b w:val="0"/>
                <w:bCs w:val="0"/>
                <w:color w:val="auto"/>
                <w:sz w:val="24"/>
                <w:szCs w:val="24"/>
                <w:u w:val="none" w:color="auto"/>
                <w:lang w:val="en-US" w:eastAsia="zh-CN"/>
              </w:rPr>
              <w:t>，依托园区公共化粪池处理，化粪池处理后污染物浓度分别为COD</w:t>
            </w:r>
            <w:r>
              <w:rPr>
                <w:rFonts w:hint="eastAsia" w:cs="Times New Roman"/>
                <w:b w:val="0"/>
                <w:bCs w:val="0"/>
                <w:color w:val="auto"/>
                <w:sz w:val="24"/>
                <w:szCs w:val="24"/>
                <w:u w:val="none" w:color="auto"/>
                <w:lang w:val="en-US" w:eastAsia="zh-CN"/>
              </w:rPr>
              <w:t>：</w:t>
            </w:r>
            <w:r>
              <w:rPr>
                <w:rFonts w:hint="eastAsia" w:ascii="Times New Roman" w:hAnsi="Times New Roman" w:eastAsia="宋体" w:cs="Times New Roman"/>
                <w:b w:val="0"/>
                <w:bCs w:val="0"/>
                <w:color w:val="auto"/>
                <w:sz w:val="24"/>
                <w:szCs w:val="24"/>
                <w:u w:val="none" w:color="auto"/>
                <w:lang w:val="en-US" w:eastAsia="zh-CN"/>
              </w:rPr>
              <w:t>2</w:t>
            </w:r>
            <w:r>
              <w:rPr>
                <w:rFonts w:hint="eastAsia" w:cs="Times New Roman"/>
                <w:b w:val="0"/>
                <w:bCs w:val="0"/>
                <w:color w:val="auto"/>
                <w:sz w:val="24"/>
                <w:szCs w:val="24"/>
                <w:u w:val="none" w:color="auto"/>
                <w:lang w:val="en-US" w:eastAsia="zh-CN"/>
              </w:rPr>
              <w:t>5</w:t>
            </w:r>
            <w:r>
              <w:rPr>
                <w:rFonts w:hint="eastAsia" w:ascii="Times New Roman" w:hAnsi="Times New Roman" w:eastAsia="宋体" w:cs="Times New Roman"/>
                <w:b w:val="0"/>
                <w:bCs w:val="0"/>
                <w:color w:val="auto"/>
                <w:sz w:val="24"/>
                <w:szCs w:val="24"/>
                <w:u w:val="none" w:color="auto"/>
                <w:lang w:val="en-US" w:eastAsia="zh-CN"/>
              </w:rPr>
              <w:t>0mg/L、BOD</w:t>
            </w:r>
            <w:r>
              <w:rPr>
                <w:rFonts w:hint="eastAsia" w:ascii="Times New Roman" w:hAnsi="Times New Roman" w:eastAsia="宋体" w:cs="Times New Roman"/>
                <w:b w:val="0"/>
                <w:bCs w:val="0"/>
                <w:color w:val="auto"/>
                <w:sz w:val="24"/>
                <w:szCs w:val="24"/>
                <w:u w:val="none" w:color="auto"/>
                <w:vertAlign w:val="subscript"/>
                <w:lang w:val="en-US" w:eastAsia="zh-CN"/>
              </w:rPr>
              <w:t>5</w:t>
            </w:r>
            <w:r>
              <w:rPr>
                <w:rFonts w:hint="eastAsia" w:cs="Times New Roman"/>
                <w:b w:val="0"/>
                <w:bCs w:val="0"/>
                <w:color w:val="auto"/>
                <w:sz w:val="24"/>
                <w:szCs w:val="24"/>
                <w:u w:val="none" w:color="auto"/>
                <w:lang w:val="en-US" w:eastAsia="zh-CN"/>
              </w:rPr>
              <w:t>：100</w:t>
            </w:r>
            <w:r>
              <w:rPr>
                <w:rFonts w:hint="eastAsia" w:ascii="Times New Roman" w:hAnsi="Times New Roman" w:eastAsia="宋体" w:cs="Times New Roman"/>
                <w:b w:val="0"/>
                <w:bCs w:val="0"/>
                <w:color w:val="auto"/>
                <w:sz w:val="24"/>
                <w:szCs w:val="24"/>
                <w:u w:val="none" w:color="auto"/>
                <w:lang w:val="en-US" w:eastAsia="zh-CN"/>
              </w:rPr>
              <w:t>mg/L、SS</w:t>
            </w:r>
            <w:r>
              <w:rPr>
                <w:rFonts w:hint="eastAsia" w:cs="Times New Roman"/>
                <w:b w:val="0"/>
                <w:bCs w:val="0"/>
                <w:color w:val="auto"/>
                <w:sz w:val="24"/>
                <w:szCs w:val="24"/>
                <w:u w:val="none" w:color="auto"/>
                <w:lang w:val="en-US" w:eastAsia="zh-CN"/>
              </w:rPr>
              <w:t>：</w:t>
            </w:r>
            <w:r>
              <w:rPr>
                <w:rFonts w:hint="eastAsia" w:ascii="Times New Roman" w:hAnsi="Times New Roman" w:eastAsia="宋体" w:cs="Times New Roman"/>
                <w:b w:val="0"/>
                <w:bCs w:val="0"/>
                <w:color w:val="auto"/>
                <w:sz w:val="24"/>
                <w:szCs w:val="24"/>
                <w:u w:val="none" w:color="auto"/>
                <w:lang w:val="en-US" w:eastAsia="zh-CN"/>
              </w:rPr>
              <w:t>1</w:t>
            </w:r>
            <w:r>
              <w:rPr>
                <w:rFonts w:hint="eastAsia" w:cs="Times New Roman"/>
                <w:b w:val="0"/>
                <w:bCs w:val="0"/>
                <w:color w:val="auto"/>
                <w:sz w:val="24"/>
                <w:szCs w:val="24"/>
                <w:u w:val="none" w:color="auto"/>
                <w:lang w:val="en-US" w:eastAsia="zh-CN"/>
              </w:rPr>
              <w:t>0</w:t>
            </w:r>
            <w:r>
              <w:rPr>
                <w:rFonts w:hint="eastAsia" w:ascii="Times New Roman" w:hAnsi="Times New Roman" w:eastAsia="宋体" w:cs="Times New Roman"/>
                <w:b w:val="0"/>
                <w:bCs w:val="0"/>
                <w:color w:val="auto"/>
                <w:sz w:val="24"/>
                <w:szCs w:val="24"/>
                <w:u w:val="none" w:color="auto"/>
                <w:lang w:val="en-US" w:eastAsia="zh-CN"/>
              </w:rPr>
              <w:t>0mg/L、NH</w:t>
            </w:r>
            <w:r>
              <w:rPr>
                <w:rFonts w:hint="eastAsia" w:ascii="Times New Roman" w:hAnsi="Times New Roman" w:eastAsia="宋体" w:cs="Times New Roman"/>
                <w:b w:val="0"/>
                <w:bCs w:val="0"/>
                <w:color w:val="auto"/>
                <w:sz w:val="24"/>
                <w:szCs w:val="24"/>
                <w:u w:val="none" w:color="auto"/>
                <w:vertAlign w:val="subscript"/>
                <w:lang w:val="en-US" w:eastAsia="zh-CN"/>
              </w:rPr>
              <w:t>3</w:t>
            </w:r>
            <w:r>
              <w:rPr>
                <w:rFonts w:hint="eastAsia" w:ascii="Times New Roman" w:hAnsi="Times New Roman" w:eastAsia="宋体" w:cs="Times New Roman"/>
                <w:b w:val="0"/>
                <w:bCs w:val="0"/>
                <w:color w:val="auto"/>
                <w:sz w:val="24"/>
                <w:szCs w:val="24"/>
                <w:u w:val="none" w:color="auto"/>
                <w:lang w:val="en-US" w:eastAsia="zh-CN"/>
              </w:rPr>
              <w:t>-N</w:t>
            </w:r>
            <w:r>
              <w:rPr>
                <w:rFonts w:hint="eastAsia" w:cs="Times New Roman"/>
                <w:b w:val="0"/>
                <w:bCs w:val="0"/>
                <w:color w:val="auto"/>
                <w:sz w:val="24"/>
                <w:szCs w:val="24"/>
                <w:u w:val="none" w:color="auto"/>
                <w:lang w:val="en-US" w:eastAsia="zh-CN"/>
              </w:rPr>
              <w:t>：</w:t>
            </w:r>
            <w:r>
              <w:rPr>
                <w:rFonts w:hint="eastAsia" w:ascii="Times New Roman" w:hAnsi="Times New Roman" w:eastAsia="宋体" w:cs="Times New Roman"/>
                <w:b w:val="0"/>
                <w:bCs w:val="0"/>
                <w:color w:val="auto"/>
                <w:sz w:val="24"/>
                <w:szCs w:val="24"/>
                <w:u w:val="none" w:color="auto"/>
                <w:lang w:val="en-US" w:eastAsia="zh-CN"/>
              </w:rPr>
              <w:t>2</w:t>
            </w:r>
            <w:r>
              <w:rPr>
                <w:rFonts w:hint="eastAsia" w:cs="Times New Roman"/>
                <w:b w:val="0"/>
                <w:bCs w:val="0"/>
                <w:color w:val="auto"/>
                <w:sz w:val="24"/>
                <w:szCs w:val="24"/>
                <w:u w:val="none" w:color="auto"/>
                <w:lang w:val="en-US" w:eastAsia="zh-CN"/>
              </w:rPr>
              <w:t>5</w:t>
            </w:r>
            <w:r>
              <w:rPr>
                <w:rFonts w:hint="eastAsia" w:ascii="Times New Roman" w:hAnsi="Times New Roman" w:eastAsia="宋体" w:cs="Times New Roman"/>
                <w:b w:val="0"/>
                <w:bCs w:val="0"/>
                <w:color w:val="auto"/>
                <w:sz w:val="24"/>
                <w:szCs w:val="24"/>
                <w:u w:val="none" w:color="auto"/>
                <w:lang w:val="en-US" w:eastAsia="zh-CN"/>
              </w:rPr>
              <w:t>mg/L、动植物油</w:t>
            </w:r>
            <w:r>
              <w:rPr>
                <w:rFonts w:hint="eastAsia" w:cs="Times New Roman"/>
                <w:b w:val="0"/>
                <w:bCs w:val="0"/>
                <w:color w:val="auto"/>
                <w:sz w:val="24"/>
                <w:szCs w:val="24"/>
                <w:u w:val="none" w:color="auto"/>
                <w:lang w:val="en-US" w:eastAsia="zh-CN"/>
              </w:rPr>
              <w:t>：</w:t>
            </w:r>
            <w:r>
              <w:rPr>
                <w:rFonts w:hint="eastAsia" w:ascii="Times New Roman" w:hAnsi="Times New Roman" w:eastAsia="宋体" w:cs="Times New Roman"/>
                <w:b w:val="0"/>
                <w:bCs w:val="0"/>
                <w:color w:val="auto"/>
                <w:sz w:val="24"/>
                <w:szCs w:val="24"/>
                <w:u w:val="none" w:color="auto"/>
                <w:lang w:val="en-US" w:eastAsia="zh-CN"/>
              </w:rPr>
              <w:t>1</w:t>
            </w:r>
            <w:r>
              <w:rPr>
                <w:rFonts w:hint="eastAsia" w:cs="Times New Roman"/>
                <w:b w:val="0"/>
                <w:bCs w:val="0"/>
                <w:color w:val="auto"/>
                <w:sz w:val="24"/>
                <w:szCs w:val="24"/>
                <w:u w:val="none" w:color="auto"/>
                <w:lang w:val="en-US" w:eastAsia="zh-CN"/>
              </w:rPr>
              <w:t>7</w:t>
            </w:r>
            <w:r>
              <w:rPr>
                <w:rFonts w:hint="eastAsia" w:ascii="Times New Roman" w:hAnsi="Times New Roman" w:eastAsia="宋体" w:cs="Times New Roman"/>
                <w:b w:val="0"/>
                <w:bCs w:val="0"/>
                <w:color w:val="auto"/>
                <w:sz w:val="24"/>
                <w:szCs w:val="24"/>
                <w:u w:val="none" w:color="auto"/>
                <w:lang w:val="en-US" w:eastAsia="zh-CN"/>
              </w:rPr>
              <w:t>mg/L，可满足《污水综合排放标准》（GB8978-1996）表4三级标准。本项目</w:t>
            </w:r>
            <w:r>
              <w:rPr>
                <w:rFonts w:hint="eastAsia" w:cs="Times New Roman"/>
                <w:b w:val="0"/>
                <w:bCs w:val="0"/>
                <w:color w:val="auto"/>
                <w:sz w:val="24"/>
                <w:szCs w:val="24"/>
                <w:u w:val="none" w:color="auto"/>
                <w:lang w:val="en-US" w:eastAsia="zh-CN"/>
              </w:rPr>
              <w:t>外排综合</w:t>
            </w:r>
            <w:r>
              <w:rPr>
                <w:rFonts w:hint="eastAsia" w:ascii="Times New Roman" w:hAnsi="Times New Roman" w:eastAsia="宋体" w:cs="Times New Roman"/>
                <w:b w:val="0"/>
                <w:bCs w:val="0"/>
                <w:color w:val="auto"/>
                <w:sz w:val="24"/>
                <w:szCs w:val="24"/>
                <w:u w:val="none" w:color="auto"/>
                <w:lang w:val="en-US" w:eastAsia="zh-CN"/>
              </w:rPr>
              <w:t>废水依托</w:t>
            </w:r>
            <w:r>
              <w:rPr>
                <w:rFonts w:hint="eastAsia" w:cs="Times New Roman"/>
                <w:b w:val="0"/>
                <w:bCs w:val="0"/>
                <w:color w:val="auto"/>
                <w:sz w:val="24"/>
                <w:szCs w:val="24"/>
                <w:u w:val="none" w:color="auto"/>
                <w:lang w:val="en-US" w:eastAsia="zh-CN"/>
              </w:rPr>
              <w:t>卓达金谷创新园区</w:t>
            </w:r>
            <w:r>
              <w:rPr>
                <w:rFonts w:hint="eastAsia" w:ascii="Times New Roman" w:hAnsi="Times New Roman" w:eastAsia="宋体" w:cs="Times New Roman"/>
                <w:b w:val="0"/>
                <w:bCs w:val="0"/>
                <w:color w:val="auto"/>
                <w:sz w:val="24"/>
                <w:szCs w:val="24"/>
                <w:u w:val="none" w:color="auto"/>
                <w:lang w:val="en-US" w:eastAsia="zh-CN"/>
              </w:rPr>
              <w:t>化粪池处理可行。</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（3）废水纳入</w:t>
            </w:r>
            <w:r>
              <w:rPr>
                <w:rFonts w:hint="eastAsia" w:cs="Times New Roman"/>
                <w:b/>
                <w:bCs/>
                <w:color w:val="auto"/>
                <w:sz w:val="24"/>
                <w:szCs w:val="24"/>
                <w:u w:val="none" w:color="auto"/>
                <w:lang w:val="en-US" w:eastAsia="zh-CN"/>
              </w:rPr>
              <w:t>湘阴县第三</w:t>
            </w:r>
            <w:r>
              <w:rPr>
                <w:rFonts w:hint="eastAsia" w:ascii="Times New Roman" w:hAnsi="Times New Roman" w:eastAsia="宋体" w:cs="Times New Roman"/>
                <w:b/>
                <w:bCs/>
                <w:color w:val="auto"/>
                <w:sz w:val="24"/>
                <w:szCs w:val="24"/>
                <w:u w:val="none" w:color="auto"/>
                <w:lang w:val="en-US" w:eastAsia="zh-CN"/>
              </w:rPr>
              <w:t>污水处理厂可行性分析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FF0000"/>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湘阴县第三污水处理厂位于湘阴县金龙镇金华村，规划服务范围为金龙镇区域约20km</w:t>
            </w:r>
            <w:r>
              <w:rPr>
                <w:rFonts w:hint="default" w:ascii="Times New Roman" w:hAnsi="Times New Roman" w:eastAsia="宋体" w:cs="Times New Roman"/>
                <w:b w:val="0"/>
                <w:bCs w:val="0"/>
                <w:color w:val="auto"/>
                <w:sz w:val="24"/>
                <w:szCs w:val="24"/>
                <w:u w:val="none" w:color="auto"/>
                <w:vertAlign w:val="superscript"/>
                <w:lang w:val="en-US" w:eastAsia="zh-CN"/>
              </w:rPr>
              <w:t>2</w:t>
            </w:r>
            <w:r>
              <w:rPr>
                <w:rFonts w:hint="default" w:ascii="Times New Roman" w:hAnsi="Times New Roman" w:eastAsia="宋体" w:cs="Times New Roman"/>
                <w:b w:val="0"/>
                <w:bCs w:val="0"/>
                <w:color w:val="auto"/>
                <w:sz w:val="24"/>
                <w:szCs w:val="24"/>
                <w:u w:val="none" w:color="auto"/>
                <w:lang w:val="en-US" w:eastAsia="zh-CN"/>
              </w:rPr>
              <w:t>的生活污水和金龙工业小区的工业污水，近期设计污水处理规模</w:t>
            </w:r>
            <w:r>
              <w:rPr>
                <w:rFonts w:hint="default" w:ascii="Times New Roman" w:hAnsi="Times New Roman" w:cs="Times New Roman"/>
                <w:b w:val="0"/>
                <w:bCs w:val="0"/>
                <w:color w:val="auto"/>
                <w:sz w:val="24"/>
                <w:szCs w:val="24"/>
                <w:u w:val="none" w:color="auto"/>
                <w:lang w:val="en-US" w:eastAsia="zh-CN"/>
              </w:rPr>
              <w:t>为2</w:t>
            </w:r>
            <w:r>
              <w:rPr>
                <w:rFonts w:hint="default" w:ascii="Times New Roman" w:hAnsi="Times New Roman" w:eastAsia="宋体" w:cs="Times New Roman"/>
                <w:b w:val="0"/>
                <w:bCs w:val="0"/>
                <w:color w:val="auto"/>
                <w:sz w:val="24"/>
                <w:szCs w:val="24"/>
                <w:u w:val="none" w:color="auto"/>
                <w:lang w:val="en-US" w:eastAsia="zh-CN"/>
              </w:rPr>
              <w:t>.0×</w:t>
            </w:r>
            <w:r>
              <w:rPr>
                <w:rFonts w:hint="default" w:ascii="Times New Roman" w:hAnsi="Times New Roman" w:cs="Times New Roman"/>
                <w:b w:val="0"/>
                <w:bCs w:val="0"/>
                <w:color w:val="auto"/>
                <w:sz w:val="24"/>
                <w:szCs w:val="24"/>
                <w:u w:val="none" w:color="auto"/>
                <w:lang w:val="en-US" w:eastAsia="zh-CN"/>
              </w:rPr>
              <w:t>10</w:t>
            </w:r>
            <w:r>
              <w:rPr>
                <w:rFonts w:hint="default" w:ascii="Times New Roman" w:hAnsi="Times New Roman" w:cs="Times New Roman"/>
                <w:b w:val="0"/>
                <w:bCs w:val="0"/>
                <w:color w:val="auto"/>
                <w:sz w:val="24"/>
                <w:szCs w:val="24"/>
                <w:u w:val="none" w:color="auto"/>
                <w:vertAlign w:val="superscript"/>
                <w:lang w:val="en-US" w:eastAsia="zh-CN"/>
              </w:rPr>
              <w:t>4</w:t>
            </w:r>
            <w:r>
              <w:rPr>
                <w:rFonts w:hint="default" w:ascii="Times New Roman" w:hAnsi="Times New Roman" w:eastAsia="宋体" w:cs="Times New Roman"/>
                <w:b w:val="0"/>
                <w:bCs w:val="0"/>
                <w:color w:val="auto"/>
                <w:sz w:val="24"/>
                <w:szCs w:val="24"/>
                <w:u w:val="none" w:color="auto"/>
                <w:lang w:val="en-US" w:eastAsia="zh-CN"/>
              </w:rPr>
              <w:t>m</w:t>
            </w:r>
            <w:r>
              <w:rPr>
                <w:rFonts w:hint="default" w:ascii="Times New Roman" w:hAnsi="Times New Roman" w:eastAsia="宋体" w:cs="Times New Roman"/>
                <w:b w:val="0"/>
                <w:bCs w:val="0"/>
                <w:color w:val="auto"/>
                <w:sz w:val="24"/>
                <w:szCs w:val="24"/>
                <w:u w:val="none" w:color="auto"/>
                <w:vertAlign w:val="superscript"/>
                <w:lang w:val="en-US" w:eastAsia="zh-CN"/>
              </w:rPr>
              <w:t>3</w:t>
            </w:r>
            <w:r>
              <w:rPr>
                <w:rFonts w:hint="default" w:ascii="Times New Roman" w:hAnsi="Times New Roman" w:eastAsia="宋体" w:cs="Times New Roman"/>
                <w:b w:val="0"/>
                <w:bCs w:val="0"/>
                <w:color w:val="auto"/>
                <w:sz w:val="24"/>
                <w:szCs w:val="24"/>
                <w:u w:val="none" w:color="auto"/>
                <w:lang w:val="en-US" w:eastAsia="zh-CN"/>
              </w:rPr>
              <w:t>/d，采用A</w:t>
            </w:r>
            <w:r>
              <w:rPr>
                <w:rFonts w:hint="default" w:ascii="Times New Roman" w:hAnsi="Times New Roman" w:eastAsia="宋体" w:cs="Times New Roman"/>
                <w:b w:val="0"/>
                <w:bCs w:val="0"/>
                <w:color w:val="auto"/>
                <w:sz w:val="24"/>
                <w:szCs w:val="24"/>
                <w:u w:val="none" w:color="auto"/>
                <w:vertAlign w:val="superscript"/>
                <w:lang w:val="en-US" w:eastAsia="zh-CN"/>
              </w:rPr>
              <w:t>2</w:t>
            </w:r>
            <w:r>
              <w:rPr>
                <w:rFonts w:hint="default" w:ascii="Times New Roman" w:hAnsi="Times New Roman" w:eastAsia="宋体" w:cs="Times New Roman"/>
                <w:b w:val="0"/>
                <w:bCs w:val="0"/>
                <w:color w:val="auto"/>
                <w:sz w:val="24"/>
                <w:szCs w:val="24"/>
                <w:u w:val="none" w:color="auto"/>
                <w:lang w:val="en-US" w:eastAsia="zh-CN"/>
              </w:rPr>
              <w:t>/</w:t>
            </w:r>
            <w:r>
              <w:rPr>
                <w:rFonts w:hint="default" w:ascii="Times New Roman" w:hAnsi="Times New Roman" w:cs="Times New Roman"/>
                <w:b w:val="0"/>
                <w:bCs w:val="0"/>
                <w:color w:val="auto"/>
                <w:sz w:val="24"/>
                <w:szCs w:val="24"/>
                <w:u w:val="none" w:color="auto"/>
                <w:lang w:val="en-US" w:eastAsia="zh-CN"/>
              </w:rPr>
              <w:t>C</w:t>
            </w:r>
            <w:r>
              <w:rPr>
                <w:rFonts w:hint="default" w:ascii="Times New Roman" w:hAnsi="Times New Roman" w:eastAsia="宋体" w:cs="Times New Roman"/>
                <w:b w:val="0"/>
                <w:bCs w:val="0"/>
                <w:color w:val="auto"/>
                <w:sz w:val="24"/>
                <w:szCs w:val="24"/>
                <w:u w:val="none" w:color="auto"/>
                <w:lang w:val="en-US" w:eastAsia="zh-CN"/>
              </w:rPr>
              <w:t>氧化沟+高效沉淀池的污水处理工艺，尾水排放标准为《城镇污水处理厂污染物排放标准》（GB18918-2002）一级A标准。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FF0000"/>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本项目处于湘阴县第三污水处理厂纳污范围内。本项目污水排放量为</w:t>
            </w:r>
            <w:r>
              <w:rPr>
                <w:rFonts w:hint="eastAsia" w:cs="Times New Roman"/>
                <w:b w:val="0"/>
                <w:bCs w:val="0"/>
                <w:color w:val="auto"/>
                <w:sz w:val="24"/>
                <w:szCs w:val="24"/>
                <w:u w:val="none" w:color="auto"/>
                <w:lang w:val="en-US" w:eastAsia="zh-CN"/>
              </w:rPr>
              <w:t>0.3422</w:t>
            </w:r>
            <w:r>
              <w:rPr>
                <w:rFonts w:hint="default" w:ascii="Times New Roman" w:hAnsi="Times New Roman" w:eastAsia="宋体" w:cs="Times New Roman"/>
                <w:b w:val="0"/>
                <w:bCs w:val="0"/>
                <w:color w:val="auto"/>
                <w:sz w:val="24"/>
                <w:szCs w:val="24"/>
                <w:u w:val="none" w:color="auto"/>
                <w:lang w:val="en-US" w:eastAsia="zh-CN"/>
              </w:rPr>
              <w:t>m</w:t>
            </w:r>
            <w:r>
              <w:rPr>
                <w:rFonts w:hint="default" w:ascii="Times New Roman" w:hAnsi="Times New Roman" w:eastAsia="宋体" w:cs="Times New Roman"/>
                <w:b w:val="0"/>
                <w:bCs w:val="0"/>
                <w:color w:val="auto"/>
                <w:sz w:val="24"/>
                <w:szCs w:val="24"/>
                <w:u w:val="none" w:color="auto"/>
                <w:vertAlign w:val="superscript"/>
                <w:lang w:val="en-US" w:eastAsia="zh-CN"/>
              </w:rPr>
              <w:t>3</w:t>
            </w:r>
            <w:r>
              <w:rPr>
                <w:rFonts w:hint="default" w:ascii="Times New Roman" w:hAnsi="Times New Roman" w:eastAsia="宋体" w:cs="Times New Roman"/>
                <w:b w:val="0"/>
                <w:bCs w:val="0"/>
                <w:color w:val="auto"/>
                <w:sz w:val="24"/>
                <w:szCs w:val="24"/>
                <w:u w:val="none" w:color="auto"/>
                <w:lang w:val="en-US" w:eastAsia="zh-CN"/>
              </w:rPr>
              <w:t>/d</w:t>
            </w:r>
            <w:r>
              <w:rPr>
                <w:rFonts w:hint="default" w:ascii="Times New Roman" w:hAnsi="Times New Roman" w:cs="Times New Roman"/>
                <w:b w:val="0"/>
                <w:bCs w:val="0"/>
                <w:color w:val="auto"/>
                <w:sz w:val="24"/>
                <w:szCs w:val="24"/>
                <w:u w:val="none" w:color="auto"/>
                <w:lang w:val="en-US" w:eastAsia="zh-CN"/>
              </w:rPr>
              <w:t>（</w:t>
            </w:r>
            <w:r>
              <w:rPr>
                <w:rFonts w:hint="eastAsia" w:cs="Times New Roman"/>
                <w:b w:val="0"/>
                <w:bCs w:val="0"/>
                <w:color w:val="auto"/>
                <w:sz w:val="24"/>
                <w:szCs w:val="24"/>
                <w:u w:val="none" w:color="auto"/>
                <w:lang w:val="en-US" w:eastAsia="zh-CN"/>
              </w:rPr>
              <w:t>102.65</w:t>
            </w:r>
            <w:r>
              <w:rPr>
                <w:rFonts w:hint="default" w:ascii="Times New Roman" w:hAnsi="Times New Roman" w:eastAsia="宋体" w:cs="Times New Roman"/>
                <w:b w:val="0"/>
                <w:bCs w:val="0"/>
                <w:color w:val="auto"/>
                <w:sz w:val="24"/>
                <w:szCs w:val="24"/>
                <w:u w:val="none" w:color="auto"/>
                <w:lang w:val="en-US" w:eastAsia="zh-CN"/>
              </w:rPr>
              <w:t>m</w:t>
            </w:r>
            <w:r>
              <w:rPr>
                <w:rFonts w:hint="default" w:ascii="Times New Roman" w:hAnsi="Times New Roman" w:eastAsia="宋体" w:cs="Times New Roman"/>
                <w:b w:val="0"/>
                <w:bCs w:val="0"/>
                <w:color w:val="auto"/>
                <w:sz w:val="24"/>
                <w:szCs w:val="24"/>
                <w:u w:val="none" w:color="auto"/>
                <w:vertAlign w:val="superscript"/>
                <w:lang w:val="en-US" w:eastAsia="zh-CN"/>
              </w:rPr>
              <w:t>3</w:t>
            </w:r>
            <w:r>
              <w:rPr>
                <w:rFonts w:hint="default" w:ascii="Times New Roman" w:hAnsi="Times New Roman" w:eastAsia="宋体" w:cs="Times New Roman"/>
                <w:b w:val="0"/>
                <w:bCs w:val="0"/>
                <w:color w:val="auto"/>
                <w:sz w:val="24"/>
                <w:szCs w:val="24"/>
                <w:u w:val="none" w:color="auto"/>
                <w:lang w:val="en-US" w:eastAsia="zh-CN"/>
              </w:rPr>
              <w:t>/</w:t>
            </w:r>
            <w:r>
              <w:rPr>
                <w:rFonts w:hint="default" w:ascii="Times New Roman" w:hAnsi="Times New Roman" w:cs="Times New Roman"/>
                <w:b w:val="0"/>
                <w:bCs w:val="0"/>
                <w:color w:val="auto"/>
                <w:sz w:val="24"/>
                <w:szCs w:val="24"/>
                <w:u w:val="none" w:color="auto"/>
                <w:lang w:val="en-US" w:eastAsia="zh-CN"/>
              </w:rPr>
              <w:t>a）</w:t>
            </w:r>
            <w:r>
              <w:rPr>
                <w:rFonts w:hint="default" w:ascii="Times New Roman" w:hAnsi="Times New Roman" w:eastAsia="宋体" w:cs="Times New Roman"/>
                <w:b w:val="0"/>
                <w:bCs w:val="0"/>
                <w:color w:val="auto"/>
                <w:sz w:val="24"/>
                <w:szCs w:val="24"/>
                <w:u w:val="none" w:color="auto"/>
                <w:lang w:val="en-US" w:eastAsia="zh-CN"/>
              </w:rPr>
              <w:t>，湘阴县第三污水处理厂近期设计污水处理规模为</w:t>
            </w:r>
            <w:r>
              <w:rPr>
                <w:rFonts w:hint="default" w:ascii="Times New Roman" w:hAnsi="Times New Roman" w:cs="Times New Roman"/>
                <w:b w:val="0"/>
                <w:bCs w:val="0"/>
                <w:color w:val="auto"/>
                <w:sz w:val="24"/>
                <w:szCs w:val="24"/>
                <w:u w:val="none" w:color="auto"/>
                <w:lang w:val="en-US" w:eastAsia="zh-CN"/>
              </w:rPr>
              <w:t>2</w:t>
            </w:r>
            <w:r>
              <w:rPr>
                <w:rFonts w:hint="default" w:ascii="Times New Roman" w:hAnsi="Times New Roman" w:eastAsia="宋体" w:cs="Times New Roman"/>
                <w:b w:val="0"/>
                <w:bCs w:val="0"/>
                <w:color w:val="auto"/>
                <w:sz w:val="24"/>
                <w:szCs w:val="24"/>
                <w:u w:val="none" w:color="auto"/>
                <w:lang w:val="en-US" w:eastAsia="zh-CN"/>
              </w:rPr>
              <w:t>.0×</w:t>
            </w:r>
            <w:r>
              <w:rPr>
                <w:rFonts w:hint="default" w:ascii="Times New Roman" w:hAnsi="Times New Roman" w:cs="Times New Roman"/>
                <w:b w:val="0"/>
                <w:bCs w:val="0"/>
                <w:color w:val="auto"/>
                <w:sz w:val="24"/>
                <w:szCs w:val="24"/>
                <w:u w:val="none" w:color="auto"/>
                <w:lang w:val="en-US" w:eastAsia="zh-CN"/>
              </w:rPr>
              <w:t>10</w:t>
            </w:r>
            <w:r>
              <w:rPr>
                <w:rFonts w:hint="default" w:ascii="Times New Roman" w:hAnsi="Times New Roman" w:cs="Times New Roman"/>
                <w:b w:val="0"/>
                <w:bCs w:val="0"/>
                <w:color w:val="auto"/>
                <w:sz w:val="24"/>
                <w:szCs w:val="24"/>
                <w:u w:val="none" w:color="auto"/>
                <w:vertAlign w:val="superscript"/>
                <w:lang w:val="en-US" w:eastAsia="zh-CN"/>
              </w:rPr>
              <w:t>4</w:t>
            </w:r>
            <w:r>
              <w:rPr>
                <w:rFonts w:hint="default" w:ascii="Times New Roman" w:hAnsi="Times New Roman" w:eastAsia="宋体" w:cs="Times New Roman"/>
                <w:b w:val="0"/>
                <w:bCs w:val="0"/>
                <w:color w:val="auto"/>
                <w:sz w:val="24"/>
                <w:szCs w:val="24"/>
                <w:u w:val="none" w:color="auto"/>
                <w:lang w:val="en-US" w:eastAsia="zh-CN"/>
              </w:rPr>
              <w:t>m</w:t>
            </w:r>
            <w:r>
              <w:rPr>
                <w:rFonts w:hint="default" w:ascii="Times New Roman" w:hAnsi="Times New Roman" w:eastAsia="宋体" w:cs="Times New Roman"/>
                <w:b w:val="0"/>
                <w:bCs w:val="0"/>
                <w:color w:val="auto"/>
                <w:sz w:val="24"/>
                <w:szCs w:val="24"/>
                <w:u w:val="none" w:color="auto"/>
                <w:vertAlign w:val="superscript"/>
                <w:lang w:val="en-US" w:eastAsia="zh-CN"/>
              </w:rPr>
              <w:t>3</w:t>
            </w:r>
            <w:r>
              <w:rPr>
                <w:rFonts w:hint="default" w:ascii="Times New Roman" w:hAnsi="Times New Roman" w:eastAsia="宋体" w:cs="Times New Roman"/>
                <w:b w:val="0"/>
                <w:bCs w:val="0"/>
                <w:color w:val="auto"/>
                <w:sz w:val="24"/>
                <w:szCs w:val="24"/>
                <w:u w:val="none" w:color="auto"/>
                <w:lang w:val="en-US" w:eastAsia="zh-CN"/>
              </w:rPr>
              <w:t>/d，本项目污水排放量仅占湘阴县第三污水处理厂处理量的0.0</w:t>
            </w:r>
            <w:r>
              <w:rPr>
                <w:rFonts w:hint="default" w:ascii="Times New Roman" w:hAnsi="Times New Roman" w:cs="Times New Roman"/>
                <w:b w:val="0"/>
                <w:bCs w:val="0"/>
                <w:color w:val="auto"/>
                <w:sz w:val="24"/>
                <w:szCs w:val="24"/>
                <w:u w:val="none" w:color="auto"/>
                <w:lang w:val="en-US" w:eastAsia="zh-CN"/>
              </w:rPr>
              <w:t>01</w:t>
            </w:r>
            <w:r>
              <w:rPr>
                <w:rFonts w:hint="eastAsia" w:cs="Times New Roman"/>
                <w:b w:val="0"/>
                <w:bCs w:val="0"/>
                <w:color w:val="auto"/>
                <w:sz w:val="24"/>
                <w:szCs w:val="24"/>
                <w:u w:val="none" w:color="auto"/>
                <w:lang w:val="en-US" w:eastAsia="zh-CN"/>
              </w:rPr>
              <w:t>7</w:t>
            </w:r>
            <w:r>
              <w:rPr>
                <w:rFonts w:hint="default" w:ascii="Times New Roman" w:hAnsi="Times New Roman" w:eastAsia="宋体" w:cs="Times New Roman"/>
                <w:b w:val="0"/>
                <w:bCs w:val="0"/>
                <w:color w:val="auto"/>
                <w:sz w:val="24"/>
                <w:szCs w:val="24"/>
                <w:u w:val="none" w:color="auto"/>
                <w:lang w:val="en-US" w:eastAsia="zh-CN"/>
              </w:rPr>
              <w:t>%，依托园区的化粪池处理后可达到《污水综合排放标准》（GB8978-1996）表4三级标准，不会对该污水处理厂水质、水量造成明显冲击。因此，本项目</w:t>
            </w:r>
            <w:r>
              <w:rPr>
                <w:rFonts w:hint="eastAsia" w:cs="Times New Roman"/>
                <w:b w:val="0"/>
                <w:bCs w:val="0"/>
                <w:color w:val="auto"/>
                <w:sz w:val="24"/>
                <w:szCs w:val="24"/>
                <w:u w:val="none" w:color="auto"/>
                <w:lang w:val="en-US" w:eastAsia="zh-CN"/>
              </w:rPr>
              <w:t>外排综合</w:t>
            </w:r>
            <w:r>
              <w:rPr>
                <w:rFonts w:hint="eastAsia" w:ascii="Times New Roman" w:hAnsi="Times New Roman" w:eastAsia="宋体" w:cs="Times New Roman"/>
                <w:b w:val="0"/>
                <w:bCs w:val="0"/>
                <w:color w:val="auto"/>
                <w:sz w:val="24"/>
                <w:szCs w:val="24"/>
                <w:u w:val="none" w:color="auto"/>
                <w:lang w:val="en-US" w:eastAsia="zh-CN"/>
              </w:rPr>
              <w:t>废水</w:t>
            </w:r>
            <w:r>
              <w:rPr>
                <w:rFonts w:hint="default" w:ascii="Times New Roman" w:hAnsi="Times New Roman" w:eastAsia="宋体" w:cs="Times New Roman"/>
                <w:b w:val="0"/>
                <w:bCs w:val="0"/>
                <w:color w:val="auto"/>
                <w:sz w:val="24"/>
                <w:szCs w:val="24"/>
                <w:u w:val="none" w:color="auto"/>
                <w:lang w:val="en-US" w:eastAsia="zh-CN"/>
              </w:rPr>
              <w:t>纳入湘阴县第三污水处理厂处理是可行的。</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（4）废水污染物排放信息表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根据《环境影响评价技术导则  地表水环境》（HJ 2.3-2018）：间接排放建设项目污染源排放量核算根据依托污水处理设施的控制要求核算确定。项目废水纳入</w:t>
            </w:r>
            <w:r>
              <w:rPr>
                <w:rFonts w:hint="eastAsia" w:cs="Times New Roman"/>
                <w:b w:val="0"/>
                <w:bCs w:val="0"/>
                <w:color w:val="auto"/>
                <w:sz w:val="24"/>
                <w:szCs w:val="24"/>
                <w:u w:val="none" w:color="auto"/>
                <w:lang w:val="en-US" w:eastAsia="zh-CN"/>
              </w:rPr>
              <w:t>湘阴县第三污水处理厂</w:t>
            </w:r>
            <w:r>
              <w:rPr>
                <w:rFonts w:hint="eastAsia" w:ascii="Times New Roman" w:hAnsi="Times New Roman" w:eastAsia="宋体" w:cs="Times New Roman"/>
                <w:b w:val="0"/>
                <w:bCs w:val="0"/>
                <w:color w:val="auto"/>
                <w:sz w:val="24"/>
                <w:szCs w:val="24"/>
                <w:u w:val="none" w:color="auto"/>
                <w:lang w:val="en-US" w:eastAsia="zh-CN"/>
              </w:rPr>
              <w:t>处理，项目废水污染排放量按照《城镇污水处理厂污染物排放标准》（GB 18918-2002）一级A标准进行核算。</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表</w:t>
            </w:r>
            <w:r>
              <w:rPr>
                <w:rFonts w:hint="eastAsia" w:cs="Times New Roman"/>
                <w:b/>
                <w:bCs/>
                <w:color w:val="auto"/>
                <w:sz w:val="21"/>
                <w:szCs w:val="21"/>
                <w:u w:val="none" w:color="auto"/>
                <w:lang w:val="en-US" w:eastAsia="zh-CN"/>
              </w:rPr>
              <w:t>4</w:t>
            </w:r>
            <w:r>
              <w:rPr>
                <w:rFonts w:hint="eastAsia" w:ascii="Times New Roman" w:hAnsi="Times New Roman" w:eastAsia="宋体" w:cs="Times New Roman"/>
                <w:b/>
                <w:bCs/>
                <w:color w:val="auto"/>
                <w:sz w:val="21"/>
                <w:szCs w:val="21"/>
                <w:u w:val="none" w:color="auto"/>
                <w:lang w:val="en-US" w:eastAsia="zh-CN"/>
              </w:rPr>
              <w:t>-</w:t>
            </w:r>
            <w:r>
              <w:rPr>
                <w:rFonts w:hint="eastAsia" w:cs="Times New Roman"/>
                <w:b/>
                <w:bCs/>
                <w:color w:val="auto"/>
                <w:sz w:val="21"/>
                <w:szCs w:val="21"/>
                <w:u w:val="none" w:color="auto"/>
                <w:lang w:val="en-US" w:eastAsia="zh-CN"/>
              </w:rPr>
              <w:t>9</w:t>
            </w:r>
            <w:r>
              <w:rPr>
                <w:rFonts w:hint="eastAsia" w:ascii="Times New Roman" w:hAnsi="Times New Roman" w:eastAsia="宋体" w:cs="Times New Roman"/>
                <w:b/>
                <w:bCs/>
                <w:color w:val="auto"/>
                <w:sz w:val="21"/>
                <w:szCs w:val="21"/>
                <w:u w:val="none" w:color="auto"/>
                <w:lang w:val="en-US" w:eastAsia="zh-CN"/>
              </w:rPr>
              <w:t xml:space="preserve">  废水污染物排放信息表</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37"/>
              <w:gridCol w:w="1431"/>
              <w:gridCol w:w="1274"/>
              <w:gridCol w:w="1946"/>
              <w:gridCol w:w="1689"/>
              <w:gridCol w:w="1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trPr>
              <w:tc>
                <w:tcPr>
                  <w:tcW w:w="312" w:type="pct"/>
                  <w:noWrap w:val="0"/>
                  <w:vAlign w:val="center"/>
                </w:tcPr>
                <w:p>
                  <w:pPr>
                    <w:pStyle w:val="28"/>
                    <w:keepNext w:val="0"/>
                    <w:keepLines w:val="0"/>
                    <w:pageBreakBefore w:val="0"/>
                    <w:widowControl w:val="0"/>
                    <w:kinsoku/>
                    <w:wordWrap/>
                    <w:overflowPunct/>
                    <w:topLinePunct w:val="0"/>
                    <w:bidi w:val="0"/>
                    <w:snapToGrid/>
                    <w:spacing w:line="360" w:lineRule="auto"/>
                    <w:ind w:left="0" w:right="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序号</w:t>
                  </w:r>
                </w:p>
              </w:tc>
              <w:tc>
                <w:tcPr>
                  <w:tcW w:w="830" w:type="pct"/>
                  <w:noWrap w:val="0"/>
                  <w:vAlign w:val="center"/>
                </w:tcPr>
                <w:p>
                  <w:pPr>
                    <w:pStyle w:val="28"/>
                    <w:keepNext w:val="0"/>
                    <w:keepLines w:val="0"/>
                    <w:pageBreakBefore w:val="0"/>
                    <w:widowControl w:val="0"/>
                    <w:kinsoku/>
                    <w:wordWrap/>
                    <w:overflowPunct/>
                    <w:topLinePunct w:val="0"/>
                    <w:bidi w:val="0"/>
                    <w:snapToGrid/>
                    <w:spacing w:line="360" w:lineRule="auto"/>
                    <w:ind w:left="0" w:right="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排放口编号</w:t>
                  </w:r>
                </w:p>
              </w:tc>
              <w:tc>
                <w:tcPr>
                  <w:tcW w:w="739" w:type="pct"/>
                  <w:noWrap w:val="0"/>
                  <w:vAlign w:val="center"/>
                </w:tcPr>
                <w:p>
                  <w:pPr>
                    <w:pStyle w:val="28"/>
                    <w:keepNext w:val="0"/>
                    <w:keepLines w:val="0"/>
                    <w:pageBreakBefore w:val="0"/>
                    <w:widowControl w:val="0"/>
                    <w:kinsoku/>
                    <w:wordWrap/>
                    <w:overflowPunct/>
                    <w:topLinePunct w:val="0"/>
                    <w:bidi w:val="0"/>
                    <w:snapToGrid/>
                    <w:spacing w:line="360" w:lineRule="auto"/>
                    <w:ind w:left="0" w:right="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污染物种类</w:t>
                  </w:r>
                </w:p>
              </w:tc>
              <w:tc>
                <w:tcPr>
                  <w:tcW w:w="1129" w:type="pct"/>
                  <w:noWrap w:val="0"/>
                  <w:vAlign w:val="center"/>
                </w:tcPr>
                <w:p>
                  <w:pPr>
                    <w:pStyle w:val="28"/>
                    <w:keepNext w:val="0"/>
                    <w:keepLines w:val="0"/>
                    <w:pageBreakBefore w:val="0"/>
                    <w:widowControl w:val="0"/>
                    <w:kinsoku/>
                    <w:wordWrap/>
                    <w:overflowPunct/>
                    <w:topLinePunct w:val="0"/>
                    <w:bidi w:val="0"/>
                    <w:snapToGrid/>
                    <w:spacing w:line="360" w:lineRule="auto"/>
                    <w:ind w:left="0" w:right="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排放浓度（mg/L）</w:t>
                  </w:r>
                </w:p>
              </w:tc>
              <w:tc>
                <w:tcPr>
                  <w:tcW w:w="979" w:type="pct"/>
                  <w:noWrap w:val="0"/>
                  <w:vAlign w:val="center"/>
                </w:tcPr>
                <w:p>
                  <w:pPr>
                    <w:pStyle w:val="28"/>
                    <w:keepNext w:val="0"/>
                    <w:keepLines w:val="0"/>
                    <w:pageBreakBefore w:val="0"/>
                    <w:widowControl w:val="0"/>
                    <w:kinsoku/>
                    <w:wordWrap/>
                    <w:overflowPunct/>
                    <w:topLinePunct w:val="0"/>
                    <w:bidi w:val="0"/>
                    <w:snapToGrid/>
                    <w:spacing w:line="360" w:lineRule="auto"/>
                    <w:ind w:left="0" w:right="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日排放量（</w:t>
                  </w:r>
                  <w:r>
                    <w:rPr>
                      <w:rFonts w:hint="eastAsia" w:ascii="Times New Roman" w:hAnsi="Times New Roman" w:eastAsia="宋体" w:cs="Times New Roman"/>
                      <w:b/>
                      <w:bCs/>
                      <w:color w:val="auto"/>
                      <w:sz w:val="21"/>
                      <w:szCs w:val="21"/>
                      <w:u w:val="none" w:color="auto"/>
                      <w:lang w:val="en-US" w:eastAsia="zh-CN"/>
                    </w:rPr>
                    <w:t>t/d</w:t>
                  </w:r>
                  <w:r>
                    <w:rPr>
                      <w:rFonts w:hint="default" w:ascii="Times New Roman" w:hAnsi="Times New Roman" w:eastAsia="宋体" w:cs="Times New Roman"/>
                      <w:b/>
                      <w:bCs/>
                      <w:color w:val="auto"/>
                      <w:sz w:val="21"/>
                      <w:szCs w:val="21"/>
                      <w:u w:val="none" w:color="auto"/>
                    </w:rPr>
                    <w:t>）</w:t>
                  </w:r>
                </w:p>
              </w:tc>
              <w:tc>
                <w:tcPr>
                  <w:tcW w:w="1009" w:type="pct"/>
                  <w:noWrap w:val="0"/>
                  <w:vAlign w:val="center"/>
                </w:tcPr>
                <w:p>
                  <w:pPr>
                    <w:pStyle w:val="28"/>
                    <w:keepNext w:val="0"/>
                    <w:keepLines w:val="0"/>
                    <w:pageBreakBefore w:val="0"/>
                    <w:widowControl w:val="0"/>
                    <w:kinsoku/>
                    <w:wordWrap/>
                    <w:overflowPunct/>
                    <w:topLinePunct w:val="0"/>
                    <w:bidi w:val="0"/>
                    <w:snapToGrid/>
                    <w:spacing w:line="360" w:lineRule="auto"/>
                    <w:ind w:left="0" w:right="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1" w:hRule="atLeast"/>
              </w:trPr>
              <w:tc>
                <w:tcPr>
                  <w:tcW w:w="312" w:type="pc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w w:val="99"/>
                      <w:sz w:val="21"/>
                      <w:szCs w:val="21"/>
                      <w:u w:val="none" w:color="auto"/>
                    </w:rPr>
                    <w:t>1</w:t>
                  </w:r>
                </w:p>
              </w:tc>
              <w:tc>
                <w:tcPr>
                  <w:tcW w:w="830" w:type="pct"/>
                  <w:vMerge w:val="restar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废水总排口</w:t>
                  </w:r>
                </w:p>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w:t>
                  </w:r>
                  <w:r>
                    <w:rPr>
                      <w:rFonts w:hint="eastAsia" w:cs="Times New Roman"/>
                      <w:color w:val="auto"/>
                      <w:sz w:val="21"/>
                      <w:szCs w:val="21"/>
                      <w:u w:val="none" w:color="auto"/>
                      <w:lang w:val="en-US" w:eastAsia="zh-CN"/>
                    </w:rPr>
                    <w:t>102.65</w:t>
                  </w:r>
                  <w:r>
                    <w:rPr>
                      <w:rFonts w:hint="eastAsia" w:ascii="Times New Roman" w:hAnsi="Times New Roman" w:eastAsia="宋体" w:cs="Times New Roman"/>
                      <w:color w:val="auto"/>
                      <w:sz w:val="21"/>
                      <w:szCs w:val="21"/>
                      <w:u w:val="none" w:color="auto"/>
                      <w:lang w:val="en-US" w:eastAsia="zh-CN"/>
                    </w:rPr>
                    <w:t>m</w:t>
                  </w:r>
                  <w:r>
                    <w:rPr>
                      <w:rFonts w:hint="eastAsia" w:ascii="Times New Roman" w:hAnsi="Times New Roman" w:eastAsia="宋体" w:cs="Times New Roman"/>
                      <w:color w:val="auto"/>
                      <w:sz w:val="21"/>
                      <w:szCs w:val="21"/>
                      <w:u w:val="none" w:color="auto"/>
                      <w:vertAlign w:val="superscript"/>
                      <w:lang w:val="en-US" w:eastAsia="zh-CN"/>
                    </w:rPr>
                    <w:t>3</w:t>
                  </w:r>
                  <w:r>
                    <w:rPr>
                      <w:rFonts w:hint="eastAsia" w:ascii="Times New Roman" w:hAnsi="Times New Roman" w:eastAsia="宋体" w:cs="Times New Roman"/>
                      <w:color w:val="auto"/>
                      <w:sz w:val="21"/>
                      <w:szCs w:val="21"/>
                      <w:u w:val="none" w:color="auto"/>
                      <w:lang w:val="en-US" w:eastAsia="zh-CN"/>
                    </w:rPr>
                    <w:t>/a</w:t>
                  </w:r>
                  <w:r>
                    <w:rPr>
                      <w:rFonts w:hint="eastAsia" w:ascii="Times New Roman" w:hAnsi="Times New Roman" w:eastAsia="宋体" w:cs="Times New Roman"/>
                      <w:color w:val="auto"/>
                      <w:sz w:val="21"/>
                      <w:szCs w:val="21"/>
                      <w:u w:val="none" w:color="auto"/>
                      <w:lang w:eastAsia="zh-CN"/>
                    </w:rPr>
                    <w:t>）</w:t>
                  </w:r>
                </w:p>
              </w:tc>
              <w:tc>
                <w:tcPr>
                  <w:tcW w:w="739" w:type="pc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COD</w:t>
                  </w:r>
                  <w:r>
                    <w:rPr>
                      <w:rFonts w:hint="eastAsia" w:ascii="Times New Roman" w:hAnsi="Times New Roman" w:eastAsia="宋体" w:cs="Times New Roman"/>
                      <w:color w:val="auto"/>
                      <w:sz w:val="21"/>
                      <w:szCs w:val="21"/>
                      <w:u w:val="none" w:color="auto"/>
                      <w:vertAlign w:val="subscript"/>
                      <w:lang w:val="en-US" w:eastAsia="zh-CN"/>
                    </w:rPr>
                    <w:t>Cr</w:t>
                  </w:r>
                </w:p>
              </w:tc>
              <w:tc>
                <w:tcPr>
                  <w:tcW w:w="1129" w:type="pc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p>
              </w:tc>
              <w:tc>
                <w:tcPr>
                  <w:tcW w:w="979" w:type="pc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0.000017</w:t>
                  </w:r>
                </w:p>
              </w:tc>
              <w:tc>
                <w:tcPr>
                  <w:tcW w:w="1009" w:type="pc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312" w:type="pc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w w:val="99"/>
                      <w:sz w:val="21"/>
                      <w:szCs w:val="21"/>
                      <w:u w:val="none" w:color="auto"/>
                      <w:lang w:val="en-US" w:eastAsia="zh-CN"/>
                    </w:rPr>
                    <w:t>2</w:t>
                  </w:r>
                </w:p>
              </w:tc>
              <w:tc>
                <w:tcPr>
                  <w:tcW w:w="830" w:type="pct"/>
                  <w:vMerge w:val="continue"/>
                  <w:noWrap w:val="0"/>
                  <w:vAlign w:val="center"/>
                </w:tcPr>
                <w:p>
                  <w:pPr>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auto"/>
                      <w:sz w:val="21"/>
                      <w:szCs w:val="21"/>
                      <w:u w:val="none" w:color="auto"/>
                    </w:rPr>
                  </w:pPr>
                </w:p>
              </w:tc>
              <w:tc>
                <w:tcPr>
                  <w:tcW w:w="739" w:type="pc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氨氮</w:t>
                  </w:r>
                </w:p>
              </w:tc>
              <w:tc>
                <w:tcPr>
                  <w:tcW w:w="1129" w:type="pc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w:t>
                  </w:r>
                </w:p>
              </w:tc>
              <w:tc>
                <w:tcPr>
                  <w:tcW w:w="979" w:type="pc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0.000002</w:t>
                  </w:r>
                </w:p>
              </w:tc>
              <w:tc>
                <w:tcPr>
                  <w:tcW w:w="1009" w:type="pc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1142" w:type="pct"/>
                  <w:gridSpan w:val="2"/>
                  <w:vMerge w:val="restart"/>
                  <w:noWrap w:val="0"/>
                  <w:vAlign w:val="center"/>
                </w:tcPr>
                <w:p>
                  <w:pPr>
                    <w:pStyle w:val="28"/>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全厂排放口合计</w:t>
                  </w:r>
                </w:p>
              </w:tc>
              <w:tc>
                <w:tcPr>
                  <w:tcW w:w="2848" w:type="pct"/>
                  <w:gridSpan w:val="3"/>
                  <w:noWrap w:val="0"/>
                  <w:vAlign w:val="center"/>
                </w:tcPr>
                <w:p>
                  <w:pPr>
                    <w:pStyle w:val="28"/>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COD</w:t>
                  </w:r>
                  <w:r>
                    <w:rPr>
                      <w:rFonts w:hint="eastAsia" w:ascii="Times New Roman" w:hAnsi="Times New Roman" w:eastAsia="宋体" w:cs="Times New Roman"/>
                      <w:color w:val="auto"/>
                      <w:sz w:val="21"/>
                      <w:szCs w:val="21"/>
                      <w:u w:val="none" w:color="auto"/>
                      <w:vertAlign w:val="subscript"/>
                      <w:lang w:val="en-US" w:eastAsia="zh-CN"/>
                    </w:rPr>
                    <w:t>Cr</w:t>
                  </w:r>
                </w:p>
              </w:tc>
              <w:tc>
                <w:tcPr>
                  <w:tcW w:w="1009" w:type="pct"/>
                  <w:noWrap w:val="0"/>
                  <w:vAlign w:val="center"/>
                </w:tcPr>
                <w:p>
                  <w:pPr>
                    <w:pStyle w:val="28"/>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0.0051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1142" w:type="pct"/>
                  <w:gridSpan w:val="2"/>
                  <w:vMerge w:val="continue"/>
                  <w:noWrap w:val="0"/>
                  <w:vAlign w:val="center"/>
                </w:tcPr>
                <w:p>
                  <w:pPr>
                    <w:keepNext w:val="0"/>
                    <w:keepLines w:val="0"/>
                    <w:pageBreakBefore w:val="0"/>
                    <w:widowControl w:val="0"/>
                    <w:kinsoku/>
                    <w:wordWrap/>
                    <w:overflowPunct/>
                    <w:topLinePunct w:val="0"/>
                    <w:bidi w:val="0"/>
                    <w:snapToGrid/>
                    <w:spacing w:line="240" w:lineRule="auto"/>
                    <w:ind w:left="0" w:right="0"/>
                    <w:jc w:val="center"/>
                    <w:textAlignment w:val="auto"/>
                    <w:rPr>
                      <w:rFonts w:hint="default" w:ascii="Times New Roman" w:hAnsi="Times New Roman" w:eastAsia="宋体" w:cs="Times New Roman"/>
                      <w:color w:val="FF0000"/>
                      <w:sz w:val="21"/>
                      <w:szCs w:val="21"/>
                      <w:u w:val="none" w:color="auto"/>
                    </w:rPr>
                  </w:pPr>
                </w:p>
              </w:tc>
              <w:tc>
                <w:tcPr>
                  <w:tcW w:w="2848" w:type="pct"/>
                  <w:gridSpan w:val="3"/>
                  <w:noWrap w:val="0"/>
                  <w:vAlign w:val="center"/>
                </w:tcPr>
                <w:p>
                  <w:pPr>
                    <w:pStyle w:val="28"/>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氨氮</w:t>
                  </w:r>
                </w:p>
              </w:tc>
              <w:tc>
                <w:tcPr>
                  <w:tcW w:w="1009" w:type="pct"/>
                  <w:noWrap w:val="0"/>
                  <w:vAlign w:val="center"/>
                </w:tcPr>
                <w:p>
                  <w:pPr>
                    <w:pStyle w:val="28"/>
                    <w:keepNext w:val="0"/>
                    <w:keepLines w:val="0"/>
                    <w:pageBreakBefore w:val="0"/>
                    <w:widowControl w:val="0"/>
                    <w:kinsoku/>
                    <w:wordWrap/>
                    <w:overflowPunct/>
                    <w:topLinePunct w:val="0"/>
                    <w:bidi w:val="0"/>
                    <w:snapToGrid/>
                    <w:spacing w:line="240" w:lineRule="auto"/>
                    <w:ind w:left="0" w:leftChars="0" w:right="0" w:right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0.0005</w:t>
                  </w:r>
                </w:p>
              </w:tc>
            </w:tr>
          </w:tbl>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eastAsia="宋体" w:cs="Times New Roman"/>
                <w:b/>
                <w:bCs/>
                <w:color w:val="auto"/>
                <w:sz w:val="28"/>
                <w:szCs w:val="28"/>
                <w:highlight w:val="none"/>
                <w:u w:val="none" w:color="auto"/>
                <w:lang w:val="en-US" w:eastAsia="zh-CN"/>
              </w:rPr>
            </w:pPr>
            <w:r>
              <w:rPr>
                <w:rFonts w:hint="eastAsia" w:ascii="Times New Roman" w:hAnsi="Times New Roman" w:eastAsia="宋体" w:cs="Times New Roman"/>
                <w:b/>
                <w:bCs/>
                <w:color w:val="auto"/>
                <w:sz w:val="28"/>
                <w:szCs w:val="28"/>
                <w:highlight w:val="none"/>
                <w:u w:val="none" w:color="auto"/>
                <w:lang w:val="en-US" w:eastAsia="zh-CN"/>
              </w:rPr>
              <w:t>3、噪声环境影响分析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cs="Times New Roman"/>
                <w:b/>
                <w:bCs/>
                <w:color w:val="000000" w:themeColor="text1"/>
                <w:kern w:val="2"/>
                <w:sz w:val="24"/>
                <w:szCs w:val="24"/>
                <w:u w:val="none" w:color="auto"/>
                <w:lang w:val="en-US" w:eastAsia="zh-CN" w:bidi="ar"/>
                <w14:textFill>
                  <w14:solidFill>
                    <w14:schemeClr w14:val="tx1"/>
                  </w14:solidFill>
                </w14:textFill>
              </w:rPr>
            </w:pPr>
            <w:r>
              <w:rPr>
                <w:rFonts w:hint="eastAsia" w:cs="Times New Roman"/>
                <w:b/>
                <w:bCs/>
                <w:color w:val="000000" w:themeColor="text1"/>
                <w:kern w:val="2"/>
                <w:sz w:val="24"/>
                <w:szCs w:val="24"/>
                <w:u w:val="none" w:color="auto"/>
                <w:lang w:val="en-US" w:eastAsia="zh-CN" w:bidi="ar"/>
                <w14:textFill>
                  <w14:solidFill>
                    <w14:schemeClr w14:val="tx1"/>
                  </w14:solidFill>
                </w14:textFill>
              </w:rPr>
              <w:t>（1）噪声污染源分析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FF0000"/>
                <w:sz w:val="24"/>
                <w:szCs w:val="24"/>
                <w:u w:val="none" w:color="auto"/>
                <w:lang w:val="en-US" w:eastAsia="zh-CN"/>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项目噪声主要来自</w:t>
            </w:r>
            <w:r>
              <w:rPr>
                <w:rFonts w:hint="eastAsia" w:cs="Times New Roman"/>
                <w:color w:val="000000" w:themeColor="text1"/>
                <w:sz w:val="24"/>
                <w:szCs w:val="24"/>
                <w:u w:val="none" w:color="auto"/>
                <w:lang w:val="en-US" w:eastAsia="zh-CN"/>
                <w14:textFill>
                  <w14:solidFill>
                    <w14:schemeClr w14:val="tx1"/>
                  </w14:solidFill>
                </w14:textFill>
              </w:rPr>
              <w:t>搅拌机</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w:t>
            </w:r>
            <w:r>
              <w:rPr>
                <w:rFonts w:hint="eastAsia" w:cs="Times New Roman"/>
                <w:color w:val="000000" w:themeColor="text1"/>
                <w:sz w:val="24"/>
                <w:szCs w:val="24"/>
                <w:u w:val="none" w:color="auto"/>
                <w:lang w:val="en-US" w:eastAsia="zh-CN"/>
                <w14:textFill>
                  <w14:solidFill>
                    <w14:schemeClr w14:val="tx1"/>
                  </w14:solidFill>
                </w14:textFill>
              </w:rPr>
              <w:t>分散机</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、包装机等</w:t>
            </w:r>
            <w:r>
              <w:rPr>
                <w:rFonts w:hint="eastAsia" w:cs="Times New Roman"/>
                <w:color w:val="000000" w:themeColor="text1"/>
                <w:sz w:val="24"/>
                <w:szCs w:val="24"/>
                <w:u w:val="none" w:color="auto"/>
                <w:lang w:val="en-US" w:eastAsia="zh-CN"/>
                <w14:textFill>
                  <w14:solidFill>
                    <w14:schemeClr w14:val="tx1"/>
                  </w14:solidFill>
                </w14:textFill>
              </w:rPr>
              <w:t>生产</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设备。声源性质一般为机械噪声和空气动力噪声，类比同类厂家设备噪声级，噪声源强度约为</w:t>
            </w:r>
            <w:r>
              <w:rPr>
                <w:rFonts w:hint="eastAsia" w:cs="Times New Roman"/>
                <w:color w:val="000000" w:themeColor="text1"/>
                <w:sz w:val="24"/>
                <w:szCs w:val="24"/>
                <w:u w:val="none" w:color="auto"/>
                <w:lang w:val="en-US" w:eastAsia="zh-CN"/>
                <w14:textFill>
                  <w14:solidFill>
                    <w14:schemeClr w14:val="tx1"/>
                  </w14:solidFill>
                </w14:textFill>
              </w:rPr>
              <w:t>70</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~90dB（A）之间。本项目主要设备噪声源强见表</w:t>
            </w:r>
            <w:r>
              <w:rPr>
                <w:rFonts w:hint="eastAsia" w:cs="Times New Roman"/>
                <w:color w:val="000000" w:themeColor="text1"/>
                <w:sz w:val="24"/>
                <w:szCs w:val="24"/>
                <w:u w:val="none" w:color="auto"/>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w:t>
            </w:r>
            <w:r>
              <w:rPr>
                <w:rFonts w:hint="eastAsia" w:cs="Times New Roman"/>
                <w:color w:val="000000" w:themeColor="text1"/>
                <w:sz w:val="24"/>
                <w:szCs w:val="24"/>
                <w:u w:val="none" w:color="auto"/>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color="auto"/>
                <w:lang w:val="en-US" w:eastAsia="zh-CN"/>
                <w14:textFill>
                  <w14:solidFill>
                    <w14:schemeClr w14:val="tx1"/>
                  </w14:solidFill>
                </w14:textFill>
              </w:rPr>
              <w:t>表</w:t>
            </w:r>
            <w:r>
              <w:rPr>
                <w:rFonts w:hint="eastAsia" w:cs="Times New Roman"/>
                <w:b/>
                <w:bCs/>
                <w:color w:val="000000" w:themeColor="text1"/>
                <w:sz w:val="21"/>
                <w:szCs w:val="21"/>
                <w:u w:val="none" w:color="auto"/>
                <w:lang w:val="en-US" w:eastAsia="zh-CN"/>
                <w14:textFill>
                  <w14:solidFill>
                    <w14:schemeClr w14:val="tx1"/>
                  </w14:solidFill>
                </w14:textFill>
              </w:rPr>
              <w:t>4</w:t>
            </w:r>
            <w:r>
              <w:rPr>
                <w:rFonts w:hint="eastAsia" w:ascii="Times New Roman" w:hAnsi="Times New Roman" w:eastAsia="宋体" w:cs="Times New Roman"/>
                <w:b/>
                <w:bCs/>
                <w:color w:val="000000" w:themeColor="text1"/>
                <w:sz w:val="21"/>
                <w:szCs w:val="21"/>
                <w:u w:val="none" w:color="auto"/>
                <w:lang w:val="en-US" w:eastAsia="zh-CN"/>
                <w14:textFill>
                  <w14:solidFill>
                    <w14:schemeClr w14:val="tx1"/>
                  </w14:solidFill>
                </w14:textFill>
              </w:rPr>
              <w:t>-</w:t>
            </w:r>
            <w:r>
              <w:rPr>
                <w:rFonts w:hint="eastAsia" w:cs="Times New Roman"/>
                <w:b/>
                <w:bCs/>
                <w:color w:val="000000" w:themeColor="text1"/>
                <w:sz w:val="21"/>
                <w:szCs w:val="21"/>
                <w:u w:val="none" w:color="auto"/>
                <w:lang w:val="en-US" w:eastAsia="zh-CN"/>
                <w14:textFill>
                  <w14:solidFill>
                    <w14:schemeClr w14:val="tx1"/>
                  </w14:solidFill>
                </w14:textFill>
              </w:rPr>
              <w:t xml:space="preserve">10 </w:t>
            </w:r>
            <w:r>
              <w:rPr>
                <w:rFonts w:hint="eastAsia" w:ascii="Times New Roman" w:hAnsi="Times New Roman" w:eastAsia="宋体" w:cs="Times New Roman"/>
                <w:b/>
                <w:bCs/>
                <w:color w:val="000000" w:themeColor="text1"/>
                <w:sz w:val="21"/>
                <w:szCs w:val="21"/>
                <w:u w:val="none" w:color="auto"/>
                <w:lang w:val="en-US" w:eastAsia="zh-CN"/>
                <w14:textFill>
                  <w14:solidFill>
                    <w14:schemeClr w14:val="tx1"/>
                  </w14:solidFill>
                </w14:textFill>
              </w:rPr>
              <w:t xml:space="preserve"> 项目主要噪声源</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8"/>
              <w:gridCol w:w="2443"/>
              <w:gridCol w:w="1880"/>
              <w:gridCol w:w="29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rPr>
              <w:tc>
                <w:tcPr>
                  <w:tcW w:w="799" w:type="pct"/>
                  <w:noWrap w:val="0"/>
                  <w:vAlign w:val="center"/>
                </w:tcPr>
                <w:p>
                  <w:pPr>
                    <w:spacing w:line="360" w:lineRule="auto"/>
                    <w:ind w:left="-42" w:leftChars="-20" w:right="-42" w:rightChars="-20"/>
                    <w:jc w:val="center"/>
                    <w:rPr>
                      <w:rFonts w:hint="default" w:ascii="Times New Roman" w:hAnsi="Times New Roman" w:eastAsia="宋体" w:cs="Times New Roman"/>
                      <w:b/>
                      <w:bCs/>
                      <w:color w:val="000000" w:themeColor="text1"/>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14:textFill>
                        <w14:solidFill>
                          <w14:schemeClr w14:val="tx1"/>
                        </w14:solidFill>
                      </w14:textFill>
                    </w:rPr>
                    <w:t>序号</w:t>
                  </w:r>
                </w:p>
              </w:tc>
              <w:tc>
                <w:tcPr>
                  <w:tcW w:w="1417" w:type="pct"/>
                  <w:noWrap w:val="0"/>
                  <w:vAlign w:val="center"/>
                </w:tcPr>
                <w:p>
                  <w:pPr>
                    <w:spacing w:line="360" w:lineRule="auto"/>
                    <w:ind w:left="-42" w:leftChars="-20" w:right="-42" w:rightChars="-20"/>
                    <w:jc w:val="center"/>
                    <w:rPr>
                      <w:rFonts w:hint="eastAsia" w:ascii="Times New Roman" w:hAnsi="Times New Roman" w:eastAsia="宋体" w:cs="Times New Roman"/>
                      <w:b/>
                      <w:bCs/>
                      <w:color w:val="000000" w:themeColor="text1"/>
                      <w:sz w:val="21"/>
                      <w:szCs w:val="21"/>
                      <w:u w:val="none" w:color="auto"/>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color="auto"/>
                      <w:lang w:eastAsia="zh-CN"/>
                      <w14:textFill>
                        <w14:solidFill>
                          <w14:schemeClr w14:val="tx1"/>
                        </w14:solidFill>
                      </w14:textFill>
                    </w:rPr>
                    <w:t>设备类型</w:t>
                  </w:r>
                </w:p>
              </w:tc>
              <w:tc>
                <w:tcPr>
                  <w:tcW w:w="1090" w:type="pct"/>
                  <w:noWrap w:val="0"/>
                  <w:vAlign w:val="center"/>
                </w:tcPr>
                <w:p>
                  <w:pPr>
                    <w:spacing w:line="360" w:lineRule="auto"/>
                    <w:ind w:left="-42" w:leftChars="-20" w:right="-42" w:rightChars="-20"/>
                    <w:jc w:val="center"/>
                    <w:rPr>
                      <w:rFonts w:hint="eastAsia" w:ascii="Times New Roman" w:hAnsi="Times New Roman" w:eastAsia="宋体" w:cs="Times New Roman"/>
                      <w:b/>
                      <w:bCs/>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color="auto"/>
                      <w:lang w:eastAsia="zh-CN"/>
                      <w14:textFill>
                        <w14:solidFill>
                          <w14:schemeClr w14:val="tx1"/>
                        </w14:solidFill>
                      </w14:textFill>
                    </w:rPr>
                    <w:t>数量</w:t>
                  </w:r>
                </w:p>
              </w:tc>
              <w:tc>
                <w:tcPr>
                  <w:tcW w:w="1692" w:type="pct"/>
                  <w:noWrap w:val="0"/>
                  <w:vAlign w:val="center"/>
                </w:tcPr>
                <w:p>
                  <w:pPr>
                    <w:spacing w:line="360" w:lineRule="auto"/>
                    <w:ind w:left="-42" w:leftChars="-20" w:right="-42" w:rightChars="-20"/>
                    <w:jc w:val="center"/>
                    <w:rPr>
                      <w:rFonts w:hint="eastAsia" w:ascii="Times New Roman" w:hAnsi="Times New Roman" w:eastAsia="宋体" w:cs="Times New Roman"/>
                      <w:b/>
                      <w:bCs/>
                      <w:color w:val="000000" w:themeColor="text1"/>
                      <w:sz w:val="21"/>
                      <w:szCs w:val="21"/>
                      <w:u w:val="none" w:color="auto"/>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none" w:color="auto"/>
                      <w:lang w:eastAsia="zh-CN"/>
                      <w14:textFill>
                        <w14:solidFill>
                          <w14:schemeClr w14:val="tx1"/>
                        </w14:solidFill>
                      </w14:textFill>
                    </w:rPr>
                    <w:t>噪声强度（</w:t>
                  </w:r>
                  <w:r>
                    <w:rPr>
                      <w:rFonts w:hint="eastAsia" w:ascii="Times New Roman" w:hAnsi="Times New Roman" w:eastAsia="宋体" w:cs="Times New Roman"/>
                      <w:b/>
                      <w:bCs/>
                      <w:color w:val="000000" w:themeColor="text1"/>
                      <w:sz w:val="21"/>
                      <w:szCs w:val="21"/>
                      <w:u w:val="none" w:color="auto"/>
                      <w:lang w:val="en-US" w:eastAsia="zh-CN"/>
                      <w14:textFill>
                        <w14:solidFill>
                          <w14:schemeClr w14:val="tx1"/>
                        </w14:solidFill>
                      </w14:textFill>
                    </w:rPr>
                    <w:t>dB（A）</w:t>
                  </w:r>
                  <w:r>
                    <w:rPr>
                      <w:rFonts w:hint="eastAsia" w:ascii="Times New Roman" w:hAnsi="Times New Roman" w:eastAsia="宋体" w:cs="Times New Roman"/>
                      <w:b/>
                      <w:bCs/>
                      <w:color w:val="000000" w:themeColor="text1"/>
                      <w:sz w:val="21"/>
                      <w:szCs w:val="21"/>
                      <w:u w:val="none" w:color="auto"/>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799"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1</w:t>
                  </w:r>
                </w:p>
              </w:tc>
              <w:tc>
                <w:tcPr>
                  <w:tcW w:w="1417"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行星强力搅拌机</w:t>
                  </w:r>
                </w:p>
              </w:tc>
              <w:tc>
                <w:tcPr>
                  <w:tcW w:w="1090"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4</w:t>
                  </w:r>
                </w:p>
              </w:tc>
              <w:tc>
                <w:tcPr>
                  <w:tcW w:w="1692"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85~90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rPr>
              <w:tc>
                <w:tcPr>
                  <w:tcW w:w="799"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2</w:t>
                  </w:r>
                </w:p>
              </w:tc>
              <w:tc>
                <w:tcPr>
                  <w:tcW w:w="1417"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高低速分散机</w:t>
                  </w:r>
                </w:p>
              </w:tc>
              <w:tc>
                <w:tcPr>
                  <w:tcW w:w="1090"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6</w:t>
                  </w:r>
                </w:p>
              </w:tc>
              <w:tc>
                <w:tcPr>
                  <w:tcW w:w="1692"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75~80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rPr>
              <w:tc>
                <w:tcPr>
                  <w:tcW w:w="799" w:type="pct"/>
                  <w:noWrap w:val="0"/>
                  <w:vAlign w:val="center"/>
                </w:tcPr>
                <w:p>
                  <w:pPr>
                    <w:spacing w:line="240" w:lineRule="auto"/>
                    <w:ind w:left="-42" w:leftChars="-20" w:right="-42" w:rightChars="-2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3</w:t>
                  </w:r>
                </w:p>
              </w:tc>
              <w:tc>
                <w:tcPr>
                  <w:tcW w:w="1417"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自动化包装机</w:t>
                  </w:r>
                </w:p>
              </w:tc>
              <w:tc>
                <w:tcPr>
                  <w:tcW w:w="1090"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6</w:t>
                  </w:r>
                </w:p>
              </w:tc>
              <w:tc>
                <w:tcPr>
                  <w:tcW w:w="1692"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70~75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 w:hRule="atLeast"/>
              </w:trPr>
              <w:tc>
                <w:tcPr>
                  <w:tcW w:w="799" w:type="pct"/>
                  <w:noWrap w:val="0"/>
                  <w:vAlign w:val="center"/>
                </w:tcPr>
                <w:p>
                  <w:pPr>
                    <w:spacing w:line="240" w:lineRule="auto"/>
                    <w:ind w:left="-42" w:leftChars="-20" w:right="-42" w:rightChars="-2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4</w:t>
                  </w:r>
                </w:p>
              </w:tc>
              <w:tc>
                <w:tcPr>
                  <w:tcW w:w="1417"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无重力双轴搅拌机</w:t>
                  </w:r>
                </w:p>
              </w:tc>
              <w:tc>
                <w:tcPr>
                  <w:tcW w:w="1090"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color w:val="000000" w:themeColor="text1"/>
                      <w:sz w:val="21"/>
                      <w:szCs w:val="21"/>
                      <w:highlight w:val="none"/>
                      <w:u w:val="none" w:color="auto"/>
                      <w:lang w:val="en-US" w:eastAsia="zh-CN"/>
                      <w14:textFill>
                        <w14:solidFill>
                          <w14:schemeClr w14:val="tx1"/>
                        </w14:solidFill>
                      </w14:textFill>
                    </w:rPr>
                    <w:t>1</w:t>
                  </w:r>
                </w:p>
              </w:tc>
              <w:tc>
                <w:tcPr>
                  <w:tcW w:w="1692" w:type="pct"/>
                  <w:noWrap w:val="0"/>
                  <w:vAlign w:val="center"/>
                </w:tcPr>
                <w:p>
                  <w:pPr>
                    <w:spacing w:line="240" w:lineRule="auto"/>
                    <w:ind w:left="-42" w:leftChars="-20" w:right="-42" w:rightChars="-2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80</w:t>
                  </w:r>
                  <w: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t>~</w:t>
                  </w:r>
                  <w:r>
                    <w:rPr>
                      <w:rFonts w:hint="eastAsia" w:cs="Times New Roman"/>
                      <w:color w:val="000000" w:themeColor="text1"/>
                      <w:sz w:val="21"/>
                      <w:szCs w:val="21"/>
                      <w:u w:val="none" w:color="auto"/>
                      <w:lang w:val="en-US" w:eastAsia="zh-CN"/>
                      <w14:textFill>
                        <w14:solidFill>
                          <w14:schemeClr w14:val="tx1"/>
                        </w14:solidFill>
                      </w14:textFill>
                    </w:rPr>
                    <w:t>85</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sz w:val="24"/>
                <w:szCs w:val="24"/>
                <w:u w:val="none" w:color="auto"/>
                <w:lang w:val="en-US" w:eastAsia="zh-CN"/>
              </w:rPr>
            </w:pPr>
            <w:r>
              <w:rPr>
                <w:rFonts w:hint="eastAsia" w:cs="Times New Roman"/>
                <w:b/>
                <w:bCs/>
                <w:color w:val="auto"/>
                <w:sz w:val="24"/>
                <w:szCs w:val="24"/>
                <w:u w:val="none" w:color="auto"/>
                <w:lang w:val="en-US" w:eastAsia="zh-CN"/>
              </w:rPr>
              <w:t>（2）噪声环境影响分析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FF0000"/>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项目噪声主要来自搅拌机、分散机、包装机等等各类</w:t>
            </w:r>
            <w:r>
              <w:rPr>
                <w:rFonts w:hint="eastAsia" w:cs="Times New Roman"/>
                <w:color w:val="auto"/>
                <w:sz w:val="24"/>
                <w:szCs w:val="24"/>
                <w:u w:val="none" w:color="auto"/>
                <w:lang w:val="en-US" w:eastAsia="zh-CN"/>
              </w:rPr>
              <w:t>生产</w:t>
            </w:r>
            <w:r>
              <w:rPr>
                <w:rFonts w:hint="eastAsia" w:ascii="Times New Roman" w:hAnsi="Times New Roman" w:eastAsia="宋体" w:cs="Times New Roman"/>
                <w:color w:val="auto"/>
                <w:sz w:val="24"/>
                <w:szCs w:val="24"/>
                <w:u w:val="none" w:color="auto"/>
                <w:lang w:val="en-US" w:eastAsia="zh-CN"/>
              </w:rPr>
              <w:t>设备以及各类泵等配套系统。声源性质一般为机械噪声和空气动力噪声，治理前声级在</w:t>
            </w:r>
            <w:r>
              <w:rPr>
                <w:rFonts w:hint="eastAsia" w:cs="Times New Roman"/>
                <w:color w:val="auto"/>
                <w:sz w:val="24"/>
                <w:szCs w:val="24"/>
                <w:u w:val="none" w:color="auto"/>
                <w:lang w:val="en-US" w:eastAsia="zh-CN"/>
              </w:rPr>
              <w:t>7</w:t>
            </w:r>
            <w:r>
              <w:rPr>
                <w:rFonts w:hint="eastAsia" w:ascii="Times New Roman" w:hAnsi="Times New Roman" w:eastAsia="宋体" w:cs="Times New Roman"/>
                <w:color w:val="auto"/>
                <w:sz w:val="24"/>
                <w:szCs w:val="24"/>
                <w:u w:val="none" w:color="auto"/>
                <w:lang w:val="en-US" w:eastAsia="zh-CN"/>
              </w:rPr>
              <w:t>0~90dB（A）。针对主要噪声源，工程拟选用低噪声设备置于室内，对有振动设备防振支座，以减振降噪。</w:t>
            </w:r>
            <w:r>
              <w:rPr>
                <w:rFonts w:hint="default" w:ascii="Times New Roman" w:hAnsi="Times New Roman" w:cs="Times New Roman"/>
                <w:b w:val="0"/>
                <w:bCs w:val="0"/>
                <w:i w:val="0"/>
                <w:iCs w:val="0"/>
                <w:color w:val="auto"/>
                <w:sz w:val="24"/>
                <w:u w:val="none" w:color="auto"/>
                <w:lang w:val="en-US" w:eastAsia="zh-CN"/>
              </w:rPr>
              <w:t>各噪声源经减振处理后叠加结果为</w:t>
            </w:r>
            <w:r>
              <w:rPr>
                <w:rFonts w:hint="eastAsia" w:cs="Times New Roman"/>
                <w:b w:val="0"/>
                <w:bCs w:val="0"/>
                <w:i w:val="0"/>
                <w:iCs w:val="0"/>
                <w:color w:val="auto"/>
                <w:sz w:val="24"/>
                <w:u w:val="none" w:color="auto"/>
                <w:lang w:val="en-US" w:eastAsia="zh-CN"/>
              </w:rPr>
              <w:t>78.71</w:t>
            </w:r>
            <w:r>
              <w:rPr>
                <w:rFonts w:hint="default" w:ascii="Times New Roman" w:hAnsi="Times New Roman" w:cs="Times New Roman"/>
                <w:b w:val="0"/>
                <w:bCs w:val="0"/>
                <w:i w:val="0"/>
                <w:iCs w:val="0"/>
                <w:color w:val="auto"/>
                <w:sz w:val="24"/>
                <w:u w:val="none" w:color="auto"/>
                <w:lang w:val="en-US" w:eastAsia="zh-CN"/>
              </w:rPr>
              <w:t>dB（A）</w:t>
            </w:r>
            <w:r>
              <w:rPr>
                <w:rFonts w:hint="eastAsia" w:ascii="Times New Roman" w:hAnsi="Times New Roman" w:cs="Times New Roman"/>
                <w:b w:val="0"/>
                <w:bCs w:val="0"/>
                <w:i w:val="0"/>
                <w:iCs w:val="0"/>
                <w:color w:val="auto"/>
                <w:sz w:val="24"/>
                <w:u w:val="none" w:color="auto"/>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本项目噪声设备均位于</w:t>
            </w:r>
            <w:r>
              <w:rPr>
                <w:rFonts w:hint="eastAsia" w:cs="Times New Roman"/>
                <w:color w:val="auto"/>
                <w:sz w:val="24"/>
                <w:szCs w:val="24"/>
                <w:u w:val="none" w:color="auto"/>
                <w:lang w:val="en-US" w:eastAsia="zh-CN"/>
              </w:rPr>
              <w:t>生产车间</w:t>
            </w:r>
            <w:r>
              <w:rPr>
                <w:rFonts w:hint="eastAsia" w:ascii="Times New Roman" w:hAnsi="Times New Roman" w:eastAsia="宋体" w:cs="Times New Roman"/>
                <w:color w:val="auto"/>
                <w:sz w:val="24"/>
                <w:szCs w:val="24"/>
                <w:u w:val="none" w:color="auto"/>
                <w:lang w:val="en-US" w:eastAsia="zh-CN"/>
              </w:rPr>
              <w:t>内</w:t>
            </w:r>
            <w:r>
              <w:rPr>
                <w:rFonts w:hint="default" w:ascii="Times New Roman" w:hAnsi="Times New Roman" w:eastAsia="宋体" w:cs="Times New Roman"/>
                <w:color w:val="auto"/>
                <w:sz w:val="24"/>
                <w:szCs w:val="24"/>
                <w:u w:val="none" w:color="auto"/>
                <w:lang w:val="en-US" w:eastAsia="zh-CN"/>
              </w:rPr>
              <w:t>，本次评价采用点声源几何发散衰减公式、声源在预测点产生的等效声级贡献值计算公式和预测点的预测等效声级计算公式进行计算。</w:t>
            </w:r>
            <w:r>
              <w:rPr>
                <w:rFonts w:hint="eastAsia" w:cs="Times New Roman"/>
                <w:color w:val="auto"/>
                <w:sz w:val="24"/>
                <w:szCs w:val="24"/>
                <w:u w:val="none" w:color="auto"/>
                <w:lang w:val="en-US" w:eastAsia="zh-CN"/>
              </w:rPr>
              <w:t>生产车间</w:t>
            </w:r>
            <w:r>
              <w:rPr>
                <w:rFonts w:hint="default" w:ascii="Times New Roman" w:hAnsi="Times New Roman" w:eastAsia="宋体" w:cs="Times New Roman"/>
                <w:color w:val="auto"/>
                <w:sz w:val="24"/>
                <w:szCs w:val="24"/>
                <w:u w:val="none" w:color="auto"/>
                <w:lang w:val="en-US" w:eastAsia="zh-CN"/>
              </w:rPr>
              <w:t>距</w:t>
            </w:r>
            <w:r>
              <w:rPr>
                <w:rFonts w:hint="eastAsia" w:cs="Times New Roman"/>
                <w:color w:val="auto"/>
                <w:sz w:val="24"/>
                <w:szCs w:val="24"/>
                <w:u w:val="none" w:color="auto"/>
                <w:lang w:val="en-US" w:eastAsia="zh-CN"/>
              </w:rPr>
              <w:t>项目厂房边界</w:t>
            </w:r>
            <w:r>
              <w:rPr>
                <w:rFonts w:hint="default" w:ascii="Times New Roman" w:hAnsi="Times New Roman" w:eastAsia="宋体" w:cs="Times New Roman"/>
                <w:color w:val="auto"/>
                <w:sz w:val="24"/>
                <w:szCs w:val="24"/>
                <w:u w:val="none" w:color="auto"/>
                <w:lang w:val="en-US" w:eastAsia="zh-CN"/>
              </w:rPr>
              <w:t>的距离见表</w:t>
            </w: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11</w:t>
            </w:r>
            <w:r>
              <w:rPr>
                <w:rFonts w:hint="default" w:ascii="Times New Roman" w:hAnsi="Times New Roman" w:eastAsia="宋体" w:cs="Times New Roman"/>
                <w:color w:val="auto"/>
                <w:sz w:val="24"/>
                <w:szCs w:val="24"/>
                <w:u w:val="none" w:color="auto"/>
                <w:lang w:val="en-US" w:eastAsia="zh-CN"/>
              </w:rPr>
              <w:t>。</w:t>
            </w:r>
          </w:p>
          <w:p>
            <w:pPr>
              <w:spacing w:line="360" w:lineRule="auto"/>
              <w:jc w:val="center"/>
              <w:rPr>
                <w:rFonts w:hint="default" w:ascii="Times New Roman" w:hAnsi="Times New Roman" w:cs="Times New Roman"/>
                <w:b/>
                <w:bCs/>
                <w:i w:val="0"/>
                <w:iCs w:val="0"/>
                <w:color w:val="auto"/>
                <w:sz w:val="21"/>
                <w:szCs w:val="21"/>
                <w:u w:val="none" w:color="auto"/>
                <w:lang w:val="en-US" w:eastAsia="zh-CN"/>
              </w:rPr>
            </w:pPr>
            <w:r>
              <w:rPr>
                <w:rFonts w:hint="default" w:ascii="Times New Roman" w:hAnsi="Times New Roman" w:cs="Times New Roman"/>
                <w:b/>
                <w:bCs/>
                <w:i w:val="0"/>
                <w:iCs w:val="0"/>
                <w:color w:val="auto"/>
                <w:sz w:val="21"/>
                <w:szCs w:val="21"/>
                <w:u w:val="none" w:color="auto"/>
                <w:lang w:val="en-US" w:eastAsia="zh-CN"/>
              </w:rPr>
              <w:t>表</w:t>
            </w:r>
            <w:r>
              <w:rPr>
                <w:rFonts w:hint="eastAsia" w:cs="Times New Roman"/>
                <w:b/>
                <w:bCs/>
                <w:i w:val="0"/>
                <w:iCs w:val="0"/>
                <w:color w:val="auto"/>
                <w:sz w:val="21"/>
                <w:szCs w:val="21"/>
                <w:u w:val="none" w:color="auto"/>
                <w:lang w:val="en-US" w:eastAsia="zh-CN"/>
              </w:rPr>
              <w:t>4</w:t>
            </w:r>
            <w:r>
              <w:rPr>
                <w:rFonts w:hint="default" w:ascii="Times New Roman" w:hAnsi="Times New Roman" w:cs="Times New Roman"/>
                <w:b/>
                <w:bCs/>
                <w:i w:val="0"/>
                <w:iCs w:val="0"/>
                <w:color w:val="auto"/>
                <w:sz w:val="21"/>
                <w:szCs w:val="21"/>
                <w:u w:val="none" w:color="auto"/>
                <w:lang w:val="en-US" w:eastAsia="zh-CN"/>
              </w:rPr>
              <w:t>-</w:t>
            </w:r>
            <w:r>
              <w:rPr>
                <w:rFonts w:hint="eastAsia" w:cs="Times New Roman"/>
                <w:b/>
                <w:bCs/>
                <w:i w:val="0"/>
                <w:iCs w:val="0"/>
                <w:color w:val="auto"/>
                <w:sz w:val="21"/>
                <w:szCs w:val="21"/>
                <w:u w:val="none" w:color="auto"/>
                <w:lang w:val="en-US" w:eastAsia="zh-CN"/>
              </w:rPr>
              <w:t xml:space="preserve">11 </w:t>
            </w:r>
            <w:r>
              <w:rPr>
                <w:rFonts w:hint="eastAsia" w:ascii="Times New Roman" w:hAnsi="Times New Roman" w:cs="Times New Roman"/>
                <w:b/>
                <w:bCs/>
                <w:i w:val="0"/>
                <w:iCs w:val="0"/>
                <w:color w:val="auto"/>
                <w:sz w:val="21"/>
                <w:szCs w:val="21"/>
                <w:u w:val="none" w:color="auto"/>
                <w:lang w:val="en-US" w:eastAsia="zh-CN"/>
              </w:rPr>
              <w:t xml:space="preserve"> 生产车间</w:t>
            </w:r>
            <w:r>
              <w:rPr>
                <w:rFonts w:hint="default" w:ascii="Times New Roman" w:hAnsi="Times New Roman" w:cs="Times New Roman"/>
                <w:b/>
                <w:bCs/>
                <w:i w:val="0"/>
                <w:iCs w:val="0"/>
                <w:color w:val="auto"/>
                <w:sz w:val="21"/>
                <w:szCs w:val="21"/>
                <w:u w:val="none" w:color="auto"/>
                <w:lang w:val="en-US" w:eastAsia="zh-CN"/>
              </w:rPr>
              <w:t>距厂界的距离</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640"/>
              <w:gridCol w:w="1645"/>
              <w:gridCol w:w="1640"/>
              <w:gridCol w:w="1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7"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color w:val="auto"/>
                      <w:sz w:val="21"/>
                      <w:szCs w:val="21"/>
                      <w:highlight w:val="none"/>
                      <w:u w:val="none" w:color="auto"/>
                      <w:vertAlign w:val="baseline"/>
                      <w:lang w:val="en-US" w:eastAsia="zh-CN"/>
                    </w:rPr>
                  </w:pPr>
                  <w:r>
                    <w:rPr>
                      <w:rFonts w:hint="default" w:ascii="Times New Roman" w:hAnsi="Times New Roman" w:cs="Times New Roman"/>
                      <w:b/>
                      <w:bCs/>
                      <w:color w:val="auto"/>
                      <w:sz w:val="21"/>
                      <w:szCs w:val="21"/>
                      <w:highlight w:val="none"/>
                      <w:u w:val="none" w:color="auto"/>
                      <w:vertAlign w:val="baseline"/>
                      <w:lang w:val="en-US" w:eastAsia="zh-CN"/>
                    </w:rPr>
                    <w:t>距离</w:t>
                  </w:r>
                </w:p>
              </w:tc>
              <w:tc>
                <w:tcPr>
                  <w:tcW w:w="951"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color w:val="auto"/>
                      <w:sz w:val="21"/>
                      <w:szCs w:val="21"/>
                      <w:highlight w:val="none"/>
                      <w:u w:val="none" w:color="auto"/>
                      <w:vertAlign w:val="baseline"/>
                      <w:lang w:val="en-US" w:eastAsia="zh-CN"/>
                    </w:rPr>
                  </w:pPr>
                  <w:r>
                    <w:rPr>
                      <w:rFonts w:hint="eastAsia" w:cs="Times New Roman"/>
                      <w:b/>
                      <w:bCs/>
                      <w:color w:val="auto"/>
                      <w:sz w:val="21"/>
                      <w:szCs w:val="21"/>
                      <w:highlight w:val="none"/>
                      <w:u w:val="none" w:color="auto"/>
                      <w:vertAlign w:val="baseline"/>
                      <w:lang w:val="en-US" w:eastAsia="zh-CN"/>
                    </w:rPr>
                    <w:t>东</w:t>
                  </w:r>
                  <w:r>
                    <w:rPr>
                      <w:rFonts w:hint="default" w:ascii="Times New Roman" w:hAnsi="Times New Roman" w:cs="Times New Roman"/>
                      <w:b/>
                      <w:bCs/>
                      <w:color w:val="auto"/>
                      <w:sz w:val="21"/>
                      <w:szCs w:val="21"/>
                      <w:highlight w:val="none"/>
                      <w:u w:val="none" w:color="auto"/>
                      <w:vertAlign w:val="baseline"/>
                      <w:lang w:val="en-US" w:eastAsia="zh-CN"/>
                    </w:rPr>
                    <w:t>厂界</w:t>
                  </w:r>
                </w:p>
              </w:tc>
              <w:tc>
                <w:tcPr>
                  <w:tcW w:w="954"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color w:val="auto"/>
                      <w:sz w:val="21"/>
                      <w:szCs w:val="21"/>
                      <w:highlight w:val="none"/>
                      <w:u w:val="none" w:color="auto"/>
                      <w:vertAlign w:val="baseline"/>
                      <w:lang w:val="en-US" w:eastAsia="zh-CN"/>
                    </w:rPr>
                  </w:pPr>
                  <w:r>
                    <w:rPr>
                      <w:rFonts w:hint="eastAsia" w:cs="Times New Roman"/>
                      <w:b/>
                      <w:bCs/>
                      <w:color w:val="auto"/>
                      <w:sz w:val="21"/>
                      <w:szCs w:val="21"/>
                      <w:highlight w:val="none"/>
                      <w:u w:val="none" w:color="auto"/>
                      <w:vertAlign w:val="baseline"/>
                      <w:lang w:val="en-US" w:eastAsia="zh-CN"/>
                    </w:rPr>
                    <w:t>南</w:t>
                  </w:r>
                  <w:r>
                    <w:rPr>
                      <w:rFonts w:hint="default" w:ascii="Times New Roman" w:hAnsi="Times New Roman" w:cs="Times New Roman"/>
                      <w:b/>
                      <w:bCs/>
                      <w:color w:val="auto"/>
                      <w:sz w:val="21"/>
                      <w:szCs w:val="21"/>
                      <w:highlight w:val="none"/>
                      <w:u w:val="none" w:color="auto"/>
                      <w:vertAlign w:val="baseline"/>
                      <w:lang w:val="en-US" w:eastAsia="zh-CN"/>
                    </w:rPr>
                    <w:t>厂界</w:t>
                  </w:r>
                </w:p>
              </w:tc>
              <w:tc>
                <w:tcPr>
                  <w:tcW w:w="951"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color w:val="auto"/>
                      <w:sz w:val="21"/>
                      <w:szCs w:val="21"/>
                      <w:highlight w:val="none"/>
                      <w:u w:val="none" w:color="auto"/>
                      <w:vertAlign w:val="baseline"/>
                      <w:lang w:val="en-US" w:eastAsia="zh-CN"/>
                    </w:rPr>
                  </w:pPr>
                  <w:r>
                    <w:rPr>
                      <w:rFonts w:hint="eastAsia" w:cs="Times New Roman"/>
                      <w:b/>
                      <w:bCs/>
                      <w:color w:val="auto"/>
                      <w:sz w:val="21"/>
                      <w:szCs w:val="21"/>
                      <w:highlight w:val="none"/>
                      <w:u w:val="none" w:color="auto"/>
                      <w:vertAlign w:val="baseline"/>
                      <w:lang w:val="en-US" w:eastAsia="zh-CN"/>
                    </w:rPr>
                    <w:t>西</w:t>
                  </w:r>
                  <w:r>
                    <w:rPr>
                      <w:rFonts w:hint="default" w:ascii="Times New Roman" w:hAnsi="Times New Roman" w:cs="Times New Roman"/>
                      <w:b/>
                      <w:bCs/>
                      <w:color w:val="auto"/>
                      <w:sz w:val="21"/>
                      <w:szCs w:val="21"/>
                      <w:highlight w:val="none"/>
                      <w:u w:val="none" w:color="auto"/>
                      <w:vertAlign w:val="baseline"/>
                      <w:lang w:val="en-US" w:eastAsia="zh-CN"/>
                    </w:rPr>
                    <w:t>厂界</w:t>
                  </w:r>
                </w:p>
              </w:tc>
              <w:tc>
                <w:tcPr>
                  <w:tcW w:w="954"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cs="Times New Roman"/>
                      <w:b/>
                      <w:bCs/>
                      <w:color w:val="auto"/>
                      <w:sz w:val="21"/>
                      <w:szCs w:val="21"/>
                      <w:highlight w:val="none"/>
                      <w:u w:val="none" w:color="auto"/>
                      <w:vertAlign w:val="baseline"/>
                      <w:lang w:val="en-US" w:eastAsia="zh-CN"/>
                    </w:rPr>
                  </w:pPr>
                  <w:r>
                    <w:rPr>
                      <w:rFonts w:hint="eastAsia" w:cs="Times New Roman"/>
                      <w:b/>
                      <w:bCs/>
                      <w:color w:val="auto"/>
                      <w:sz w:val="21"/>
                      <w:szCs w:val="21"/>
                      <w:highlight w:val="none"/>
                      <w:u w:val="none" w:color="auto"/>
                      <w:vertAlign w:val="baseline"/>
                      <w:lang w:val="en-US" w:eastAsia="zh-CN"/>
                    </w:rPr>
                    <w:t>北</w:t>
                  </w:r>
                  <w:r>
                    <w:rPr>
                      <w:rFonts w:hint="default" w:ascii="Times New Roman" w:hAnsi="Times New Roman" w:cs="Times New Roman"/>
                      <w:b/>
                      <w:bCs/>
                      <w:color w:val="auto"/>
                      <w:sz w:val="21"/>
                      <w:szCs w:val="21"/>
                      <w:highlight w:val="none"/>
                      <w:u w:val="none" w:color="auto"/>
                      <w:vertAlign w:val="baseline"/>
                      <w:lang w:val="en-US" w:eastAsia="zh-CN"/>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7"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ascii="Times New Roman" w:hAnsi="Times New Roman" w:cs="Times New Roman"/>
                      <w:b w:val="0"/>
                      <w:bCs w:val="0"/>
                      <w:color w:val="auto"/>
                      <w:sz w:val="21"/>
                      <w:szCs w:val="21"/>
                      <w:highlight w:val="none"/>
                      <w:u w:val="none" w:color="auto"/>
                      <w:vertAlign w:val="baseline"/>
                      <w:lang w:val="en-US" w:eastAsia="zh-CN"/>
                    </w:rPr>
                    <w:t>生产车间</w:t>
                  </w:r>
                </w:p>
              </w:tc>
              <w:tc>
                <w:tcPr>
                  <w:tcW w:w="95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10</w:t>
                  </w:r>
                </w:p>
              </w:tc>
              <w:tc>
                <w:tcPr>
                  <w:tcW w:w="954"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15</w:t>
                  </w:r>
                </w:p>
              </w:tc>
              <w:tc>
                <w:tcPr>
                  <w:tcW w:w="95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13</w:t>
                  </w:r>
                </w:p>
              </w:tc>
              <w:tc>
                <w:tcPr>
                  <w:tcW w:w="954"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17</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①</w:t>
            </w:r>
            <w:r>
              <w:rPr>
                <w:rFonts w:hint="eastAsia" w:ascii="Times New Roman" w:hAnsi="Times New Roman" w:eastAsia="宋体" w:cs="Times New Roman"/>
                <w:color w:val="auto"/>
                <w:sz w:val="24"/>
                <w:szCs w:val="24"/>
                <w:u w:val="none" w:color="auto"/>
                <w:lang w:val="en-US" w:eastAsia="zh-CN"/>
              </w:rPr>
              <w:t>噪声随距离衰减模式</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position w:val="-32"/>
                <w:sz w:val="24"/>
                <w:szCs w:val="24"/>
                <w:u w:val="none" w:color="auto"/>
                <w:lang w:val="en-US" w:eastAsia="zh-CN"/>
              </w:rPr>
              <w:object>
                <v:shape id="_x0000_i1032" o:spt="75" type="#_x0000_t75" style="height:38.05pt;width:108.9pt;" o:ole="t" filled="f" o:preferrelative="t" stroked="f" coordsize="21600,21600">
                  <v:path/>
                  <v:fill on="f" focussize="0,0"/>
                  <v:stroke on="f"/>
                  <v:imagedata r:id="rId30" o:title=""/>
                  <o:lock v:ext="edit" aspectratio="t"/>
                  <w10:wrap type="none"/>
                  <w10:anchorlock/>
                </v:shape>
                <o:OLEObject Type="Embed" ProgID="Equation.KSEE3" ShapeID="_x0000_i1032" DrawAspect="Content" ObjectID="_1468075732" r:id="rId29">
                  <o:LockedField>false</o:LockedField>
                </o:OLEObject>
              </w:objec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 xml:space="preserve">         式中：</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2400" w:firstLineChars="1000"/>
              <w:jc w:val="both"/>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r、r</w:t>
            </w:r>
            <w:r>
              <w:rPr>
                <w:rFonts w:hint="eastAsia" w:ascii="Times New Roman" w:hAnsi="Times New Roman" w:eastAsia="宋体" w:cs="Times New Roman"/>
                <w:color w:val="auto"/>
                <w:sz w:val="24"/>
                <w:szCs w:val="24"/>
                <w:u w:val="none" w:color="auto"/>
                <w:vertAlign w:val="subscript"/>
                <w:lang w:val="en-US" w:eastAsia="zh-CN"/>
              </w:rPr>
              <w:t>0</w:t>
            </w:r>
            <w:r>
              <w:rPr>
                <w:rFonts w:hint="eastAsia" w:ascii="Times New Roman" w:hAnsi="Times New Roman" w:eastAsia="宋体" w:cs="Times New Roman"/>
                <w:color w:val="auto"/>
                <w:sz w:val="24"/>
                <w:szCs w:val="24"/>
                <w:u w:val="none" w:color="auto"/>
                <w:lang w:val="en-US" w:eastAsia="zh-CN"/>
              </w:rPr>
              <w:t>——距离噪声源的距离，m；</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2400" w:firstLineChars="1000"/>
              <w:jc w:val="both"/>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L</w:t>
            </w:r>
            <w:r>
              <w:rPr>
                <w:rFonts w:hint="eastAsia" w:ascii="Times New Roman" w:hAnsi="Times New Roman" w:eastAsia="宋体" w:cs="Times New Roman"/>
                <w:color w:val="auto"/>
                <w:sz w:val="24"/>
                <w:szCs w:val="24"/>
                <w:u w:val="none" w:color="auto"/>
                <w:vertAlign w:val="subscript"/>
                <w:lang w:val="en-US" w:eastAsia="zh-CN"/>
              </w:rPr>
              <w:t>Ai</w:t>
            </w:r>
            <w:r>
              <w:rPr>
                <w:rFonts w:hint="eastAsia" w:ascii="Times New Roman" w:hAnsi="Times New Roman" w:eastAsia="宋体" w:cs="Times New Roman"/>
                <w:color w:val="auto"/>
                <w:sz w:val="24"/>
                <w:szCs w:val="24"/>
                <w:u w:val="none" w:color="auto"/>
                <w:lang w:val="en-US" w:eastAsia="zh-CN"/>
              </w:rPr>
              <w:t>、L</w:t>
            </w:r>
            <w:r>
              <w:rPr>
                <w:rFonts w:hint="eastAsia" w:ascii="Times New Roman" w:hAnsi="Times New Roman" w:eastAsia="宋体" w:cs="Times New Roman"/>
                <w:color w:val="auto"/>
                <w:sz w:val="24"/>
                <w:szCs w:val="24"/>
                <w:u w:val="none" w:color="auto"/>
                <w:vertAlign w:val="subscript"/>
                <w:lang w:val="en-US" w:eastAsia="zh-CN"/>
              </w:rPr>
              <w:t>A</w:t>
            </w:r>
            <w:r>
              <w:rPr>
                <w:rFonts w:hint="eastAsia" w:ascii="Times New Roman" w:hAnsi="Times New Roman" w:eastAsia="宋体" w:cs="Times New Roman"/>
                <w:color w:val="auto"/>
                <w:sz w:val="24"/>
                <w:szCs w:val="24"/>
                <w:u w:val="none" w:color="auto"/>
                <w:lang w:val="en-US" w:eastAsia="zh-CN"/>
              </w:rPr>
              <w:t>（r</w:t>
            </w:r>
            <w:r>
              <w:rPr>
                <w:rFonts w:hint="eastAsia" w:ascii="Times New Roman" w:hAnsi="Times New Roman" w:eastAsia="宋体" w:cs="Times New Roman"/>
                <w:color w:val="auto"/>
                <w:sz w:val="24"/>
                <w:szCs w:val="24"/>
                <w:u w:val="none" w:color="auto"/>
                <w:vertAlign w:val="subscript"/>
                <w:lang w:val="en-US" w:eastAsia="zh-CN"/>
              </w:rPr>
              <w:t>0</w:t>
            </w:r>
            <w:r>
              <w:rPr>
                <w:rFonts w:hint="eastAsia" w:ascii="Times New Roman" w:hAnsi="Times New Roman" w:eastAsia="宋体" w:cs="Times New Roman"/>
                <w:color w:val="auto"/>
                <w:sz w:val="24"/>
                <w:szCs w:val="24"/>
                <w:u w:val="none" w:color="auto"/>
                <w:lang w:val="en-US" w:eastAsia="zh-CN"/>
              </w:rPr>
              <w:t>）——距离噪声源r、r</w:t>
            </w:r>
            <w:r>
              <w:rPr>
                <w:rFonts w:hint="eastAsia" w:ascii="Times New Roman" w:hAnsi="Times New Roman" w:eastAsia="宋体" w:cs="Times New Roman"/>
                <w:color w:val="auto"/>
                <w:sz w:val="24"/>
                <w:szCs w:val="24"/>
                <w:u w:val="none" w:color="auto"/>
                <w:vertAlign w:val="subscript"/>
                <w:lang w:val="en-US" w:eastAsia="zh-CN"/>
              </w:rPr>
              <w:t>0</w:t>
            </w:r>
            <w:r>
              <w:rPr>
                <w:rFonts w:hint="eastAsia" w:ascii="Times New Roman" w:hAnsi="Times New Roman" w:eastAsia="宋体" w:cs="Times New Roman"/>
                <w:color w:val="auto"/>
                <w:sz w:val="24"/>
                <w:szCs w:val="24"/>
                <w:u w:val="none" w:color="auto"/>
                <w:lang w:val="en-US" w:eastAsia="zh-CN"/>
              </w:rPr>
              <w:t>处的A声级，dB（A）。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②</w:t>
            </w:r>
            <w:r>
              <w:rPr>
                <w:rFonts w:hint="eastAsia" w:ascii="Times New Roman" w:hAnsi="Times New Roman" w:eastAsia="宋体" w:cs="Times New Roman"/>
                <w:color w:val="auto"/>
                <w:sz w:val="24"/>
                <w:szCs w:val="24"/>
                <w:u w:val="none" w:color="auto"/>
                <w:lang w:val="en-US" w:eastAsia="zh-CN"/>
              </w:rPr>
              <w:t>考虑声源叠加，采用叠加模式：</w:t>
            </w:r>
          </w:p>
          <w:p>
            <w:pPr>
              <w:pStyle w:val="7"/>
              <w:ind w:firstLine="0" w:firstLineChars="0"/>
              <w:jc w:val="center"/>
              <w:rPr>
                <w:rFonts w:ascii="Times New Roman" w:hAnsi="Times New Roman"/>
                <w:color w:val="auto"/>
                <w:u w:val="none" w:color="auto"/>
              </w:rPr>
            </w:pPr>
            <w:r>
              <w:rPr>
                <w:rFonts w:ascii="Times New Roman" w:hAnsi="Times New Roman"/>
                <w:color w:val="auto"/>
                <w:position w:val="-30"/>
                <w:u w:val="none" w:color="auto"/>
              </w:rPr>
              <w:object>
                <v:shape id="_x0000_i1033" o:spt="75" type="#_x0000_t75" style="height:36pt;width:127.75pt;" o:ole="t" filled="f" o:preferrelative="t" stroked="f" coordsize="21600,21600">
                  <v:path/>
                  <v:fill on="f" focussize="0,0"/>
                  <v:stroke on="f" joinstyle="miter"/>
                  <v:imagedata r:id="rId32" o:title=""/>
                  <o:lock v:ext="edit" aspectratio="t"/>
                  <w10:wrap type="none"/>
                  <w10:anchorlock/>
                </v:shape>
                <o:OLEObject Type="Embed" ProgID="Equation.KSEE3" ShapeID="_x0000_i1033" DrawAspect="Content" ObjectID="_1468075733" r:id="rId31">
                  <o:LockedField>false</o:LockedField>
                </o:OLEObject>
              </w:objec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1200" w:firstLineChars="5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式中：</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1920" w:firstLineChars="8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L</w:t>
            </w:r>
            <w:r>
              <w:rPr>
                <w:rFonts w:hint="eastAsia" w:ascii="Times New Roman" w:hAnsi="Times New Roman" w:eastAsia="宋体" w:cs="Times New Roman"/>
                <w:color w:val="auto"/>
                <w:sz w:val="24"/>
                <w:szCs w:val="24"/>
                <w:u w:val="none" w:color="auto"/>
                <w:vertAlign w:val="subscript"/>
                <w:lang w:val="en-US" w:eastAsia="zh-CN"/>
              </w:rPr>
              <w:t>pi</w:t>
            </w:r>
            <w:r>
              <w:rPr>
                <w:rFonts w:hint="eastAsia" w:ascii="Times New Roman" w:hAnsi="Times New Roman" w:eastAsia="宋体" w:cs="Times New Roman"/>
                <w:color w:val="auto"/>
                <w:sz w:val="24"/>
                <w:szCs w:val="24"/>
                <w:u w:val="none" w:color="auto"/>
                <w:lang w:val="en-US" w:eastAsia="zh-CN"/>
              </w:rPr>
              <w:t>——第i个噪声源噪声的距离的衰减值，dB（A）；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1920" w:firstLineChars="8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L</w:t>
            </w:r>
            <w:r>
              <w:rPr>
                <w:rFonts w:hint="eastAsia" w:ascii="Times New Roman" w:hAnsi="Times New Roman" w:eastAsia="宋体" w:cs="Times New Roman"/>
                <w:color w:val="auto"/>
                <w:sz w:val="24"/>
                <w:szCs w:val="24"/>
                <w:u w:val="none" w:color="auto"/>
                <w:vertAlign w:val="subscript"/>
                <w:lang w:val="en-US" w:eastAsia="zh-CN"/>
              </w:rPr>
              <w:t>0i</w:t>
            </w:r>
            <w:r>
              <w:rPr>
                <w:rFonts w:hint="eastAsia" w:ascii="Times New Roman" w:hAnsi="Times New Roman" w:eastAsia="宋体" w:cs="Times New Roman"/>
                <w:color w:val="auto"/>
                <w:sz w:val="24"/>
                <w:szCs w:val="24"/>
                <w:u w:val="none" w:color="auto"/>
                <w:lang w:val="en-US" w:eastAsia="zh-CN"/>
              </w:rPr>
              <w:t>——第i个噪声源的A声级，dB（A）；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1920" w:firstLineChars="8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ri  ——第i个噪声源噪声衰减距离，m；</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1920" w:firstLineChars="8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r</w:t>
            </w:r>
            <w:r>
              <w:rPr>
                <w:rFonts w:hint="eastAsia" w:ascii="Times New Roman" w:hAnsi="Times New Roman" w:eastAsia="宋体" w:cs="Times New Roman"/>
                <w:color w:val="auto"/>
                <w:sz w:val="24"/>
                <w:szCs w:val="24"/>
                <w:u w:val="none" w:color="auto"/>
                <w:vertAlign w:val="subscript"/>
                <w:lang w:val="en-US" w:eastAsia="zh-CN"/>
              </w:rPr>
              <w:t>0i</w:t>
            </w:r>
            <w:r>
              <w:rPr>
                <w:rFonts w:hint="eastAsia" w:ascii="Times New Roman" w:hAnsi="Times New Roman" w:eastAsia="宋体" w:cs="Times New Roman"/>
                <w:color w:val="auto"/>
                <w:sz w:val="24"/>
                <w:szCs w:val="24"/>
                <w:u w:val="none" w:color="auto"/>
                <w:lang w:val="en-US" w:eastAsia="zh-CN"/>
              </w:rPr>
              <w:t xml:space="preserve"> ——距离声源1m处，m；</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1920" w:firstLineChars="800"/>
              <w:textAlignment w:val="auto"/>
              <w:rPr>
                <w:rFonts w:hint="eastAsia"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Δ</w:t>
            </w:r>
            <w:r>
              <w:rPr>
                <w:rFonts w:hint="eastAsia" w:ascii="Times New Roman" w:hAnsi="Times New Roman" w:eastAsia="宋体" w:cs="Times New Roman"/>
                <w:color w:val="auto"/>
                <w:sz w:val="24"/>
                <w:szCs w:val="24"/>
                <w:u w:val="none" w:color="auto"/>
                <w:lang w:val="en-US" w:eastAsia="zh-CN"/>
              </w:rPr>
              <w:t>L——其他环节因素引起的衰减值，dB（A）；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1920" w:firstLineChars="8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L</w:t>
            </w:r>
            <w:r>
              <w:rPr>
                <w:rFonts w:hint="eastAsia" w:ascii="Times New Roman" w:hAnsi="Times New Roman" w:eastAsia="宋体" w:cs="Times New Roman"/>
                <w:color w:val="auto"/>
                <w:sz w:val="24"/>
                <w:szCs w:val="24"/>
                <w:u w:val="none" w:color="auto"/>
                <w:vertAlign w:val="subscript"/>
                <w:lang w:val="en-US" w:eastAsia="zh-CN"/>
              </w:rPr>
              <w:t>p</w:t>
            </w:r>
            <w:r>
              <w:rPr>
                <w:rFonts w:hint="eastAsia" w:ascii="Times New Roman" w:hAnsi="Times New Roman" w:eastAsia="宋体" w:cs="Times New Roman"/>
                <w:color w:val="auto"/>
                <w:sz w:val="24"/>
                <w:szCs w:val="24"/>
                <w:u w:val="none" w:color="auto"/>
                <w:lang w:val="en-US" w:eastAsia="zh-CN"/>
              </w:rPr>
              <w:t>——K个噪声源衰减值的合成声级，dB（A）；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1920" w:firstLineChars="8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K——噪声源个数，dB（A）。</w:t>
            </w:r>
          </w:p>
          <w:p>
            <w:pPr>
              <w:pStyle w:val="10"/>
              <w:keepNext w:val="0"/>
              <w:keepLines w:val="0"/>
              <w:pageBreakBefore w:val="0"/>
              <w:widowControl w:val="0"/>
              <w:tabs>
                <w:tab w:val="left" w:pos="15"/>
              </w:tabs>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auto"/>
                <w:sz w:val="24"/>
                <w:u w:val="none" w:color="auto"/>
                <w:lang w:val="en-US" w:eastAsia="zh-CN"/>
              </w:rPr>
            </w:pPr>
            <w:r>
              <w:rPr>
                <w:rFonts w:hint="eastAsia" w:ascii="Times New Roman" w:hAnsi="Times New Roman" w:cs="Times New Roman"/>
                <w:color w:val="auto"/>
                <w:sz w:val="24"/>
                <w:u w:val="none" w:color="auto"/>
                <w:lang w:val="en-US" w:eastAsia="zh-CN"/>
              </w:rPr>
              <w:t>③</w:t>
            </w:r>
            <w:r>
              <w:rPr>
                <w:rFonts w:hint="default" w:ascii="Times New Roman" w:hAnsi="Times New Roman" w:cs="Times New Roman"/>
                <w:color w:val="auto"/>
                <w:sz w:val="24"/>
                <w:u w:val="none" w:color="auto"/>
                <w:lang w:val="en-US" w:eastAsia="zh-CN"/>
              </w:rPr>
              <w:t>预测及评价结果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color w:val="auto"/>
                <w:sz w:val="24"/>
                <w:u w:val="none" w:color="auto"/>
                <w:lang w:val="en-US" w:eastAsia="zh-CN"/>
              </w:rPr>
              <w:t>厂界结果预测见下表</w:t>
            </w:r>
            <w:r>
              <w:rPr>
                <w:rFonts w:hint="eastAsia" w:cs="Times New Roman"/>
                <w:color w:val="auto"/>
                <w:sz w:val="24"/>
                <w:u w:val="none" w:color="auto"/>
                <w:lang w:val="en-US" w:eastAsia="zh-CN"/>
              </w:rPr>
              <w:t>4</w:t>
            </w:r>
            <w:r>
              <w:rPr>
                <w:rFonts w:hint="default" w:ascii="Times New Roman" w:hAnsi="Times New Roman" w:cs="Times New Roman"/>
                <w:color w:val="auto"/>
                <w:sz w:val="24"/>
                <w:u w:val="none" w:color="auto"/>
                <w:lang w:val="en-US" w:eastAsia="zh-CN"/>
              </w:rPr>
              <w:t>-</w:t>
            </w:r>
            <w:r>
              <w:rPr>
                <w:rFonts w:hint="eastAsia" w:cs="Times New Roman"/>
                <w:color w:val="auto"/>
                <w:sz w:val="24"/>
                <w:u w:val="none" w:color="auto"/>
                <w:lang w:val="en-US" w:eastAsia="zh-CN"/>
              </w:rPr>
              <w:t>12</w:t>
            </w:r>
            <w:r>
              <w:rPr>
                <w:rFonts w:hint="default" w:ascii="Times New Roman" w:hAnsi="Times New Roman" w:cs="Times New Roman"/>
                <w:color w:val="auto"/>
                <w:sz w:val="24"/>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表</w:t>
            </w:r>
            <w:r>
              <w:rPr>
                <w:rFonts w:hint="eastAsia" w:cs="Times New Roman"/>
                <w:b/>
                <w:bCs/>
                <w:color w:val="auto"/>
                <w:sz w:val="21"/>
                <w:szCs w:val="21"/>
                <w:highlight w:val="none"/>
                <w:u w:val="none" w:color="auto"/>
                <w:lang w:val="en-US" w:eastAsia="zh-CN"/>
              </w:rPr>
              <w:t>4</w:t>
            </w:r>
            <w:r>
              <w:rPr>
                <w:rFonts w:hint="default" w:ascii="Times New Roman" w:hAnsi="Times New Roman" w:cs="Times New Roman"/>
                <w:b/>
                <w:bCs/>
                <w:color w:val="auto"/>
                <w:sz w:val="21"/>
                <w:szCs w:val="21"/>
                <w:highlight w:val="none"/>
                <w:u w:val="none" w:color="auto"/>
                <w:lang w:val="en-US" w:eastAsia="zh-CN"/>
              </w:rPr>
              <w:t>-</w:t>
            </w:r>
            <w:r>
              <w:rPr>
                <w:rFonts w:hint="eastAsia" w:cs="Times New Roman"/>
                <w:b/>
                <w:bCs/>
                <w:color w:val="auto"/>
                <w:sz w:val="21"/>
                <w:szCs w:val="21"/>
                <w:highlight w:val="none"/>
                <w:u w:val="none" w:color="auto"/>
                <w:lang w:val="en-US" w:eastAsia="zh-CN"/>
              </w:rPr>
              <w:t>12</w:t>
            </w:r>
            <w:r>
              <w:rPr>
                <w:rFonts w:hint="default" w:ascii="Times New Roman" w:hAnsi="Times New Roman" w:cs="Times New Roman"/>
                <w:b/>
                <w:bCs/>
                <w:color w:val="auto"/>
                <w:sz w:val="21"/>
                <w:szCs w:val="21"/>
                <w:highlight w:val="none"/>
                <w:u w:val="none" w:color="auto"/>
                <w:lang w:val="en-US" w:eastAsia="zh-CN"/>
              </w:rPr>
              <w:t xml:space="preserve">  厂界噪声预测结果一览表</w:t>
            </w:r>
            <w:r>
              <w:rPr>
                <w:rFonts w:hint="eastAsia" w:ascii="Times New Roman" w:hAnsi="Times New Roman" w:cs="Times New Roman"/>
                <w:b/>
                <w:bCs/>
                <w:color w:val="auto"/>
                <w:sz w:val="21"/>
                <w:szCs w:val="21"/>
                <w:highlight w:val="none"/>
                <w:u w:val="none" w:color="auto"/>
                <w:lang w:val="en-US" w:eastAsia="zh-CN"/>
              </w:rPr>
              <w:t xml:space="preserve">    </w:t>
            </w:r>
            <w:r>
              <w:rPr>
                <w:rFonts w:hint="default" w:ascii="Times New Roman" w:hAnsi="Times New Roman" w:cs="Times New Roman"/>
                <w:b/>
                <w:bCs/>
                <w:color w:val="auto"/>
                <w:sz w:val="21"/>
                <w:szCs w:val="21"/>
                <w:highlight w:val="none"/>
                <w:u w:val="none" w:color="auto"/>
                <w:lang w:val="en-US" w:eastAsia="zh-CN"/>
              </w:rPr>
              <w:t>单位：dB（A）</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3651"/>
              <w:gridCol w:w="1544"/>
              <w:gridCol w:w="15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1737" w:type="dxa"/>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预测点及名称</w:t>
                  </w:r>
                </w:p>
              </w:tc>
              <w:tc>
                <w:tcPr>
                  <w:tcW w:w="3651" w:type="dxa"/>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经过距离衰减后生产车间的贡献值</w:t>
                  </w:r>
                </w:p>
              </w:tc>
              <w:tc>
                <w:tcPr>
                  <w:tcW w:w="1544" w:type="dxa"/>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lang w:eastAsia="zh-CN"/>
                    </w:rPr>
                    <w:t>标准值</w:t>
                  </w:r>
                </w:p>
              </w:tc>
              <w:tc>
                <w:tcPr>
                  <w:tcW w:w="1528" w:type="dxa"/>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u w:val="none" w:color="auto"/>
                      <w:lang w:eastAsia="zh-CN"/>
                    </w:rPr>
                  </w:pPr>
                  <w:r>
                    <w:rPr>
                      <w:rFonts w:hint="default" w:ascii="Times New Roman" w:hAnsi="Times New Roman" w:cs="Times New Roman"/>
                      <w:b/>
                      <w:bCs/>
                      <w:color w:val="auto"/>
                      <w:sz w:val="21"/>
                      <w:szCs w:val="21"/>
                      <w:highlight w:val="none"/>
                      <w:u w:val="none" w:color="auto"/>
                      <w:lang w:eastAsia="zh-CN"/>
                    </w:rPr>
                    <w:t>是否超标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737" w:type="dxa"/>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cs="Times New Roman"/>
                      <w:b w:val="0"/>
                      <w:bCs w:val="0"/>
                      <w:color w:val="auto"/>
                      <w:sz w:val="21"/>
                      <w:szCs w:val="21"/>
                      <w:highlight w:val="none"/>
                      <w:u w:val="none" w:color="auto"/>
                    </w:rPr>
                    <w:t>厂界</w:t>
                  </w:r>
                  <w:r>
                    <w:rPr>
                      <w:rFonts w:hint="eastAsia" w:cs="Times New Roman"/>
                      <w:b w:val="0"/>
                      <w:bCs w:val="0"/>
                      <w:color w:val="auto"/>
                      <w:sz w:val="21"/>
                      <w:szCs w:val="21"/>
                      <w:highlight w:val="none"/>
                      <w:u w:val="none" w:color="auto"/>
                      <w:lang w:val="en-US" w:eastAsia="zh-CN"/>
                    </w:rPr>
                    <w:t>东</w:t>
                  </w:r>
                </w:p>
              </w:tc>
              <w:tc>
                <w:tcPr>
                  <w:tcW w:w="3651" w:type="dxa"/>
                  <w:tcBorders>
                    <w:right w:val="single" w:color="auto" w:sz="2" w:space="0"/>
                  </w:tcBorders>
                  <w:noWrap w:val="0"/>
                  <w:vAlign w:val="center"/>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u w:val="none" w:color="auto"/>
                      <w:lang w:val="en-US" w:eastAsia="zh-CN"/>
                    </w:rPr>
                  </w:pPr>
                  <w:r>
                    <w:rPr>
                      <w:rFonts w:hint="eastAsia" w:cs="Times New Roman"/>
                      <w:b w:val="0"/>
                      <w:bCs w:val="0"/>
                      <w:color w:val="auto"/>
                      <w:kern w:val="0"/>
                      <w:sz w:val="21"/>
                      <w:szCs w:val="21"/>
                      <w:highlight w:val="none"/>
                      <w:u w:val="none" w:color="auto"/>
                      <w:lang w:val="en-US" w:eastAsia="zh-CN"/>
                    </w:rPr>
                    <w:t>58.71</w:t>
                  </w:r>
                </w:p>
              </w:tc>
              <w:tc>
                <w:tcPr>
                  <w:tcW w:w="1544" w:type="dxa"/>
                  <w:tcBorders>
                    <w:right w:val="single" w:color="auto" w:sz="2"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昼间</w:t>
                  </w:r>
                  <w:r>
                    <w:rPr>
                      <w:rFonts w:hint="eastAsia" w:ascii="Times New Roman" w:hAnsi="Times New Roman" w:eastAsia="宋体" w:cs="Times New Roman"/>
                      <w:b w:val="0"/>
                      <w:bCs w:val="0"/>
                      <w:color w:val="auto"/>
                      <w:sz w:val="21"/>
                      <w:szCs w:val="21"/>
                      <w:highlight w:val="none"/>
                      <w:u w:val="none" w:color="auto"/>
                      <w:lang w:val="en-US" w:eastAsia="zh-CN"/>
                    </w:rPr>
                    <w:t>：</w:t>
                  </w:r>
                  <w:r>
                    <w:rPr>
                      <w:rFonts w:hint="eastAsia" w:cs="Times New Roman"/>
                      <w:b w:val="0"/>
                      <w:bCs w:val="0"/>
                      <w:color w:val="auto"/>
                      <w:sz w:val="21"/>
                      <w:szCs w:val="21"/>
                      <w:highlight w:val="none"/>
                      <w:u w:val="none" w:color="auto"/>
                      <w:lang w:val="en-US" w:eastAsia="zh-CN"/>
                    </w:rPr>
                    <w:t>70</w:t>
                  </w:r>
                </w:p>
              </w:tc>
              <w:tc>
                <w:tcPr>
                  <w:tcW w:w="1528" w:type="dxa"/>
                  <w:tcBorders>
                    <w:left w:val="single" w:color="auto" w:sz="2"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cs="Times New Roman"/>
                      <w:b w:val="0"/>
                      <w:bCs w:val="0"/>
                      <w:color w:val="auto"/>
                      <w:sz w:val="21"/>
                      <w:szCs w:val="21"/>
                      <w:highlight w:val="none"/>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7" w:type="dxa"/>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cs="Times New Roman"/>
                      <w:b w:val="0"/>
                      <w:bCs w:val="0"/>
                      <w:color w:val="auto"/>
                      <w:sz w:val="21"/>
                      <w:szCs w:val="21"/>
                      <w:highlight w:val="none"/>
                      <w:u w:val="none" w:color="auto"/>
                    </w:rPr>
                    <w:t>厂界</w:t>
                  </w:r>
                  <w:r>
                    <w:rPr>
                      <w:rFonts w:hint="eastAsia" w:cs="Times New Roman"/>
                      <w:b w:val="0"/>
                      <w:bCs w:val="0"/>
                      <w:color w:val="auto"/>
                      <w:sz w:val="21"/>
                      <w:szCs w:val="21"/>
                      <w:highlight w:val="none"/>
                      <w:u w:val="none" w:color="auto"/>
                      <w:lang w:val="en-US" w:eastAsia="zh-CN"/>
                    </w:rPr>
                    <w:t>南</w:t>
                  </w:r>
                </w:p>
              </w:tc>
              <w:tc>
                <w:tcPr>
                  <w:tcW w:w="3651" w:type="dxa"/>
                  <w:tcBorders>
                    <w:right w:val="single" w:color="auto" w:sz="2" w:space="0"/>
                  </w:tcBorders>
                  <w:noWrap w:val="0"/>
                  <w:vAlign w:val="center"/>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u w:val="none" w:color="auto"/>
                      <w:lang w:val="en-US" w:eastAsia="zh-CN"/>
                    </w:rPr>
                  </w:pPr>
                  <w:r>
                    <w:rPr>
                      <w:rFonts w:hint="eastAsia" w:cs="Times New Roman"/>
                      <w:b w:val="0"/>
                      <w:bCs w:val="0"/>
                      <w:color w:val="auto"/>
                      <w:kern w:val="0"/>
                      <w:sz w:val="21"/>
                      <w:szCs w:val="21"/>
                      <w:highlight w:val="none"/>
                      <w:u w:val="none" w:color="auto"/>
                      <w:lang w:val="en-US" w:eastAsia="zh-CN"/>
                    </w:rPr>
                    <w:t>55.19</w:t>
                  </w:r>
                </w:p>
              </w:tc>
              <w:tc>
                <w:tcPr>
                  <w:tcW w:w="1544" w:type="dxa"/>
                  <w:vMerge w:val="restart"/>
                  <w:tcBorders>
                    <w:right w:val="single" w:color="auto" w:sz="2"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昼间：65</w:t>
                  </w:r>
                </w:p>
              </w:tc>
              <w:tc>
                <w:tcPr>
                  <w:tcW w:w="1528" w:type="dxa"/>
                  <w:tcBorders>
                    <w:left w:val="single" w:color="auto" w:sz="2"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cs="Times New Roman"/>
                      <w:b w:val="0"/>
                      <w:bCs w:val="0"/>
                      <w:color w:val="auto"/>
                      <w:sz w:val="21"/>
                      <w:szCs w:val="21"/>
                      <w:highlight w:val="none"/>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7" w:type="dxa"/>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厂界西</w:t>
                  </w:r>
                </w:p>
              </w:tc>
              <w:tc>
                <w:tcPr>
                  <w:tcW w:w="3651" w:type="dxa"/>
                  <w:tcBorders>
                    <w:right w:val="single" w:color="auto" w:sz="2" w:space="0"/>
                  </w:tcBorders>
                  <w:noWrap w:val="0"/>
                  <w:vAlign w:val="center"/>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u w:val="none" w:color="auto"/>
                      <w:lang w:val="en-US" w:eastAsia="zh-CN"/>
                    </w:rPr>
                  </w:pPr>
                  <w:r>
                    <w:rPr>
                      <w:rFonts w:hint="eastAsia" w:cs="Times New Roman"/>
                      <w:b w:val="0"/>
                      <w:bCs w:val="0"/>
                      <w:color w:val="auto"/>
                      <w:kern w:val="0"/>
                      <w:sz w:val="21"/>
                      <w:szCs w:val="21"/>
                      <w:highlight w:val="none"/>
                      <w:u w:val="none" w:color="auto"/>
                      <w:lang w:val="en-US" w:eastAsia="zh-CN"/>
                    </w:rPr>
                    <w:t>56.43</w:t>
                  </w:r>
                </w:p>
              </w:tc>
              <w:tc>
                <w:tcPr>
                  <w:tcW w:w="1544" w:type="dxa"/>
                  <w:vMerge w:val="continue"/>
                  <w:tcBorders>
                    <w:right w:val="single" w:color="auto" w:sz="2"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p>
              </w:tc>
              <w:tc>
                <w:tcPr>
                  <w:tcW w:w="1528" w:type="dxa"/>
                  <w:tcBorders>
                    <w:left w:val="single" w:color="auto" w:sz="2"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7" w:type="dxa"/>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厂界北</w:t>
                  </w:r>
                </w:p>
              </w:tc>
              <w:tc>
                <w:tcPr>
                  <w:tcW w:w="3651" w:type="dxa"/>
                  <w:tcBorders>
                    <w:right w:val="single" w:color="auto" w:sz="2" w:space="0"/>
                  </w:tcBorders>
                  <w:noWrap w:val="0"/>
                  <w:vAlign w:val="center"/>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u w:val="none" w:color="auto"/>
                      <w:lang w:val="en-US" w:eastAsia="zh-CN"/>
                    </w:rPr>
                  </w:pPr>
                  <w:r>
                    <w:rPr>
                      <w:rFonts w:hint="eastAsia" w:cs="Times New Roman"/>
                      <w:b w:val="0"/>
                      <w:bCs w:val="0"/>
                      <w:color w:val="auto"/>
                      <w:kern w:val="0"/>
                      <w:sz w:val="21"/>
                      <w:szCs w:val="21"/>
                      <w:highlight w:val="none"/>
                      <w:u w:val="none" w:color="auto"/>
                      <w:lang w:val="en-US" w:eastAsia="zh-CN"/>
                    </w:rPr>
                    <w:t>54.10</w:t>
                  </w:r>
                </w:p>
              </w:tc>
              <w:tc>
                <w:tcPr>
                  <w:tcW w:w="1544" w:type="dxa"/>
                  <w:vMerge w:val="continue"/>
                  <w:tcBorders>
                    <w:right w:val="single" w:color="auto" w:sz="2"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p>
              </w:tc>
              <w:tc>
                <w:tcPr>
                  <w:tcW w:w="1528" w:type="dxa"/>
                  <w:tcBorders>
                    <w:left w:val="single" w:color="auto" w:sz="2"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0" w:type="dxa"/>
                  <w:gridSpan w:val="4"/>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cs="Times New Roman"/>
                      <w:b/>
                      <w:bCs/>
                      <w:color w:val="auto"/>
                      <w:sz w:val="21"/>
                      <w:szCs w:val="21"/>
                      <w:highlight w:val="yellow"/>
                      <w:u w:val="none" w:color="auto"/>
                      <w:lang w:val="en-US" w:eastAsia="zh-CN"/>
                    </w:rPr>
                  </w:pPr>
                  <w:r>
                    <w:rPr>
                      <w:rFonts w:hint="eastAsia" w:ascii="Times New Roman" w:hAnsi="Times New Roman" w:cs="Times New Roman"/>
                      <w:b/>
                      <w:bCs/>
                      <w:color w:val="auto"/>
                      <w:sz w:val="21"/>
                      <w:szCs w:val="21"/>
                      <w:highlight w:val="none"/>
                      <w:u w:val="none" w:color="auto"/>
                      <w:lang w:val="en-US" w:eastAsia="zh-CN"/>
                    </w:rPr>
                    <w:t>注：本项目工作时间为8小时，夜间不工作，故不对夜间噪声进行预测及评价。</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u w:val="none" w:color="auto"/>
                <w:lang w:val="en-US" w:eastAsia="zh-CN" w:bidi="ar-SA"/>
              </w:rPr>
            </w:pPr>
            <w:r>
              <w:rPr>
                <w:rFonts w:hint="eastAsia" w:ascii="Times New Roman" w:hAnsi="Times New Roman" w:eastAsia="宋体" w:cs="Times New Roman"/>
                <w:b w:val="0"/>
                <w:bCs w:val="0"/>
                <w:color w:val="auto"/>
                <w:kern w:val="2"/>
                <w:sz w:val="24"/>
                <w:szCs w:val="24"/>
                <w:u w:val="none" w:color="auto"/>
                <w:lang w:val="en-US" w:eastAsia="zh-CN" w:bidi="ar-SA"/>
              </w:rPr>
              <w:t>从预测结果看，项目运营期间厂界</w:t>
            </w:r>
            <w:r>
              <w:rPr>
                <w:rFonts w:hint="eastAsia" w:cs="Times New Roman"/>
                <w:b w:val="0"/>
                <w:bCs w:val="0"/>
                <w:color w:val="auto"/>
                <w:kern w:val="2"/>
                <w:sz w:val="24"/>
                <w:szCs w:val="24"/>
                <w:u w:val="none" w:color="auto"/>
                <w:lang w:val="en-US" w:eastAsia="zh-CN" w:bidi="ar-SA"/>
              </w:rPr>
              <w:t>南、西、北</w:t>
            </w:r>
            <w:r>
              <w:rPr>
                <w:rFonts w:hint="eastAsia" w:ascii="Times New Roman" w:hAnsi="Times New Roman" w:eastAsia="宋体" w:cs="Times New Roman"/>
                <w:b w:val="0"/>
                <w:bCs w:val="0"/>
                <w:color w:val="auto"/>
                <w:kern w:val="2"/>
                <w:sz w:val="24"/>
                <w:szCs w:val="24"/>
                <w:u w:val="none" w:color="auto"/>
                <w:lang w:val="en-US" w:eastAsia="zh-CN" w:bidi="ar-SA"/>
              </w:rPr>
              <w:t>昼间噪声贡献值均能满足《工业企业厂界环境噪声排放标准》（GB12348-2008）中3类标准</w:t>
            </w:r>
            <w:r>
              <w:rPr>
                <w:rFonts w:hint="eastAsia" w:cs="Times New Roman"/>
                <w:b w:val="0"/>
                <w:bCs w:val="0"/>
                <w:color w:val="auto"/>
                <w:kern w:val="2"/>
                <w:sz w:val="24"/>
                <w:szCs w:val="24"/>
                <w:u w:val="none" w:color="auto"/>
                <w:lang w:val="en-US" w:eastAsia="zh-CN" w:bidi="ar-SA"/>
              </w:rPr>
              <w:t>，</w:t>
            </w:r>
            <w:r>
              <w:rPr>
                <w:rFonts w:hint="eastAsia" w:ascii="Times New Roman" w:hAnsi="Times New Roman" w:eastAsia="宋体" w:cs="Times New Roman"/>
                <w:b w:val="0"/>
                <w:bCs w:val="0"/>
                <w:color w:val="auto"/>
                <w:kern w:val="2"/>
                <w:sz w:val="24"/>
                <w:szCs w:val="24"/>
                <w:u w:val="none" w:color="auto"/>
                <w:lang w:val="en-US" w:eastAsia="zh-CN" w:bidi="ar-SA"/>
              </w:rPr>
              <w:t>厂界</w:t>
            </w:r>
            <w:r>
              <w:rPr>
                <w:rFonts w:hint="eastAsia" w:cs="Times New Roman"/>
                <w:b w:val="0"/>
                <w:bCs w:val="0"/>
                <w:color w:val="auto"/>
                <w:kern w:val="2"/>
                <w:sz w:val="24"/>
                <w:szCs w:val="24"/>
                <w:u w:val="none" w:color="auto"/>
                <w:lang w:val="en-US" w:eastAsia="zh-CN" w:bidi="ar-SA"/>
              </w:rPr>
              <w:t>东</w:t>
            </w:r>
            <w:r>
              <w:rPr>
                <w:rFonts w:hint="eastAsia" w:ascii="Times New Roman" w:hAnsi="Times New Roman" w:eastAsia="宋体" w:cs="Times New Roman"/>
                <w:b w:val="0"/>
                <w:bCs w:val="0"/>
                <w:color w:val="auto"/>
                <w:kern w:val="2"/>
                <w:sz w:val="24"/>
                <w:szCs w:val="24"/>
                <w:u w:val="none" w:color="auto"/>
                <w:lang w:val="en-US" w:eastAsia="zh-CN" w:bidi="ar-SA"/>
              </w:rPr>
              <w:t>昼间噪声贡献值均能满足《工业企业厂界环境噪声排放标准》（GB12348-2008）中</w:t>
            </w:r>
            <w:r>
              <w:rPr>
                <w:rFonts w:hint="eastAsia" w:cs="Times New Roman"/>
                <w:b w:val="0"/>
                <w:bCs w:val="0"/>
                <w:color w:val="auto"/>
                <w:kern w:val="2"/>
                <w:sz w:val="24"/>
                <w:szCs w:val="24"/>
                <w:u w:val="none" w:color="auto"/>
                <w:lang w:val="en-US" w:eastAsia="zh-CN" w:bidi="ar-SA"/>
              </w:rPr>
              <w:t>4</w:t>
            </w:r>
            <w:r>
              <w:rPr>
                <w:rFonts w:hint="eastAsia" w:ascii="Times New Roman" w:hAnsi="Times New Roman" w:eastAsia="宋体" w:cs="Times New Roman"/>
                <w:b w:val="0"/>
                <w:bCs w:val="0"/>
                <w:color w:val="auto"/>
                <w:kern w:val="2"/>
                <w:sz w:val="24"/>
                <w:szCs w:val="24"/>
                <w:u w:val="none" w:color="auto"/>
                <w:lang w:val="en-US" w:eastAsia="zh-CN" w:bidi="ar-SA"/>
              </w:rPr>
              <w:t>类标准</w:t>
            </w:r>
            <w:r>
              <w:rPr>
                <w:rFonts w:hint="eastAsia" w:cs="Times New Roman"/>
                <w:b w:val="0"/>
                <w:bCs w:val="0"/>
                <w:color w:val="auto"/>
                <w:kern w:val="2"/>
                <w:sz w:val="24"/>
                <w:szCs w:val="24"/>
                <w:u w:val="none" w:color="auto"/>
                <w:lang w:val="en-US" w:eastAsia="zh-CN" w:bidi="ar-SA"/>
              </w:rPr>
              <w:t>，</w:t>
            </w:r>
            <w:r>
              <w:rPr>
                <w:rFonts w:hint="eastAsia" w:ascii="Times New Roman" w:hAnsi="Times New Roman" w:eastAsia="宋体" w:cs="Times New Roman"/>
                <w:b w:val="0"/>
                <w:bCs w:val="0"/>
                <w:color w:val="auto"/>
                <w:kern w:val="2"/>
                <w:sz w:val="24"/>
                <w:szCs w:val="24"/>
                <w:u w:val="none" w:color="auto"/>
                <w:lang w:val="en-US" w:eastAsia="zh-CN" w:bidi="ar-SA"/>
              </w:rPr>
              <w:t>且根据对本项目现场的勘踏，本项目</w:t>
            </w:r>
            <w:r>
              <w:rPr>
                <w:rFonts w:hint="eastAsia" w:cs="Times New Roman"/>
                <w:b w:val="0"/>
                <w:bCs w:val="0"/>
                <w:color w:val="auto"/>
                <w:kern w:val="2"/>
                <w:sz w:val="24"/>
                <w:szCs w:val="24"/>
                <w:u w:val="none" w:color="auto"/>
                <w:lang w:val="en-US" w:eastAsia="zh-CN" w:bidi="ar-SA"/>
              </w:rPr>
              <w:t>位于工业园区</w:t>
            </w:r>
            <w:r>
              <w:rPr>
                <w:rFonts w:hint="eastAsia" w:ascii="Times New Roman" w:hAnsi="Times New Roman" w:eastAsia="宋体" w:cs="Times New Roman"/>
                <w:b w:val="0"/>
                <w:bCs w:val="0"/>
                <w:color w:val="auto"/>
                <w:kern w:val="2"/>
                <w:sz w:val="24"/>
                <w:szCs w:val="24"/>
                <w:u w:val="none" w:color="auto"/>
                <w:lang w:val="en-US" w:eastAsia="zh-CN" w:bidi="ar-SA"/>
              </w:rPr>
              <w:t>，生产车间噪声经过厂房隔声及距离衰减</w:t>
            </w:r>
            <w:r>
              <w:rPr>
                <w:rFonts w:hint="eastAsia" w:cs="Times New Roman"/>
                <w:b w:val="0"/>
                <w:bCs w:val="0"/>
                <w:color w:val="auto"/>
                <w:kern w:val="2"/>
                <w:sz w:val="24"/>
                <w:szCs w:val="24"/>
                <w:u w:val="none" w:color="auto"/>
                <w:lang w:val="en-US" w:eastAsia="zh-CN" w:bidi="ar-SA"/>
              </w:rPr>
              <w:t>后</w:t>
            </w:r>
            <w:r>
              <w:rPr>
                <w:rFonts w:hint="eastAsia" w:ascii="Times New Roman" w:hAnsi="Times New Roman" w:eastAsia="宋体" w:cs="Times New Roman"/>
                <w:b w:val="0"/>
                <w:bCs w:val="0"/>
                <w:color w:val="auto"/>
                <w:kern w:val="2"/>
                <w:sz w:val="24"/>
                <w:szCs w:val="24"/>
                <w:u w:val="none" w:color="auto"/>
                <w:lang w:val="en-US" w:eastAsia="zh-CN" w:bidi="ar-SA"/>
              </w:rPr>
              <w:t>，可满足相关标准要求，环评建议选用振动设备防振支座，以减振降噪，采取措施后对</w:t>
            </w:r>
            <w:r>
              <w:rPr>
                <w:rFonts w:hint="eastAsia" w:cs="Times New Roman"/>
                <w:b w:val="0"/>
                <w:bCs w:val="0"/>
                <w:color w:val="auto"/>
                <w:kern w:val="2"/>
                <w:sz w:val="24"/>
                <w:szCs w:val="24"/>
                <w:u w:val="none" w:color="auto"/>
                <w:lang w:val="en-US" w:eastAsia="zh-CN" w:bidi="ar-SA"/>
              </w:rPr>
              <w:t>周边声</w:t>
            </w:r>
            <w:r>
              <w:rPr>
                <w:rFonts w:hint="eastAsia" w:ascii="Times New Roman" w:hAnsi="Times New Roman" w:eastAsia="宋体" w:cs="Times New Roman"/>
                <w:b w:val="0"/>
                <w:bCs w:val="0"/>
                <w:color w:val="auto"/>
                <w:kern w:val="2"/>
                <w:sz w:val="24"/>
                <w:szCs w:val="24"/>
                <w:u w:val="none" w:color="auto"/>
                <w:lang w:val="en-US" w:eastAsia="zh-CN" w:bidi="ar-SA"/>
              </w:rPr>
              <w:t>环境影响较小。</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eastAsia="宋体" w:cs="Times New Roman"/>
                <w:b/>
                <w:bCs/>
                <w:color w:val="auto"/>
                <w:sz w:val="28"/>
                <w:szCs w:val="28"/>
                <w:u w:val="none" w:color="auto"/>
                <w:lang w:val="en-US" w:eastAsia="zh-CN"/>
              </w:rPr>
            </w:pPr>
            <w:r>
              <w:rPr>
                <w:rFonts w:hint="eastAsia" w:ascii="Times New Roman" w:hAnsi="Times New Roman" w:eastAsia="宋体" w:cs="Times New Roman"/>
                <w:b/>
                <w:bCs/>
                <w:color w:val="auto"/>
                <w:sz w:val="28"/>
                <w:szCs w:val="28"/>
                <w:u w:val="none" w:color="auto"/>
                <w:lang w:val="en-US" w:eastAsia="zh-CN"/>
              </w:rPr>
              <w:t>4、固废环境影响分析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cs="Times New Roman"/>
                <w:b/>
                <w:bCs/>
                <w:color w:val="auto"/>
                <w:kern w:val="2"/>
                <w:sz w:val="24"/>
                <w:szCs w:val="24"/>
                <w:u w:val="single" w:color="auto"/>
                <w:lang w:val="en-US" w:eastAsia="zh-CN" w:bidi="ar"/>
              </w:rPr>
            </w:pPr>
            <w:r>
              <w:rPr>
                <w:rFonts w:hint="eastAsia" w:cs="Times New Roman"/>
                <w:b/>
                <w:bCs/>
                <w:color w:val="auto"/>
                <w:kern w:val="2"/>
                <w:sz w:val="24"/>
                <w:szCs w:val="24"/>
                <w:u w:val="single" w:color="auto"/>
                <w:lang w:val="en-US" w:eastAsia="zh-CN" w:bidi="ar"/>
              </w:rPr>
              <w:t>（1）固废污染源分析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u w:val="single" w:color="auto"/>
                <w:lang w:val="en-US" w:eastAsia="zh-CN"/>
              </w:rPr>
            </w:pPr>
            <w:r>
              <w:rPr>
                <w:rFonts w:hint="eastAsia" w:ascii="Times New Roman" w:hAnsi="Times New Roman" w:eastAsia="宋体" w:cs="Times New Roman"/>
                <w:color w:val="000000" w:themeColor="text1"/>
                <w:sz w:val="24"/>
                <w:szCs w:val="24"/>
                <w:u w:val="single" w:color="auto"/>
                <w:lang w:val="en-US" w:eastAsia="zh-CN"/>
                <w14:textFill>
                  <w14:solidFill>
                    <w14:schemeClr w14:val="tx1"/>
                  </w14:solidFill>
                </w14:textFill>
              </w:rPr>
              <w:t>本项目生产过程中产生的固体废物主要来自生产车间、员工生活等，分为一般工业固体废物、危险废物以及生活垃圾</w:t>
            </w:r>
            <w:r>
              <w:rPr>
                <w:rFonts w:hint="eastAsia" w:ascii="Times New Roman" w:hAnsi="Times New Roman" w:eastAsia="宋体" w:cs="Times New Roman"/>
                <w:color w:val="auto"/>
                <w:sz w:val="24"/>
                <w:szCs w:val="24"/>
                <w:u w:val="single" w:color="auto"/>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u w:val="single" w:color="auto"/>
                <w:lang w:val="en-US" w:eastAsia="zh-CN"/>
              </w:rPr>
            </w:pPr>
            <w:r>
              <w:rPr>
                <w:rFonts w:hint="eastAsia" w:cs="Times New Roman"/>
                <w:color w:val="auto"/>
                <w:sz w:val="24"/>
                <w:szCs w:val="24"/>
                <w:u w:val="single" w:color="auto"/>
                <w:lang w:val="en-US" w:eastAsia="zh-CN"/>
              </w:rPr>
              <w:t>①</w:t>
            </w:r>
            <w:r>
              <w:rPr>
                <w:rFonts w:hint="eastAsia" w:ascii="Times New Roman" w:hAnsi="Times New Roman" w:eastAsia="宋体" w:cs="Times New Roman"/>
                <w:color w:val="auto"/>
                <w:sz w:val="24"/>
                <w:szCs w:val="24"/>
                <w:u w:val="single" w:color="auto"/>
                <w:lang w:val="en-US" w:eastAsia="zh-CN"/>
              </w:rPr>
              <w:t>生活垃圾：本项目劳动定员为</w:t>
            </w:r>
            <w:r>
              <w:rPr>
                <w:rFonts w:hint="eastAsia" w:cs="Times New Roman"/>
                <w:color w:val="auto"/>
                <w:sz w:val="24"/>
                <w:szCs w:val="24"/>
                <w:u w:val="single" w:color="auto"/>
                <w:lang w:val="en-US" w:eastAsia="zh-CN"/>
              </w:rPr>
              <w:t>1</w:t>
            </w:r>
            <w:r>
              <w:rPr>
                <w:rFonts w:hint="eastAsia" w:ascii="Times New Roman" w:hAnsi="Times New Roman" w:eastAsia="宋体" w:cs="Times New Roman"/>
                <w:color w:val="auto"/>
                <w:sz w:val="24"/>
                <w:szCs w:val="24"/>
                <w:u w:val="single" w:color="auto"/>
                <w:lang w:val="en-US" w:eastAsia="zh-CN"/>
              </w:rPr>
              <w:t>0人，根据《城镇生活源产排污系数手册（2008）》，生活垃圾产生量按0.5k</w:t>
            </w:r>
            <w:r>
              <w:rPr>
                <w:rFonts w:hint="default" w:ascii="Times New Roman" w:hAnsi="Times New Roman" w:eastAsia="宋体" w:cs="Times New Roman"/>
                <w:color w:val="auto"/>
                <w:sz w:val="24"/>
                <w:szCs w:val="24"/>
                <w:u w:val="single" w:color="auto"/>
                <w:lang w:val="en-US" w:eastAsia="zh-CN"/>
              </w:rPr>
              <w:t>g/人·d计算</w:t>
            </w:r>
            <w:r>
              <w:rPr>
                <w:rFonts w:hint="eastAsia" w:ascii="Times New Roman" w:hAnsi="Times New Roman" w:eastAsia="宋体" w:cs="Times New Roman"/>
                <w:color w:val="auto"/>
                <w:sz w:val="24"/>
                <w:szCs w:val="24"/>
                <w:u w:val="single" w:color="auto"/>
                <w:lang w:val="en-US" w:eastAsia="zh-CN"/>
              </w:rPr>
              <w:t>，产生的生活垃圾量为</w:t>
            </w:r>
            <w:r>
              <w:rPr>
                <w:rFonts w:hint="eastAsia" w:cs="Times New Roman"/>
                <w:color w:val="auto"/>
                <w:sz w:val="24"/>
                <w:szCs w:val="24"/>
                <w:u w:val="single" w:color="auto"/>
                <w:lang w:val="en-US" w:eastAsia="zh-CN"/>
              </w:rPr>
              <w:t>1.5</w:t>
            </w:r>
            <w:r>
              <w:rPr>
                <w:rFonts w:hint="eastAsia" w:ascii="Times New Roman" w:hAnsi="Times New Roman" w:eastAsia="宋体" w:cs="Times New Roman"/>
                <w:color w:val="auto"/>
                <w:sz w:val="24"/>
                <w:szCs w:val="24"/>
                <w:u w:val="single" w:color="auto"/>
                <w:lang w:val="en-US" w:eastAsia="zh-CN"/>
              </w:rPr>
              <w:t>t/a。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FF0000"/>
                <w:sz w:val="24"/>
                <w:szCs w:val="24"/>
                <w:u w:val="single" w:color="auto"/>
                <w:lang w:val="en-US" w:eastAsia="zh-CN"/>
              </w:rPr>
            </w:pPr>
            <w:r>
              <w:rPr>
                <w:rFonts w:hint="eastAsia" w:cs="Times New Roman"/>
                <w:color w:val="000000" w:themeColor="text1"/>
                <w:sz w:val="24"/>
                <w:szCs w:val="24"/>
                <w:u w:val="single" w:color="auto"/>
                <w:lang w:val="en-US" w:eastAsia="zh-CN"/>
                <w14:textFill>
                  <w14:solidFill>
                    <w14:schemeClr w14:val="tx1"/>
                  </w14:solidFill>
                </w14:textFill>
              </w:rPr>
              <w:t>②</w:t>
            </w:r>
            <w:r>
              <w:rPr>
                <w:rFonts w:hint="eastAsia" w:ascii="Times New Roman" w:hAnsi="Times New Roman" w:eastAsia="宋体" w:cs="Times New Roman"/>
                <w:b w:val="0"/>
                <w:bCs w:val="0"/>
                <w:color w:val="000000" w:themeColor="text1"/>
                <w:sz w:val="24"/>
                <w:u w:val="single" w:color="auto"/>
                <w:lang w:val="en-US" w:eastAsia="zh-CN"/>
                <w14:textFill>
                  <w14:solidFill>
                    <w14:schemeClr w14:val="tx1"/>
                  </w14:solidFill>
                </w14:textFill>
              </w:rPr>
              <w:t>废包装</w:t>
            </w:r>
            <w:r>
              <w:rPr>
                <w:rFonts w:hint="eastAsia" w:cs="Times New Roman"/>
                <w:b w:val="0"/>
                <w:bCs w:val="0"/>
                <w:color w:val="000000" w:themeColor="text1"/>
                <w:sz w:val="24"/>
                <w:u w:val="single" w:color="auto"/>
                <w:lang w:val="en-US" w:eastAsia="zh-CN"/>
                <w14:textFill>
                  <w14:solidFill>
                    <w14:schemeClr w14:val="tx1"/>
                  </w14:solidFill>
                </w14:textFill>
              </w:rPr>
              <w:t>材料</w:t>
            </w:r>
            <w:r>
              <w:rPr>
                <w:rFonts w:hint="eastAsia" w:ascii="Times New Roman" w:hAnsi="Times New Roman" w:eastAsia="宋体" w:cs="Times New Roman"/>
                <w:color w:val="000000" w:themeColor="text1"/>
                <w:sz w:val="24"/>
                <w:szCs w:val="24"/>
                <w:u w:val="single" w:color="auto"/>
                <w:lang w:val="en-US" w:eastAsia="zh-CN"/>
                <w14:textFill>
                  <w14:solidFill>
                    <w14:schemeClr w14:val="tx1"/>
                  </w14:solidFill>
                </w14:textFill>
              </w:rPr>
              <w:t>：</w:t>
            </w:r>
            <w:r>
              <w:rPr>
                <w:rFonts w:hint="eastAsia" w:cs="Times New Roman"/>
                <w:color w:val="000000" w:themeColor="text1"/>
                <w:sz w:val="24"/>
                <w:szCs w:val="24"/>
                <w:u w:val="single" w:color="auto"/>
                <w:lang w:val="en-US" w:eastAsia="zh-CN"/>
                <w14:textFill>
                  <w14:solidFill>
                    <w14:schemeClr w14:val="tx1"/>
                  </w14:solidFill>
                </w14:textFill>
              </w:rPr>
              <w:t>本项目环氧树脂、固化剂、卞基缩水甘油醚、硅酸盐水泥、石英粉、石英砂、碳酸钙粉等原料通过吨桶转运至储料罐，本项目废包装材料分为危险废物（偶联剂包装材料）和一般固废（纤维素、乳胶粉、缩水剂包装</w:t>
            </w:r>
            <w:r>
              <w:rPr>
                <w:rFonts w:hint="eastAsia" w:cs="Times New Roman"/>
                <w:color w:val="auto"/>
                <w:sz w:val="24"/>
                <w:szCs w:val="24"/>
                <w:u w:val="single" w:color="auto"/>
                <w:lang w:val="en-US" w:eastAsia="zh-CN"/>
              </w:rPr>
              <w:t>材料）。</w:t>
            </w:r>
            <w:r>
              <w:rPr>
                <w:rFonts w:hint="eastAsia" w:ascii="Times New Roman" w:hAnsi="Times New Roman" w:eastAsia="宋体" w:cs="Times New Roman"/>
                <w:color w:val="auto"/>
                <w:sz w:val="24"/>
                <w:szCs w:val="24"/>
                <w:u w:val="single" w:color="auto"/>
                <w:lang w:val="en-US" w:eastAsia="zh-CN"/>
              </w:rPr>
              <w:t>本项目</w:t>
            </w:r>
            <w:r>
              <w:rPr>
                <w:rFonts w:hint="eastAsia" w:ascii="Times New Roman" w:hAnsi="Times New Roman" w:eastAsia="宋体" w:cs="Times New Roman"/>
                <w:b w:val="0"/>
                <w:bCs w:val="0"/>
                <w:color w:val="auto"/>
                <w:sz w:val="24"/>
                <w:u w:val="single" w:color="auto"/>
                <w:lang w:val="en-US" w:eastAsia="zh-CN"/>
              </w:rPr>
              <w:t>废包装</w:t>
            </w:r>
            <w:r>
              <w:rPr>
                <w:rFonts w:hint="eastAsia" w:cs="Times New Roman"/>
                <w:b w:val="0"/>
                <w:bCs w:val="0"/>
                <w:color w:val="auto"/>
                <w:sz w:val="24"/>
                <w:u w:val="single" w:color="auto"/>
                <w:lang w:val="en-US" w:eastAsia="zh-CN"/>
              </w:rPr>
              <w:t>材料（危险废物）</w:t>
            </w:r>
            <w:r>
              <w:rPr>
                <w:rFonts w:hint="eastAsia" w:ascii="Times New Roman" w:hAnsi="Times New Roman" w:eastAsia="宋体" w:cs="Times New Roman"/>
                <w:color w:val="auto"/>
                <w:sz w:val="24"/>
                <w:szCs w:val="24"/>
                <w:u w:val="single" w:color="auto"/>
                <w:lang w:val="en-US" w:eastAsia="zh-CN"/>
              </w:rPr>
              <w:t>约为</w:t>
            </w:r>
            <w:r>
              <w:rPr>
                <w:rFonts w:hint="eastAsia" w:cs="Times New Roman"/>
                <w:color w:val="auto"/>
                <w:sz w:val="24"/>
                <w:szCs w:val="24"/>
                <w:u w:val="single" w:color="auto"/>
                <w:lang w:val="en-US" w:eastAsia="zh-CN"/>
              </w:rPr>
              <w:t>1</w:t>
            </w:r>
            <w:r>
              <w:rPr>
                <w:rFonts w:hint="eastAsia" w:ascii="Times New Roman" w:hAnsi="Times New Roman" w:eastAsia="宋体" w:cs="Times New Roman"/>
                <w:color w:val="auto"/>
                <w:sz w:val="24"/>
                <w:szCs w:val="24"/>
                <w:u w:val="single" w:color="auto"/>
                <w:lang w:val="en-US" w:eastAsia="zh-CN"/>
              </w:rPr>
              <w:t>t/a</w:t>
            </w:r>
            <w:r>
              <w:rPr>
                <w:rFonts w:hint="eastAsia" w:cs="Times New Roman"/>
                <w:color w:val="auto"/>
                <w:sz w:val="24"/>
                <w:szCs w:val="24"/>
                <w:u w:val="single" w:color="auto"/>
                <w:lang w:val="en-US" w:eastAsia="zh-CN"/>
              </w:rPr>
              <w:t>，废包装材料（一般固废）约为3t/a</w:t>
            </w:r>
            <w:r>
              <w:rPr>
                <w:rFonts w:hint="eastAsia" w:ascii="Times New Roman" w:hAnsi="Times New Roman" w:eastAsia="宋体" w:cs="Times New Roman"/>
                <w:color w:val="auto"/>
                <w:sz w:val="24"/>
                <w:szCs w:val="24"/>
                <w:u w:val="single" w:color="auto"/>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cs="Times New Roman"/>
                <w:color w:val="000000" w:themeColor="text1"/>
                <w:sz w:val="24"/>
                <w:szCs w:val="24"/>
                <w:u w:val="single" w:color="auto"/>
                <w:lang w:val="en-US" w:eastAsia="zh-CN"/>
                <w14:textFill>
                  <w14:solidFill>
                    <w14:schemeClr w14:val="tx1"/>
                  </w14:solidFill>
                </w14:textFill>
              </w:rPr>
            </w:pPr>
            <w:r>
              <w:rPr>
                <w:rFonts w:hint="eastAsia" w:cs="Times New Roman"/>
                <w:color w:val="000000" w:themeColor="text1"/>
                <w:sz w:val="24"/>
                <w:szCs w:val="24"/>
                <w:u w:val="single" w:color="auto"/>
                <w:lang w:val="en-US" w:eastAsia="zh-CN"/>
                <w14:textFill>
                  <w14:solidFill>
                    <w14:schemeClr w14:val="tx1"/>
                  </w14:solidFill>
                </w14:textFill>
              </w:rPr>
              <w:t>③布袋除尘器收集粉尘：布袋除尘器收集的粉尘回用于胶粘剂生产工序，此部分粉尘收集量约为39.66t/a。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cs="Times New Roman"/>
                <w:color w:val="000000" w:themeColor="text1"/>
                <w:sz w:val="24"/>
                <w:szCs w:val="24"/>
                <w:u w:val="single" w:color="auto"/>
                <w:lang w:val="en-US" w:eastAsia="zh-CN"/>
                <w14:textFill>
                  <w14:solidFill>
                    <w14:schemeClr w14:val="tx1"/>
                  </w14:solidFill>
                </w14:textFill>
              </w:rPr>
            </w:pPr>
            <w:r>
              <w:rPr>
                <w:rFonts w:hint="eastAsia" w:cs="Times New Roman"/>
                <w:color w:val="000000" w:themeColor="text1"/>
                <w:sz w:val="24"/>
                <w:szCs w:val="24"/>
                <w:u w:val="single" w:color="auto"/>
                <w:lang w:val="en-US" w:eastAsia="zh-CN"/>
                <w14:textFill>
                  <w14:solidFill>
                    <w14:schemeClr w14:val="tx1"/>
                  </w14:solidFill>
                </w14:textFill>
              </w:rPr>
              <w:t>④车间地面沉降粉尘：集气罩未经收集的粉尘，车间地面沉降量约为1.8976t/a。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single" w:color="auto"/>
                <w:lang w:val="en-US" w:eastAsia="zh-CN"/>
                <w14:textFill>
                  <w14:solidFill>
                    <w14:schemeClr w14:val="tx1"/>
                  </w14:solidFill>
                </w14:textFill>
              </w:rPr>
              <w:t>⑤不合格产品：生产过程中产生的不合格产品回用于胶粘剂生产工序，不合格产品产生量约为50t/a。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eastAsia" w:cs="Times New Roman"/>
                <w:color w:val="000000" w:themeColor="text1"/>
                <w:sz w:val="24"/>
                <w:szCs w:val="24"/>
                <w:highlight w:val="none"/>
                <w:u w:val="single" w:color="auto"/>
                <w:lang w:val="en-US" w:eastAsia="zh-CN"/>
                <w14:textFill>
                  <w14:solidFill>
                    <w14:schemeClr w14:val="tx1"/>
                  </w14:solidFill>
                </w14:textFill>
              </w:rPr>
              <w:t>⑥废活性炭：根据工程分析，本项目活性炭吸附的有机废气量约为10.3344t/a，每吨活性炭可吸附的废气量约为0.5t，则</w:t>
            </w:r>
            <w:r>
              <w:rPr>
                <w:rFonts w:hint="eastAsia" w:cs="Times New Roman"/>
                <w:color w:val="auto"/>
                <w:sz w:val="24"/>
                <w:szCs w:val="24"/>
                <w:highlight w:val="none"/>
                <w:u w:val="single" w:color="auto"/>
                <w:lang w:val="en-US" w:eastAsia="zh-CN"/>
              </w:rPr>
              <w:t>本项目废活性炭产生量约20t/a，本项目采用2级活性炭吸附装置，更换周期为2个月，2级活性炭吸附装置每次合计更换量3.5t。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u w:val="single" w:color="auto"/>
                <w:lang w:val="en-US" w:eastAsia="zh-CN"/>
                <w14:textFill>
                  <w14:solidFill>
                    <w14:schemeClr w14:val="tx1"/>
                  </w14:solidFill>
                </w14:textFill>
              </w:rPr>
            </w:pPr>
            <w:r>
              <w:rPr>
                <w:rFonts w:hint="eastAsia" w:cs="Times New Roman"/>
                <w:color w:val="000000" w:themeColor="text1"/>
                <w:sz w:val="24"/>
                <w:szCs w:val="24"/>
                <w:u w:val="single" w:color="auto"/>
                <w:lang w:val="en-US" w:eastAsia="zh-CN"/>
                <w14:textFill>
                  <w14:solidFill>
                    <w14:schemeClr w14:val="tx1"/>
                  </w14:solidFill>
                </w14:textFill>
              </w:rPr>
              <w:t>⑦废液：项目有机胶粘剂实验器皿清洗废水作为危废处置，产生量为2.85t/a。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themeColor="text1"/>
                <w:sz w:val="24"/>
                <w:szCs w:val="24"/>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color="auto"/>
                <w:lang w:val="en-US" w:eastAsia="zh-CN"/>
                <w14:textFill>
                  <w14:solidFill>
                    <w14:schemeClr w14:val="tx1"/>
                  </w14:solidFill>
                </w14:textFill>
              </w:rPr>
              <w:t>项目营运期主要固废产生情况见表</w:t>
            </w:r>
            <w:r>
              <w:rPr>
                <w:rFonts w:hint="eastAsia" w:cs="Times New Roman"/>
                <w:color w:val="000000" w:themeColor="text1"/>
                <w:sz w:val="24"/>
                <w:szCs w:val="24"/>
                <w:u w:val="single" w:color="auto"/>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u w:val="single" w:color="auto"/>
                <w:lang w:val="en-US" w:eastAsia="zh-CN"/>
                <w14:textFill>
                  <w14:solidFill>
                    <w14:schemeClr w14:val="tx1"/>
                  </w14:solidFill>
                </w14:textFill>
              </w:rPr>
              <w:t>-</w:t>
            </w:r>
            <w:r>
              <w:rPr>
                <w:rFonts w:hint="eastAsia" w:cs="Times New Roman"/>
                <w:color w:val="000000" w:themeColor="text1"/>
                <w:sz w:val="24"/>
                <w:szCs w:val="24"/>
                <w:u w:val="single" w:color="auto"/>
                <w:lang w:val="en-US" w:eastAsia="zh-CN"/>
                <w14:textFill>
                  <w14:solidFill>
                    <w14:schemeClr w14:val="tx1"/>
                  </w14:solidFill>
                </w14:textFill>
              </w:rPr>
              <w:t>13</w:t>
            </w:r>
            <w:r>
              <w:rPr>
                <w:rFonts w:hint="eastAsia" w:ascii="Times New Roman" w:hAnsi="Times New Roman" w:eastAsia="宋体" w:cs="Times New Roman"/>
                <w:color w:val="000000" w:themeColor="text1"/>
                <w:sz w:val="24"/>
                <w:szCs w:val="24"/>
                <w:u w:val="single" w:color="auto"/>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themeColor="text1"/>
                <w:sz w:val="21"/>
                <w:szCs w:val="21"/>
                <w:u w:val="singl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single" w:color="auto"/>
                <w:lang w:val="en-US" w:eastAsia="zh-CN"/>
                <w14:textFill>
                  <w14:solidFill>
                    <w14:schemeClr w14:val="tx1"/>
                  </w14:solidFill>
                </w14:textFill>
              </w:rPr>
              <w:t>表</w:t>
            </w:r>
            <w:r>
              <w:rPr>
                <w:rFonts w:hint="eastAsia" w:cs="Times New Roman"/>
                <w:b/>
                <w:bCs/>
                <w:color w:val="000000" w:themeColor="text1"/>
                <w:sz w:val="21"/>
                <w:szCs w:val="21"/>
                <w:u w:val="single" w:color="auto"/>
                <w:lang w:val="en-US" w:eastAsia="zh-CN"/>
                <w14:textFill>
                  <w14:solidFill>
                    <w14:schemeClr w14:val="tx1"/>
                  </w14:solidFill>
                </w14:textFill>
              </w:rPr>
              <w:t>4</w:t>
            </w:r>
            <w:r>
              <w:rPr>
                <w:rFonts w:hint="eastAsia" w:ascii="Times New Roman" w:hAnsi="Times New Roman" w:eastAsia="宋体" w:cs="Times New Roman"/>
                <w:b/>
                <w:bCs/>
                <w:color w:val="000000" w:themeColor="text1"/>
                <w:sz w:val="21"/>
                <w:szCs w:val="21"/>
                <w:u w:val="single" w:color="auto"/>
                <w:lang w:val="en-US" w:eastAsia="zh-CN"/>
                <w14:textFill>
                  <w14:solidFill>
                    <w14:schemeClr w14:val="tx1"/>
                  </w14:solidFill>
                </w14:textFill>
              </w:rPr>
              <w:t>-</w:t>
            </w:r>
            <w:r>
              <w:rPr>
                <w:rFonts w:hint="eastAsia" w:cs="Times New Roman"/>
                <w:b/>
                <w:bCs/>
                <w:color w:val="000000" w:themeColor="text1"/>
                <w:sz w:val="21"/>
                <w:szCs w:val="21"/>
                <w:u w:val="single" w:color="auto"/>
                <w:lang w:val="en-US" w:eastAsia="zh-CN"/>
                <w14:textFill>
                  <w14:solidFill>
                    <w14:schemeClr w14:val="tx1"/>
                  </w14:solidFill>
                </w14:textFill>
              </w:rPr>
              <w:t>13</w:t>
            </w:r>
            <w:r>
              <w:rPr>
                <w:rFonts w:hint="eastAsia" w:ascii="Times New Roman" w:hAnsi="Times New Roman" w:eastAsia="宋体" w:cs="Times New Roman"/>
                <w:b/>
                <w:bCs/>
                <w:color w:val="000000" w:themeColor="text1"/>
                <w:sz w:val="21"/>
                <w:szCs w:val="21"/>
                <w:u w:val="single" w:color="auto"/>
                <w:lang w:val="en-US" w:eastAsia="zh-CN"/>
                <w14:textFill>
                  <w14:solidFill>
                    <w14:schemeClr w14:val="tx1"/>
                  </w14:solidFill>
                </w14:textFill>
              </w:rPr>
              <w:t xml:space="preserve">  项目营运期固废产生情况一览表</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
            <w:tblGrid>
              <w:gridCol w:w="631"/>
              <w:gridCol w:w="1240"/>
              <w:gridCol w:w="2714"/>
              <w:gridCol w:w="998"/>
              <w:gridCol w:w="2121"/>
              <w:gridCol w:w="912"/>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366" w:type="pct"/>
                  <w:noWrap w:val="0"/>
                  <w:vAlign w:val="center"/>
                </w:tcPr>
                <w:p>
                  <w:pPr>
                    <w:pStyle w:val="28"/>
                    <w:spacing w:line="240" w:lineRule="auto"/>
                    <w:jc w:val="center"/>
                    <w:rPr>
                      <w:rFonts w:hint="default" w:ascii="Times New Roman" w:hAnsi="Times New Roman" w:eastAsia="宋体" w:cs="Times New Roman"/>
                      <w:b/>
                      <w:bCs/>
                      <w:color w:val="000000" w:themeColor="text1"/>
                      <w:sz w:val="21"/>
                      <w:szCs w:val="21"/>
                      <w:u w:val="single" w:color="auto"/>
                      <w14:textFill>
                        <w14:solidFill>
                          <w14:schemeClr w14:val="tx1"/>
                        </w14:solidFill>
                      </w14:textFill>
                    </w:rPr>
                  </w:pPr>
                  <w:r>
                    <w:rPr>
                      <w:rFonts w:hint="default" w:ascii="Times New Roman" w:hAnsi="Times New Roman" w:eastAsia="宋体" w:cs="Times New Roman"/>
                      <w:b/>
                      <w:bCs/>
                      <w:color w:val="000000" w:themeColor="text1"/>
                      <w:sz w:val="21"/>
                      <w:szCs w:val="21"/>
                      <w:u w:val="single" w:color="auto"/>
                      <w14:textFill>
                        <w14:solidFill>
                          <w14:schemeClr w14:val="tx1"/>
                        </w14:solidFill>
                      </w14:textFill>
                    </w:rPr>
                    <w:t>序号</w:t>
                  </w:r>
                </w:p>
              </w:tc>
              <w:tc>
                <w:tcPr>
                  <w:tcW w:w="719" w:type="pct"/>
                  <w:noWrap w:val="0"/>
                  <w:vAlign w:val="center"/>
                </w:tcPr>
                <w:p>
                  <w:pPr>
                    <w:pStyle w:val="28"/>
                    <w:spacing w:line="360" w:lineRule="auto"/>
                    <w:jc w:val="center"/>
                    <w:rPr>
                      <w:rFonts w:hint="default" w:ascii="Times New Roman" w:hAnsi="Times New Roman" w:eastAsia="宋体" w:cs="Times New Roman"/>
                      <w:b/>
                      <w:bCs/>
                      <w:color w:val="000000" w:themeColor="text1"/>
                      <w:sz w:val="21"/>
                      <w:szCs w:val="21"/>
                      <w:u w:val="single" w:color="auto"/>
                      <w14:textFill>
                        <w14:solidFill>
                          <w14:schemeClr w14:val="tx1"/>
                        </w14:solidFill>
                      </w14:textFill>
                    </w:rPr>
                  </w:pPr>
                  <w:r>
                    <w:rPr>
                      <w:rFonts w:hint="default" w:ascii="Times New Roman" w:hAnsi="Times New Roman" w:eastAsia="宋体" w:cs="Times New Roman"/>
                      <w:b/>
                      <w:bCs/>
                      <w:color w:val="000000" w:themeColor="text1"/>
                      <w:sz w:val="21"/>
                      <w:szCs w:val="21"/>
                      <w:u w:val="single" w:color="auto"/>
                      <w14:textFill>
                        <w14:solidFill>
                          <w14:schemeClr w14:val="tx1"/>
                        </w14:solidFill>
                      </w14:textFill>
                    </w:rPr>
                    <w:t>种类</w:t>
                  </w:r>
                </w:p>
              </w:tc>
              <w:tc>
                <w:tcPr>
                  <w:tcW w:w="1574" w:type="pct"/>
                  <w:noWrap w:val="0"/>
                  <w:vAlign w:val="center"/>
                </w:tcPr>
                <w:p>
                  <w:pPr>
                    <w:pStyle w:val="28"/>
                    <w:spacing w:line="360" w:lineRule="auto"/>
                    <w:jc w:val="center"/>
                    <w:rPr>
                      <w:rFonts w:hint="default" w:ascii="Times New Roman" w:hAnsi="Times New Roman" w:eastAsia="宋体" w:cs="Times New Roman"/>
                      <w:b/>
                      <w:bCs/>
                      <w:color w:val="000000" w:themeColor="text1"/>
                      <w:sz w:val="21"/>
                      <w:szCs w:val="21"/>
                      <w:u w:val="single" w:color="auto"/>
                      <w:lang w:val="en-US" w:eastAsia="zh-CN"/>
                      <w14:textFill>
                        <w14:solidFill>
                          <w14:schemeClr w14:val="tx1"/>
                        </w14:solidFill>
                      </w14:textFill>
                    </w:rPr>
                  </w:pPr>
                  <w:r>
                    <w:rPr>
                      <w:rFonts w:hint="eastAsia" w:cs="Times New Roman"/>
                      <w:b/>
                      <w:bCs/>
                      <w:color w:val="000000" w:themeColor="text1"/>
                      <w:sz w:val="21"/>
                      <w:szCs w:val="21"/>
                      <w:u w:val="single" w:color="auto"/>
                      <w:lang w:val="en-US" w:eastAsia="zh-CN"/>
                      <w14:textFill>
                        <w14:solidFill>
                          <w14:schemeClr w14:val="tx1"/>
                        </w14:solidFill>
                      </w14:textFill>
                    </w:rPr>
                    <w:t>产生工序</w:t>
                  </w:r>
                </w:p>
              </w:tc>
              <w:tc>
                <w:tcPr>
                  <w:tcW w:w="579" w:type="pct"/>
                  <w:noWrap w:val="0"/>
                  <w:vAlign w:val="center"/>
                </w:tcPr>
                <w:p>
                  <w:pPr>
                    <w:pStyle w:val="28"/>
                    <w:spacing w:line="240" w:lineRule="auto"/>
                    <w:jc w:val="center"/>
                    <w:rPr>
                      <w:rFonts w:hint="default" w:ascii="Times New Roman" w:hAnsi="Times New Roman" w:eastAsia="宋体" w:cs="Times New Roman"/>
                      <w:b/>
                      <w:bCs/>
                      <w:color w:val="000000" w:themeColor="text1"/>
                      <w:sz w:val="21"/>
                      <w:szCs w:val="21"/>
                      <w:u w:val="single" w:color="auto"/>
                      <w14:textFill>
                        <w14:solidFill>
                          <w14:schemeClr w14:val="tx1"/>
                        </w14:solidFill>
                      </w14:textFill>
                    </w:rPr>
                  </w:pPr>
                  <w:r>
                    <w:rPr>
                      <w:rFonts w:hint="default" w:ascii="Times New Roman" w:hAnsi="Times New Roman" w:eastAsia="宋体" w:cs="Times New Roman"/>
                      <w:b/>
                      <w:bCs/>
                      <w:color w:val="000000" w:themeColor="text1"/>
                      <w:sz w:val="21"/>
                      <w:szCs w:val="21"/>
                      <w:u w:val="single" w:color="auto"/>
                      <w14:textFill>
                        <w14:solidFill>
                          <w14:schemeClr w14:val="tx1"/>
                        </w14:solidFill>
                      </w14:textFill>
                    </w:rPr>
                    <w:t>固废属性</w:t>
                  </w:r>
                </w:p>
              </w:tc>
              <w:tc>
                <w:tcPr>
                  <w:tcW w:w="1230" w:type="pct"/>
                  <w:noWrap w:val="0"/>
                  <w:vAlign w:val="center"/>
                </w:tcPr>
                <w:p>
                  <w:pPr>
                    <w:pStyle w:val="28"/>
                    <w:spacing w:line="240" w:lineRule="auto"/>
                    <w:jc w:val="center"/>
                    <w:rPr>
                      <w:rFonts w:hint="eastAsia" w:ascii="Times New Roman" w:hAnsi="Times New Roman" w:eastAsia="宋体" w:cs="Times New Roman"/>
                      <w:b/>
                      <w:bCs/>
                      <w:color w:val="000000" w:themeColor="text1"/>
                      <w:sz w:val="21"/>
                      <w:szCs w:val="21"/>
                      <w:u w:val="single" w:color="auto"/>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u w:val="single" w:color="auto"/>
                      <w:lang w:eastAsia="zh-CN"/>
                      <w14:textFill>
                        <w14:solidFill>
                          <w14:schemeClr w14:val="tx1"/>
                        </w14:solidFill>
                      </w14:textFill>
                    </w:rPr>
                    <w:t>危废代码</w:t>
                  </w:r>
                </w:p>
              </w:tc>
              <w:tc>
                <w:tcPr>
                  <w:tcW w:w="529" w:type="pct"/>
                  <w:noWrap w:val="0"/>
                  <w:vAlign w:val="center"/>
                </w:tcPr>
                <w:p>
                  <w:pPr>
                    <w:pStyle w:val="28"/>
                    <w:spacing w:line="240" w:lineRule="auto"/>
                    <w:jc w:val="center"/>
                    <w:rPr>
                      <w:rFonts w:hint="eastAsia" w:ascii="Times New Roman" w:hAnsi="Times New Roman" w:eastAsia="宋体" w:cs="Times New Roman"/>
                      <w:b/>
                      <w:bCs/>
                      <w:color w:val="000000" w:themeColor="text1"/>
                      <w:sz w:val="21"/>
                      <w:szCs w:val="21"/>
                      <w:u w:val="single" w:color="auto"/>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single" w:color="auto"/>
                      <w14:textFill>
                        <w14:solidFill>
                          <w14:schemeClr w14:val="tx1"/>
                        </w14:solidFill>
                      </w14:textFill>
                    </w:rPr>
                    <w:t>产生量</w:t>
                  </w:r>
                  <w:r>
                    <w:rPr>
                      <w:rFonts w:hint="eastAsia" w:cs="Times New Roman"/>
                      <w:b/>
                      <w:bCs/>
                      <w:color w:val="000000" w:themeColor="text1"/>
                      <w:sz w:val="21"/>
                      <w:szCs w:val="21"/>
                      <w:u w:val="single" w:color="auto"/>
                      <w:lang w:eastAsia="zh-CN"/>
                      <w14:textFill>
                        <w14:solidFill>
                          <w14:schemeClr w14:val="tx1"/>
                        </w14:solidFill>
                      </w14:textFill>
                    </w:rPr>
                    <w:t>（</w:t>
                  </w:r>
                  <w:r>
                    <w:rPr>
                      <w:rFonts w:hint="eastAsia" w:cs="Times New Roman"/>
                      <w:b/>
                      <w:bCs/>
                      <w:color w:val="000000" w:themeColor="text1"/>
                      <w:sz w:val="21"/>
                      <w:szCs w:val="21"/>
                      <w:u w:val="single" w:color="auto"/>
                      <w:lang w:val="en-US" w:eastAsia="zh-CN"/>
                      <w14:textFill>
                        <w14:solidFill>
                          <w14:schemeClr w14:val="tx1"/>
                        </w14:solidFill>
                      </w14:textFill>
                    </w:rPr>
                    <w:t>t/a</w:t>
                  </w:r>
                  <w:r>
                    <w:rPr>
                      <w:rFonts w:hint="eastAsia" w:cs="Times New Roman"/>
                      <w:b/>
                      <w:bCs/>
                      <w:color w:val="000000" w:themeColor="text1"/>
                      <w:sz w:val="21"/>
                      <w:szCs w:val="21"/>
                      <w:u w:val="single" w:color="auto"/>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366"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14:textFill>
                        <w14:solidFill>
                          <w14:schemeClr w14:val="tx1"/>
                        </w14:solidFill>
                      </w14:textFill>
                    </w:rPr>
                  </w:pPr>
                  <w:r>
                    <w:rPr>
                      <w:rFonts w:hint="default" w:ascii="Times New Roman" w:hAnsi="Times New Roman" w:eastAsia="宋体" w:cs="Times New Roman"/>
                      <w:color w:val="000000" w:themeColor="text1"/>
                      <w:sz w:val="21"/>
                      <w:szCs w:val="21"/>
                      <w:u w:val="single" w:color="auto"/>
                      <w14:textFill>
                        <w14:solidFill>
                          <w14:schemeClr w14:val="tx1"/>
                        </w14:solidFill>
                      </w14:textFill>
                    </w:rPr>
                    <w:t>1</w:t>
                  </w:r>
                </w:p>
              </w:tc>
              <w:tc>
                <w:tcPr>
                  <w:tcW w:w="719"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color="auto"/>
                      <w:lang w:eastAsia="zh-CN"/>
                      <w14:textFill>
                        <w14:solidFill>
                          <w14:schemeClr w14:val="tx1"/>
                        </w14:solidFill>
                      </w14:textFill>
                    </w:rPr>
                    <w:t>生活垃圾</w:t>
                  </w:r>
                </w:p>
              </w:tc>
              <w:tc>
                <w:tcPr>
                  <w:tcW w:w="1574"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工作人员</w:t>
                  </w:r>
                </w:p>
              </w:tc>
              <w:tc>
                <w:tcPr>
                  <w:tcW w:w="579"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color="auto"/>
                      <w:lang w:eastAsia="zh-CN"/>
                      <w14:textFill>
                        <w14:solidFill>
                          <w14:schemeClr w14:val="tx1"/>
                        </w14:solidFill>
                      </w14:textFill>
                    </w:rPr>
                    <w:t>生活垃圾</w:t>
                  </w:r>
                </w:p>
              </w:tc>
              <w:tc>
                <w:tcPr>
                  <w:tcW w:w="1230"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w:t>
                  </w:r>
                </w:p>
              </w:tc>
              <w:tc>
                <w:tcPr>
                  <w:tcW w:w="529"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366" w:type="pct"/>
                  <w:vMerge w:val="restar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t>2</w:t>
                  </w:r>
                </w:p>
              </w:tc>
              <w:tc>
                <w:tcPr>
                  <w:tcW w:w="719" w:type="pct"/>
                  <w:vMerge w:val="restar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废包装材料</w:t>
                  </w:r>
                </w:p>
              </w:tc>
              <w:tc>
                <w:tcPr>
                  <w:tcW w:w="1574"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纤维素、乳胶粉、缩水剂包装材料</w:t>
                  </w:r>
                </w:p>
              </w:tc>
              <w:tc>
                <w:tcPr>
                  <w:tcW w:w="579"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一般固废</w:t>
                  </w:r>
                </w:p>
              </w:tc>
              <w:tc>
                <w:tcPr>
                  <w:tcW w:w="1230"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w:t>
                  </w:r>
                </w:p>
              </w:tc>
              <w:tc>
                <w:tcPr>
                  <w:tcW w:w="529"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366" w:type="pct"/>
                  <w:vMerge w:val="continue"/>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p>
              </w:tc>
              <w:tc>
                <w:tcPr>
                  <w:tcW w:w="719" w:type="pct"/>
                  <w:vMerge w:val="continue"/>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p>
              </w:tc>
              <w:tc>
                <w:tcPr>
                  <w:tcW w:w="1574"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偶联剂包装材料</w:t>
                  </w:r>
                </w:p>
              </w:tc>
              <w:tc>
                <w:tcPr>
                  <w:tcW w:w="579"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危险废物</w:t>
                  </w:r>
                </w:p>
              </w:tc>
              <w:tc>
                <w:tcPr>
                  <w:tcW w:w="1230" w:type="pct"/>
                  <w:noWrap w:val="0"/>
                  <w:vAlign w:val="center"/>
                </w:tcPr>
                <w:p>
                  <w:pPr>
                    <w:pStyle w:val="28"/>
                    <w:spacing w:line="240" w:lineRule="auto"/>
                    <w:jc w:val="cente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HW13有机树脂类废物</w:t>
                  </w:r>
                  <w:r>
                    <w:rPr>
                      <w:rFonts w:hint="eastAsia" w:cs="Times New Roman"/>
                      <w:color w:val="000000" w:themeColor="text1"/>
                      <w:sz w:val="21"/>
                      <w:szCs w:val="21"/>
                      <w:u w:val="single" w:color="auto"/>
                      <w:lang w:val="en-US" w:eastAsia="zh-CN"/>
                      <w14:textFill>
                        <w14:solidFill>
                          <w14:schemeClr w14:val="tx1"/>
                        </w14:solidFill>
                      </w14:textFill>
                    </w:rPr>
                    <w:t>（265-101-13）</w:t>
                  </w:r>
                </w:p>
              </w:tc>
              <w:tc>
                <w:tcPr>
                  <w:tcW w:w="529"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366"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3</w:t>
                  </w:r>
                </w:p>
              </w:tc>
              <w:tc>
                <w:tcPr>
                  <w:tcW w:w="71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粉尘</w:t>
                  </w:r>
                </w:p>
              </w:tc>
              <w:tc>
                <w:tcPr>
                  <w:tcW w:w="1574"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布袋除尘器收集</w:t>
                  </w:r>
                </w:p>
              </w:tc>
              <w:tc>
                <w:tcPr>
                  <w:tcW w:w="57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一般固废</w:t>
                  </w:r>
                </w:p>
              </w:tc>
              <w:tc>
                <w:tcPr>
                  <w:tcW w:w="1230"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w:t>
                  </w:r>
                </w:p>
              </w:tc>
              <w:tc>
                <w:tcPr>
                  <w:tcW w:w="52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39.66</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366"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4</w:t>
                  </w:r>
                </w:p>
              </w:tc>
              <w:tc>
                <w:tcPr>
                  <w:tcW w:w="71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粉尘</w:t>
                  </w:r>
                </w:p>
              </w:tc>
              <w:tc>
                <w:tcPr>
                  <w:tcW w:w="1574"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地面沉降</w:t>
                  </w:r>
                </w:p>
              </w:tc>
              <w:tc>
                <w:tcPr>
                  <w:tcW w:w="57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一般固废</w:t>
                  </w:r>
                </w:p>
              </w:tc>
              <w:tc>
                <w:tcPr>
                  <w:tcW w:w="1230"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w:t>
                  </w:r>
                </w:p>
              </w:tc>
              <w:tc>
                <w:tcPr>
                  <w:tcW w:w="52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1.8976</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366"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5</w:t>
                  </w:r>
                </w:p>
              </w:tc>
              <w:tc>
                <w:tcPr>
                  <w:tcW w:w="71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不合格产品</w:t>
                  </w:r>
                </w:p>
              </w:tc>
              <w:tc>
                <w:tcPr>
                  <w:tcW w:w="1574"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生产过程</w:t>
                  </w:r>
                </w:p>
              </w:tc>
              <w:tc>
                <w:tcPr>
                  <w:tcW w:w="57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w:t>
                  </w:r>
                </w:p>
              </w:tc>
              <w:tc>
                <w:tcPr>
                  <w:tcW w:w="1230"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w:t>
                  </w:r>
                </w:p>
              </w:tc>
              <w:tc>
                <w:tcPr>
                  <w:tcW w:w="52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366"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6</w:t>
                  </w:r>
                </w:p>
              </w:tc>
              <w:tc>
                <w:tcPr>
                  <w:tcW w:w="719"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废活性炭</w:t>
                  </w:r>
                </w:p>
              </w:tc>
              <w:tc>
                <w:tcPr>
                  <w:tcW w:w="1574"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有机废气处理</w:t>
                  </w:r>
                </w:p>
              </w:tc>
              <w:tc>
                <w:tcPr>
                  <w:tcW w:w="579"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危险废物</w:t>
                  </w:r>
                </w:p>
              </w:tc>
              <w:tc>
                <w:tcPr>
                  <w:tcW w:w="1230" w:type="pct"/>
                  <w:noWrap w:val="0"/>
                  <w:vAlign w:val="center"/>
                </w:tcPr>
                <w:p>
                  <w:pPr>
                    <w:pStyle w:val="28"/>
                    <w:spacing w:line="240" w:lineRule="auto"/>
                    <w:jc w:val="cente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HW49其他废物（900-039-49）</w:t>
                  </w:r>
                </w:p>
              </w:tc>
              <w:tc>
                <w:tcPr>
                  <w:tcW w:w="529" w:type="pct"/>
                  <w:noWrap w:val="0"/>
                  <w:vAlign w:val="center"/>
                </w:tcPr>
                <w:p>
                  <w:pPr>
                    <w:pStyle w:val="28"/>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366"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7</w:t>
                  </w:r>
                </w:p>
              </w:tc>
              <w:tc>
                <w:tcPr>
                  <w:tcW w:w="71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废液</w:t>
                  </w:r>
                </w:p>
              </w:tc>
              <w:tc>
                <w:tcPr>
                  <w:tcW w:w="1574"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有机胶粘剂实验器皿清洗</w:t>
                  </w:r>
                </w:p>
              </w:tc>
              <w:tc>
                <w:tcPr>
                  <w:tcW w:w="57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危险废物</w:t>
                  </w:r>
                </w:p>
              </w:tc>
              <w:tc>
                <w:tcPr>
                  <w:tcW w:w="1230" w:type="pct"/>
                  <w:noWrap w:val="0"/>
                  <w:vAlign w:val="center"/>
                </w:tcPr>
                <w:p>
                  <w:pPr>
                    <w:pStyle w:val="28"/>
                    <w:spacing w:line="240" w:lineRule="auto"/>
                    <w:jc w:val="cente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HW13有机树脂类废物</w:t>
                  </w:r>
                  <w:r>
                    <w:rPr>
                      <w:rFonts w:hint="eastAsia" w:cs="Times New Roman"/>
                      <w:color w:val="000000" w:themeColor="text1"/>
                      <w:sz w:val="21"/>
                      <w:szCs w:val="21"/>
                      <w:u w:val="single" w:color="auto"/>
                      <w:lang w:val="en-US" w:eastAsia="zh-CN"/>
                      <w14:textFill>
                        <w14:solidFill>
                          <w14:schemeClr w14:val="tx1"/>
                        </w14:solidFill>
                      </w14:textFill>
                    </w:rPr>
                    <w:t>（265-103-13）</w:t>
                  </w:r>
                </w:p>
              </w:tc>
              <w:tc>
                <w:tcPr>
                  <w:tcW w:w="529" w:type="pct"/>
                  <w:noWrap w:val="0"/>
                  <w:vAlign w:val="center"/>
                </w:tcPr>
                <w:p>
                  <w:pPr>
                    <w:pStyle w:val="28"/>
                    <w:spacing w:line="240" w:lineRule="auto"/>
                    <w:jc w:val="center"/>
                    <w:rPr>
                      <w:rFonts w:hint="default" w:cs="Times New Roman"/>
                      <w:color w:val="000000" w:themeColor="text1"/>
                      <w:sz w:val="21"/>
                      <w:szCs w:val="21"/>
                      <w:u w:val="single" w:color="auto"/>
                      <w:lang w:val="en-US" w:eastAsia="zh-CN"/>
                      <w14:textFill>
                        <w14:solidFill>
                          <w14:schemeClr w14:val="tx1"/>
                        </w14:solidFill>
                      </w14:textFill>
                    </w:rPr>
                  </w:pPr>
                  <w:r>
                    <w:rPr>
                      <w:rFonts w:hint="eastAsia" w:cs="Times New Roman"/>
                      <w:color w:val="000000" w:themeColor="text1"/>
                      <w:sz w:val="21"/>
                      <w:szCs w:val="21"/>
                      <w:u w:val="single" w:color="auto"/>
                      <w:lang w:val="en-US" w:eastAsia="zh-CN"/>
                      <w14:textFill>
                        <w14:solidFill>
                          <w14:schemeClr w14:val="tx1"/>
                        </w14:solidFill>
                      </w14:textFill>
                    </w:rPr>
                    <w:t>2.85</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color="auto"/>
                <w:lang w:val="en-US" w:eastAsia="zh-CN"/>
              </w:rPr>
            </w:pPr>
            <w:r>
              <w:rPr>
                <w:rFonts w:hint="eastAsia" w:cs="Times New Roman"/>
                <w:b/>
                <w:bCs/>
                <w:color w:val="auto"/>
                <w:sz w:val="24"/>
                <w:u w:val="none" w:color="auto"/>
                <w:lang w:val="en-US" w:eastAsia="zh-CN"/>
              </w:rPr>
              <w:t>（2）固废环境影响分析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本项目产生的固废有生活垃圾、废包装</w:t>
            </w:r>
            <w:r>
              <w:rPr>
                <w:rFonts w:hint="eastAsia" w:cs="Times New Roman"/>
                <w:b w:val="0"/>
                <w:bCs w:val="0"/>
                <w:color w:val="auto"/>
                <w:sz w:val="24"/>
                <w:u w:val="none" w:color="auto"/>
                <w:lang w:val="en-US" w:eastAsia="zh-CN"/>
              </w:rPr>
              <w:t>材料、布袋除尘器收集粉尘、不合格产品、废活性炭、废液</w:t>
            </w:r>
            <w:r>
              <w:rPr>
                <w:rFonts w:hint="eastAsia" w:ascii="Times New Roman" w:hAnsi="Times New Roman" w:eastAsia="宋体" w:cs="Times New Roman"/>
                <w:b w:val="0"/>
                <w:bCs w:val="0"/>
                <w:color w:val="auto"/>
                <w:sz w:val="24"/>
                <w:u w:val="none" w:color="auto"/>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①</w:t>
            </w:r>
            <w:r>
              <w:rPr>
                <w:rFonts w:hint="eastAsia" w:ascii="Times New Roman" w:hAnsi="Times New Roman" w:eastAsia="宋体" w:cs="Times New Roman"/>
                <w:b w:val="0"/>
                <w:bCs w:val="0"/>
                <w:color w:val="auto"/>
                <w:sz w:val="24"/>
                <w:u w:val="none" w:color="auto"/>
                <w:lang w:val="en-US" w:eastAsia="zh-CN"/>
              </w:rPr>
              <w:t>员工产生的生活垃圾经收集后定期由</w:t>
            </w:r>
            <w:r>
              <w:rPr>
                <w:rFonts w:hint="eastAsia" w:cs="Times New Roman"/>
                <w:b w:val="0"/>
                <w:bCs w:val="0"/>
                <w:color w:val="auto"/>
                <w:sz w:val="24"/>
                <w:u w:val="none" w:color="auto"/>
                <w:lang w:val="en-US" w:eastAsia="zh-CN"/>
              </w:rPr>
              <w:t>园区</w:t>
            </w:r>
            <w:r>
              <w:rPr>
                <w:rFonts w:hint="eastAsia" w:ascii="Times New Roman" w:hAnsi="Times New Roman" w:eastAsia="宋体" w:cs="Times New Roman"/>
                <w:b w:val="0"/>
                <w:bCs w:val="0"/>
                <w:color w:val="auto"/>
                <w:sz w:val="24"/>
                <w:u w:val="none" w:color="auto"/>
                <w:lang w:val="en-US" w:eastAsia="zh-CN"/>
              </w:rPr>
              <w:t>环卫进行清运处置；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②</w:t>
            </w:r>
            <w:r>
              <w:rPr>
                <w:rFonts w:hint="eastAsia" w:ascii="Times New Roman" w:hAnsi="Times New Roman" w:eastAsia="宋体" w:cs="Times New Roman"/>
                <w:b w:val="0"/>
                <w:bCs w:val="0"/>
                <w:color w:val="auto"/>
                <w:sz w:val="24"/>
                <w:u w:val="none" w:color="auto"/>
                <w:lang w:val="en-US" w:eastAsia="zh-CN"/>
              </w:rPr>
              <w:t>废包装</w:t>
            </w:r>
            <w:r>
              <w:rPr>
                <w:rFonts w:hint="eastAsia" w:cs="Times New Roman"/>
                <w:b w:val="0"/>
                <w:bCs w:val="0"/>
                <w:color w:val="auto"/>
                <w:sz w:val="24"/>
                <w:u w:val="none" w:color="auto"/>
                <w:lang w:val="en-US" w:eastAsia="zh-CN"/>
              </w:rPr>
              <w:t>材料（一般固废）及地面沉降粉尘</w:t>
            </w:r>
            <w:r>
              <w:rPr>
                <w:rFonts w:hint="eastAsia" w:ascii="Times New Roman" w:hAnsi="Times New Roman" w:eastAsia="宋体" w:cs="Times New Roman"/>
                <w:b w:val="0"/>
                <w:bCs w:val="0"/>
                <w:color w:val="auto"/>
                <w:sz w:val="24"/>
                <w:u w:val="none" w:color="auto"/>
                <w:lang w:val="en-US" w:eastAsia="zh-CN"/>
              </w:rPr>
              <w:t>由</w:t>
            </w:r>
            <w:r>
              <w:rPr>
                <w:rFonts w:hint="eastAsia" w:cs="Times New Roman"/>
                <w:b w:val="0"/>
                <w:bCs w:val="0"/>
                <w:color w:val="auto"/>
                <w:sz w:val="24"/>
                <w:u w:val="none" w:color="auto"/>
                <w:lang w:val="en-US" w:eastAsia="zh-CN"/>
              </w:rPr>
              <w:t>园区环卫定期清运处置，废包装材料（危险废物）由有资质单位进行清运处置。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③布袋除尘器收集粉尘回用于胶粘剂生产工序，不外排。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④生产过程中产生的不合格产品回用于胶粘剂生产工序，不外排。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⑤废活性炭收集后由有资质单位进行清运处置。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⑥废液为项目有机胶粘剂实验器皿清洗废水，此部分废水作为危废委托有资质单位进行清运处置。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综上所述，项目营运期产生的各固废在采取相应的措施后，均得到有效的处理处置，对环境的影响很小。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u w:val="none" w:color="auto"/>
                <w:lang w:val="en-US" w:eastAsia="zh-CN"/>
              </w:rPr>
            </w:pPr>
            <w:r>
              <w:rPr>
                <w:rFonts w:hint="eastAsia" w:cs="Times New Roman"/>
                <w:b/>
                <w:bCs/>
                <w:color w:val="auto"/>
                <w:sz w:val="24"/>
                <w:u w:val="none" w:color="auto"/>
                <w:lang w:val="en-US" w:eastAsia="zh-CN"/>
              </w:rPr>
              <w:t>（3）固体废物的收集、贮存、处置及可行性分析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建设单位必须按照《一般工业固体废物贮存、处置场污染控制标准》（GB18599-2020）的相关要求建立一般固废暂存间。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本项目须严格按照《危险废物贮存污染控制标准》（GB18597-2001）及2013年修改单要求的主要建设指标建设危险废物暂存间，危险废物妥善分类用指定容器收集，同时标注：标志标识、防渗、污水和废气导排、包装容器等情况。项目危险废物暂存间应区分各危险废物来源，区分存放，并贴有危废标示。此外，还应按危废处置与管理要求做好二次污染防治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①危险废物的贮存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废物产生单位须设专门的危险废物贮存设施进行贮存，并设立危险废物标志，贮存期限不得超过国家规定。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②危险废物的处理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危险废物的处理应由专业的处理机构完成，项目方可以根据自身情况自行选择具有国家认可的危险废物处置资质的单位进行进一步处置。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③危险废物的贮存设施应满足以下要求：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a、应建有堵截泄漏的裙脚，地面与裙脚要用坚固防渗的材料建造。应有隔离设施、报警装置和防风、防晒、防雨设施；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b、基础防渗层为粘土层的，其厚度应在1m以上，渗透系数应小于1.0×10</w:t>
            </w:r>
            <w:r>
              <w:rPr>
                <w:rFonts w:hint="eastAsia" w:ascii="Times New Roman" w:hAnsi="Times New Roman" w:eastAsia="宋体" w:cs="Times New Roman"/>
                <w:b w:val="0"/>
                <w:bCs w:val="0"/>
                <w:color w:val="auto"/>
                <w:sz w:val="24"/>
                <w:u w:val="none" w:color="auto"/>
                <w:vertAlign w:val="superscript"/>
                <w:lang w:val="en-US" w:eastAsia="zh-CN"/>
              </w:rPr>
              <w:t>-7</w:t>
            </w:r>
            <w:r>
              <w:rPr>
                <w:rFonts w:hint="eastAsia" w:ascii="Times New Roman" w:hAnsi="Times New Roman" w:eastAsia="宋体" w:cs="Times New Roman"/>
                <w:b w:val="0"/>
                <w:bCs w:val="0"/>
                <w:color w:val="auto"/>
                <w:sz w:val="24"/>
                <w:u w:val="none" w:color="auto"/>
                <w:lang w:val="en-US" w:eastAsia="zh-CN"/>
              </w:rPr>
              <w:t>cm/s；基础防渗层也可用厚度在2mm以上的高密度聚乙烯或其他人工防渗材料组成，渗透系数应小于1.0</w:t>
            </w:r>
            <w:r>
              <w:rPr>
                <w:rFonts w:hint="default" w:ascii="Times New Roman" w:hAnsi="Times New Roman" w:eastAsia="宋体" w:cs="Times New Roman"/>
                <w:b w:val="0"/>
                <w:bCs w:val="0"/>
                <w:color w:val="auto"/>
                <w:sz w:val="24"/>
                <w:u w:val="none" w:color="auto"/>
                <w:lang w:val="en-US" w:eastAsia="zh-CN"/>
              </w:rPr>
              <w:t>×</w:t>
            </w:r>
            <w:r>
              <w:rPr>
                <w:rFonts w:hint="eastAsia" w:ascii="Times New Roman" w:hAnsi="Times New Roman" w:eastAsia="宋体" w:cs="Times New Roman"/>
                <w:b w:val="0"/>
                <w:bCs w:val="0"/>
                <w:color w:val="auto"/>
                <w:sz w:val="24"/>
                <w:u w:val="none" w:color="auto"/>
                <w:lang w:val="en-US" w:eastAsia="zh-CN"/>
              </w:rPr>
              <w:t>10</w:t>
            </w:r>
            <w:r>
              <w:rPr>
                <w:rFonts w:hint="eastAsia" w:ascii="Times New Roman" w:hAnsi="Times New Roman" w:eastAsia="宋体" w:cs="Times New Roman"/>
                <w:b w:val="0"/>
                <w:bCs w:val="0"/>
                <w:color w:val="auto"/>
                <w:sz w:val="24"/>
                <w:u w:val="none" w:color="auto"/>
                <w:vertAlign w:val="superscript"/>
                <w:lang w:val="en-US" w:eastAsia="zh-CN"/>
              </w:rPr>
              <w:t>-10</w:t>
            </w:r>
            <w:r>
              <w:rPr>
                <w:rFonts w:hint="eastAsia" w:ascii="Times New Roman" w:hAnsi="Times New Roman" w:eastAsia="宋体" w:cs="Times New Roman"/>
                <w:b w:val="0"/>
                <w:bCs w:val="0"/>
                <w:color w:val="auto"/>
                <w:sz w:val="24"/>
                <w:u w:val="none" w:color="auto"/>
                <w:lang w:val="en-US" w:eastAsia="zh-CN"/>
              </w:rPr>
              <w:t>cm/s；</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c、须有泄漏液体收集装置；用于存放液体、半固体危险废物的地方还须有耐腐蚀的硬化地面，地面无裂隙；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d、衬层上需建有渗滤液收集系统（或装置）。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本项目采取上述固体废物处置措施后不会对环境造成明显影响，符合固体废物处理处置的无害化、资源化、减量化的基本原则。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8"/>
                <w:szCs w:val="28"/>
                <w:u w:val="none" w:color="auto"/>
                <w:lang w:val="en-US" w:eastAsia="zh-CN"/>
              </w:rPr>
            </w:pPr>
            <w:r>
              <w:rPr>
                <w:rFonts w:hint="eastAsia" w:cs="Times New Roman"/>
                <w:b/>
                <w:bCs/>
                <w:color w:val="auto"/>
                <w:sz w:val="28"/>
                <w:szCs w:val="28"/>
                <w:u w:val="none" w:color="auto"/>
                <w:lang w:val="en-US" w:eastAsia="zh-CN"/>
              </w:rPr>
              <w:t>5、环境风险分析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环境风险评价的目的是分析和预测建设项目存在的潜在危险、有害因素，项目建设和运行期间发生的可预测突发事故或事件（一般不包括人为破坏和自然灾害），引起有毒有害物质、易燃易爆物质泄漏，或突发事件产生新的有毒有害物质，所造成的对人身安全与环境的影响和损害程度，提出合理可行的防范、应急、减缓措施，以使建设项目事故率、损失和环境影响达到可接受水平。预测风险事故对环境的而影响和场界外人群的伤害，以及风险防范措施作为项目环境风险评价的重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b w:val="0"/>
                <w:bCs w:val="0"/>
                <w:color w:val="auto"/>
                <w:sz w:val="24"/>
                <w:u w:val="none" w:color="auto"/>
                <w:lang w:val="en-US" w:eastAsia="zh-CN"/>
              </w:rPr>
              <w:t>根据《建设项目环境风险评价技术导则》</w:t>
            </w:r>
            <w:r>
              <w:rPr>
                <w:rFonts w:hint="eastAsia" w:ascii="Times New Roman" w:hAnsi="Times New Roman" w:eastAsia="宋体" w:cs="Times New Roman"/>
                <w:b w:val="0"/>
                <w:bCs w:val="0"/>
                <w:color w:val="auto"/>
                <w:sz w:val="24"/>
                <w:u w:val="none" w:color="auto"/>
                <w:lang w:val="en-US" w:eastAsia="zh-CN"/>
              </w:rPr>
              <w:t>（</w:t>
            </w:r>
            <w:r>
              <w:rPr>
                <w:rFonts w:hint="default" w:ascii="Times New Roman" w:hAnsi="Times New Roman" w:eastAsia="宋体" w:cs="Times New Roman"/>
                <w:b w:val="0"/>
                <w:bCs w:val="0"/>
                <w:color w:val="auto"/>
                <w:sz w:val="24"/>
                <w:u w:val="none" w:color="auto"/>
                <w:lang w:val="en-US" w:eastAsia="zh-CN"/>
              </w:rPr>
              <w:t>HJ169-2018</w:t>
            </w:r>
            <w:r>
              <w:rPr>
                <w:rFonts w:hint="eastAsia" w:ascii="Times New Roman" w:hAnsi="Times New Roman" w:eastAsia="宋体" w:cs="Times New Roman"/>
                <w:b w:val="0"/>
                <w:bCs w:val="0"/>
                <w:color w:val="auto"/>
                <w:sz w:val="24"/>
                <w:u w:val="none" w:color="auto"/>
                <w:lang w:val="en-US" w:eastAsia="zh-CN"/>
              </w:rPr>
              <w:t>）</w:t>
            </w:r>
            <w:r>
              <w:rPr>
                <w:rFonts w:hint="default" w:ascii="Times New Roman" w:hAnsi="Times New Roman" w:eastAsia="宋体" w:cs="Times New Roman"/>
                <w:b w:val="0"/>
                <w:bCs w:val="0"/>
                <w:color w:val="auto"/>
                <w:sz w:val="24"/>
                <w:u w:val="none" w:color="auto"/>
                <w:lang w:val="en-US" w:eastAsia="zh-CN"/>
              </w:rPr>
              <w:t>附表B突发环境事件风险物质及临界量表，本项目原辅材料无附</w:t>
            </w:r>
            <w:r>
              <w:rPr>
                <w:rFonts w:hint="eastAsia" w:ascii="Times New Roman" w:hAnsi="Times New Roman" w:eastAsia="宋体" w:cs="Times New Roman"/>
                <w:b w:val="0"/>
                <w:bCs w:val="0"/>
                <w:color w:val="auto"/>
                <w:sz w:val="24"/>
                <w:u w:val="none" w:color="auto"/>
                <w:lang w:val="en-US" w:eastAsia="zh-CN"/>
              </w:rPr>
              <w:t>表</w:t>
            </w:r>
            <w:r>
              <w:rPr>
                <w:rFonts w:hint="default" w:ascii="Times New Roman" w:hAnsi="Times New Roman" w:eastAsia="宋体" w:cs="Times New Roman"/>
                <w:b w:val="0"/>
                <w:bCs w:val="0"/>
                <w:color w:val="auto"/>
                <w:sz w:val="24"/>
                <w:u w:val="none" w:color="auto"/>
                <w:lang w:val="en-US" w:eastAsia="zh-CN"/>
              </w:rPr>
              <w:t>B中物质，因此项目Q&lt;1，</w:t>
            </w:r>
            <w:r>
              <w:rPr>
                <w:rFonts w:hint="eastAsia" w:cs="Times New Roman"/>
                <w:b w:val="0"/>
                <w:bCs w:val="0"/>
                <w:color w:val="auto"/>
                <w:sz w:val="24"/>
                <w:u w:val="none" w:color="auto"/>
                <w:lang w:val="en-US" w:eastAsia="zh-CN"/>
              </w:rPr>
              <w:t>根据</w:t>
            </w:r>
            <w:r>
              <w:rPr>
                <w:rFonts w:hint="default" w:ascii="Times New Roman" w:hAnsi="Times New Roman" w:eastAsia="宋体" w:cs="Times New Roman"/>
                <w:b w:val="0"/>
                <w:bCs w:val="0"/>
                <w:color w:val="auto"/>
                <w:sz w:val="24"/>
                <w:u w:val="none" w:color="auto"/>
                <w:lang w:val="en-US" w:eastAsia="zh-CN"/>
              </w:rPr>
              <w:t>《建设项目环境风险评价技术导则》</w:t>
            </w:r>
            <w:r>
              <w:rPr>
                <w:rFonts w:hint="eastAsia" w:ascii="Times New Roman" w:hAnsi="Times New Roman" w:eastAsia="宋体" w:cs="Times New Roman"/>
                <w:b w:val="0"/>
                <w:bCs w:val="0"/>
                <w:color w:val="auto"/>
                <w:sz w:val="24"/>
                <w:u w:val="none" w:color="auto"/>
                <w:lang w:val="en-US" w:eastAsia="zh-CN"/>
              </w:rPr>
              <w:t>（</w:t>
            </w:r>
            <w:r>
              <w:rPr>
                <w:rFonts w:hint="default" w:ascii="Times New Roman" w:hAnsi="Times New Roman" w:eastAsia="宋体" w:cs="Times New Roman"/>
                <w:b w:val="0"/>
                <w:bCs w:val="0"/>
                <w:color w:val="auto"/>
                <w:sz w:val="24"/>
                <w:u w:val="none" w:color="auto"/>
                <w:lang w:val="en-US" w:eastAsia="zh-CN"/>
              </w:rPr>
              <w:t>HJ169-2018</w:t>
            </w:r>
            <w:r>
              <w:rPr>
                <w:rFonts w:hint="eastAsia" w:ascii="Times New Roman" w:hAnsi="Times New Roman" w:eastAsia="宋体" w:cs="Times New Roman"/>
                <w:b w:val="0"/>
                <w:bCs w:val="0"/>
                <w:color w:val="auto"/>
                <w:sz w:val="24"/>
                <w:u w:val="none" w:color="auto"/>
                <w:lang w:val="en-US" w:eastAsia="zh-CN"/>
              </w:rPr>
              <w:t>）</w:t>
            </w:r>
            <w:r>
              <w:rPr>
                <w:rFonts w:hint="eastAsia" w:cs="Times New Roman"/>
                <w:b w:val="0"/>
                <w:bCs w:val="0"/>
                <w:color w:val="auto"/>
                <w:sz w:val="24"/>
                <w:u w:val="none" w:color="auto"/>
                <w:lang w:val="en-US" w:eastAsia="zh-CN"/>
              </w:rPr>
              <w:t>附录C，直接判定</w:t>
            </w:r>
            <w:r>
              <w:rPr>
                <w:rFonts w:hint="default" w:ascii="Times New Roman" w:hAnsi="Times New Roman" w:eastAsia="宋体" w:cs="Times New Roman"/>
                <w:b w:val="0"/>
                <w:bCs w:val="0"/>
                <w:color w:val="auto"/>
                <w:sz w:val="24"/>
                <w:u w:val="none" w:color="auto"/>
                <w:lang w:val="en-US" w:eastAsia="zh-CN"/>
              </w:rPr>
              <w:t>项目环境风险潜势为I</w:t>
            </w:r>
            <w:r>
              <w:rPr>
                <w:rFonts w:hint="eastAsia" w:cs="Times New Roman"/>
                <w:b w:val="0"/>
                <w:bCs w:val="0"/>
                <w:color w:val="auto"/>
                <w:sz w:val="24"/>
                <w:u w:val="none" w:color="auto"/>
                <w:lang w:val="en-US" w:eastAsia="zh-CN"/>
              </w:rPr>
              <w:t>，故本评价仅对本项目环境风险做简单分析</w:t>
            </w:r>
            <w:r>
              <w:rPr>
                <w:rFonts w:hint="default" w:ascii="Times New Roman" w:hAnsi="Times New Roman" w:eastAsia="宋体" w:cs="Times New Roman"/>
                <w:b w:val="0"/>
                <w:bCs w:val="0"/>
                <w:color w:val="auto"/>
                <w:sz w:val="24"/>
                <w:u w:val="none" w:color="auto"/>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single" w:color="auto"/>
                <w:lang w:val="en-US" w:eastAsia="zh-CN"/>
              </w:rPr>
            </w:pPr>
            <w:r>
              <w:rPr>
                <w:rFonts w:hint="eastAsia" w:cs="Times New Roman"/>
                <w:b/>
                <w:bCs/>
                <w:color w:val="auto"/>
                <w:sz w:val="24"/>
                <w:u w:val="single" w:color="auto"/>
                <w:lang w:val="en-US" w:eastAsia="zh-CN"/>
              </w:rPr>
              <w:t>（1）</w:t>
            </w:r>
            <w:r>
              <w:rPr>
                <w:rFonts w:hint="eastAsia" w:ascii="Times New Roman" w:hAnsi="Times New Roman" w:eastAsia="宋体" w:cs="Times New Roman"/>
                <w:b/>
                <w:bCs/>
                <w:color w:val="auto"/>
                <w:sz w:val="24"/>
                <w:u w:val="single" w:color="auto"/>
                <w:lang w:val="en-US" w:eastAsia="zh-CN"/>
              </w:rPr>
              <w:t>环境风险识别</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cs="Times New Roman"/>
                <w:b w:val="0"/>
                <w:bCs w:val="0"/>
                <w:color w:val="auto"/>
                <w:sz w:val="24"/>
                <w:u w:val="single" w:color="auto"/>
                <w:lang w:val="en-US" w:eastAsia="zh-CN"/>
              </w:rPr>
              <w:t>本项目环境风险物质主要为环氧树脂、固化剂、卞基缩水甘油醚和偶联剂，</w:t>
            </w:r>
            <w:r>
              <w:rPr>
                <w:rFonts w:hint="eastAsia" w:ascii="Times New Roman" w:hAnsi="Times New Roman" w:eastAsia="宋体" w:cs="Times New Roman"/>
                <w:b w:val="0"/>
                <w:bCs w:val="0"/>
                <w:color w:val="auto"/>
                <w:sz w:val="24"/>
                <w:u w:val="single" w:color="auto"/>
                <w:lang w:val="en-US" w:eastAsia="zh-CN"/>
              </w:rPr>
              <w:t>项目可能发生的风险是生产过程中引发火灾事故及液态原辅材料的泄漏。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cs="Times New Roman"/>
                <w:b w:val="0"/>
                <w:bCs w:val="0"/>
                <w:color w:val="auto"/>
                <w:sz w:val="24"/>
                <w:u w:val="single" w:color="auto"/>
                <w:lang w:val="en-US" w:eastAsia="zh-CN"/>
              </w:rPr>
              <w:t>①</w:t>
            </w:r>
            <w:r>
              <w:rPr>
                <w:rFonts w:hint="eastAsia" w:ascii="Times New Roman" w:hAnsi="Times New Roman" w:eastAsia="宋体" w:cs="Times New Roman"/>
                <w:b w:val="0"/>
                <w:bCs w:val="0"/>
                <w:color w:val="auto"/>
                <w:sz w:val="24"/>
                <w:u w:val="single" w:color="auto"/>
                <w:lang w:val="en-US" w:eastAsia="zh-CN"/>
              </w:rPr>
              <w:t>火灾爆炸环境风险分析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ascii="Times New Roman" w:hAnsi="Times New Roman" w:eastAsia="宋体" w:cs="Times New Roman"/>
                <w:b w:val="0"/>
                <w:bCs w:val="0"/>
                <w:color w:val="auto"/>
                <w:sz w:val="24"/>
                <w:u w:val="single" w:color="auto"/>
                <w:lang w:val="en-US" w:eastAsia="zh-CN"/>
              </w:rPr>
              <w:t>1）源项分析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ascii="Times New Roman" w:hAnsi="Times New Roman" w:eastAsia="宋体" w:cs="Times New Roman"/>
                <w:b w:val="0"/>
                <w:bCs w:val="0"/>
                <w:color w:val="auto"/>
                <w:sz w:val="24"/>
                <w:u w:val="single" w:color="auto"/>
                <w:lang w:val="en-US" w:eastAsia="zh-CN"/>
              </w:rPr>
              <w:t>爆炸事故是企业风险事故中对环境危害最严重的事故之一，因爆炸产生的破碎设备四处飞溅，爆炸产生的冲击波会破坏周围的建筑，爆炸的</w:t>
            </w:r>
            <w:r>
              <w:rPr>
                <w:rFonts w:hint="eastAsia" w:cs="Times New Roman"/>
                <w:b w:val="0"/>
                <w:bCs w:val="0"/>
                <w:color w:val="auto"/>
                <w:sz w:val="24"/>
                <w:u w:val="single" w:color="auto"/>
                <w:lang w:val="en-US" w:eastAsia="zh-CN"/>
              </w:rPr>
              <w:t>原辅料</w:t>
            </w:r>
            <w:r>
              <w:rPr>
                <w:rFonts w:hint="eastAsia" w:ascii="Times New Roman" w:hAnsi="Times New Roman" w:eastAsia="宋体" w:cs="Times New Roman"/>
                <w:b w:val="0"/>
                <w:bCs w:val="0"/>
                <w:color w:val="auto"/>
                <w:sz w:val="24"/>
                <w:u w:val="single" w:color="auto"/>
                <w:lang w:val="en-US" w:eastAsia="zh-CN"/>
              </w:rPr>
              <w:t>和产品进入大气环境和水环境，均可对周围环境产生严重危害</w:t>
            </w:r>
            <w:r>
              <w:rPr>
                <w:rFonts w:hint="eastAsia" w:cs="Times New Roman"/>
                <w:b w:val="0"/>
                <w:bCs w:val="0"/>
                <w:color w:val="auto"/>
                <w:sz w:val="24"/>
                <w:u w:val="single" w:color="auto"/>
                <w:lang w:val="en-US" w:eastAsia="zh-CN"/>
              </w:rPr>
              <w:t>，</w:t>
            </w:r>
            <w:r>
              <w:rPr>
                <w:rFonts w:hint="eastAsia" w:ascii="Times New Roman" w:hAnsi="Times New Roman" w:eastAsia="宋体" w:cs="Times New Roman"/>
                <w:b w:val="0"/>
                <w:bCs w:val="0"/>
                <w:color w:val="auto"/>
                <w:sz w:val="24"/>
                <w:u w:val="single" w:color="auto"/>
                <w:lang w:val="en-US" w:eastAsia="zh-CN"/>
              </w:rPr>
              <w:t>爆炸事故还会造成人员伤亡。</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ascii="Times New Roman" w:hAnsi="Times New Roman" w:eastAsia="宋体" w:cs="Times New Roman"/>
                <w:b w:val="0"/>
                <w:bCs w:val="0"/>
                <w:color w:val="auto"/>
                <w:sz w:val="24"/>
                <w:u w:val="single" w:color="auto"/>
                <w:lang w:val="en-US" w:eastAsia="zh-CN"/>
              </w:rPr>
              <w:t>2）风险分析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ascii="Times New Roman" w:hAnsi="Times New Roman" w:eastAsia="宋体" w:cs="Times New Roman"/>
                <w:b w:val="0"/>
                <w:bCs w:val="0"/>
                <w:color w:val="auto"/>
                <w:sz w:val="24"/>
                <w:u w:val="single" w:color="auto"/>
                <w:lang w:val="en-US" w:eastAsia="zh-CN"/>
              </w:rPr>
              <w:t>本项目采用的</w:t>
            </w:r>
            <w:r>
              <w:rPr>
                <w:rFonts w:hint="eastAsia" w:cs="Times New Roman"/>
                <w:b w:val="0"/>
                <w:bCs w:val="0"/>
                <w:color w:val="auto"/>
                <w:sz w:val="24"/>
                <w:u w:val="single" w:color="auto"/>
                <w:lang w:val="en-US" w:eastAsia="zh-CN"/>
              </w:rPr>
              <w:t>原辅料闪点均高于70℃</w:t>
            </w:r>
            <w:r>
              <w:rPr>
                <w:rFonts w:hint="eastAsia" w:ascii="Times New Roman" w:hAnsi="Times New Roman" w:eastAsia="宋体" w:cs="Times New Roman"/>
                <w:b w:val="0"/>
                <w:bCs w:val="0"/>
                <w:color w:val="auto"/>
                <w:sz w:val="24"/>
                <w:u w:val="single" w:color="auto"/>
                <w:lang w:val="en-US" w:eastAsia="zh-CN"/>
              </w:rPr>
              <w:t>，</w:t>
            </w:r>
            <w:r>
              <w:rPr>
                <w:rFonts w:hint="eastAsia" w:cs="Times New Roman"/>
                <w:b w:val="0"/>
                <w:bCs w:val="0"/>
                <w:color w:val="auto"/>
                <w:sz w:val="24"/>
                <w:u w:val="single" w:color="auto"/>
                <w:lang w:val="en-US" w:eastAsia="zh-CN"/>
              </w:rPr>
              <w:t>一般不会发生火灾、爆炸事故，一旦发生事故，则会对周边环境造成较大的影响，具体</w:t>
            </w:r>
            <w:r>
              <w:rPr>
                <w:rFonts w:hint="eastAsia" w:ascii="Times New Roman" w:hAnsi="Times New Roman" w:eastAsia="宋体" w:cs="Times New Roman"/>
                <w:b w:val="0"/>
                <w:bCs w:val="0"/>
                <w:color w:val="auto"/>
                <w:sz w:val="24"/>
                <w:u w:val="single" w:color="auto"/>
                <w:lang w:val="en-US" w:eastAsia="zh-CN"/>
              </w:rPr>
              <w:t>见表</w:t>
            </w:r>
            <w:r>
              <w:rPr>
                <w:rFonts w:hint="eastAsia" w:cs="Times New Roman"/>
                <w:b w:val="0"/>
                <w:bCs w:val="0"/>
                <w:color w:val="auto"/>
                <w:sz w:val="24"/>
                <w:u w:val="single" w:color="auto"/>
                <w:lang w:val="en-US" w:eastAsia="zh-CN"/>
              </w:rPr>
              <w:t>4</w:t>
            </w:r>
            <w:r>
              <w:rPr>
                <w:rFonts w:hint="eastAsia" w:ascii="Times New Roman" w:hAnsi="Times New Roman" w:eastAsia="宋体" w:cs="Times New Roman"/>
                <w:b w:val="0"/>
                <w:bCs w:val="0"/>
                <w:color w:val="auto"/>
                <w:sz w:val="24"/>
                <w:u w:val="single" w:color="auto"/>
                <w:lang w:val="en-US" w:eastAsia="zh-CN"/>
              </w:rPr>
              <w:t>-1</w:t>
            </w:r>
            <w:r>
              <w:rPr>
                <w:rFonts w:hint="eastAsia" w:cs="Times New Roman"/>
                <w:b w:val="0"/>
                <w:bCs w:val="0"/>
                <w:color w:val="auto"/>
                <w:sz w:val="24"/>
                <w:u w:val="single" w:color="auto"/>
                <w:lang w:val="en-US" w:eastAsia="zh-CN"/>
              </w:rPr>
              <w:t>4</w:t>
            </w:r>
            <w:r>
              <w:rPr>
                <w:rFonts w:hint="eastAsia" w:ascii="Times New Roman" w:hAnsi="Times New Roman" w:eastAsia="宋体" w:cs="Times New Roman"/>
                <w:b w:val="0"/>
                <w:bCs w:val="0"/>
                <w:color w:val="auto"/>
                <w:sz w:val="24"/>
                <w:u w:val="single" w:color="auto"/>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val="en-US" w:eastAsia="zh-CN"/>
              </w:rPr>
              <w:t>表</w:t>
            </w:r>
            <w:r>
              <w:rPr>
                <w:rFonts w:hint="eastAsia" w:cs="Times New Roman"/>
                <w:b/>
                <w:bCs/>
                <w:color w:val="auto"/>
                <w:sz w:val="21"/>
                <w:szCs w:val="21"/>
                <w:u w:val="single" w:color="auto"/>
                <w:lang w:val="en-US" w:eastAsia="zh-CN"/>
              </w:rPr>
              <w:t>4</w:t>
            </w:r>
            <w:r>
              <w:rPr>
                <w:rFonts w:hint="eastAsia" w:ascii="Times New Roman" w:hAnsi="Times New Roman" w:eastAsia="宋体" w:cs="Times New Roman"/>
                <w:b/>
                <w:bCs/>
                <w:color w:val="auto"/>
                <w:sz w:val="21"/>
                <w:szCs w:val="21"/>
                <w:u w:val="single" w:color="auto"/>
                <w:lang w:val="en-US" w:eastAsia="zh-CN"/>
              </w:rPr>
              <w:t>-1</w:t>
            </w:r>
            <w:r>
              <w:rPr>
                <w:rFonts w:hint="eastAsia" w:cs="Times New Roman"/>
                <w:b/>
                <w:bCs/>
                <w:color w:val="auto"/>
                <w:sz w:val="21"/>
                <w:szCs w:val="21"/>
                <w:u w:val="single" w:color="auto"/>
                <w:lang w:val="en-US" w:eastAsia="zh-CN"/>
              </w:rPr>
              <w:t>4</w:t>
            </w:r>
            <w:r>
              <w:rPr>
                <w:rFonts w:hint="eastAsia" w:ascii="Times New Roman" w:hAnsi="Times New Roman" w:eastAsia="宋体" w:cs="Times New Roman"/>
                <w:b/>
                <w:bCs/>
                <w:color w:val="auto"/>
                <w:sz w:val="21"/>
                <w:szCs w:val="21"/>
                <w:u w:val="single" w:color="auto"/>
                <w:lang w:val="en-US" w:eastAsia="zh-CN"/>
              </w:rPr>
              <w:t xml:space="preserve">  项目火灾爆炸环境影响</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9"/>
              <w:gridCol w:w="924"/>
              <w:gridCol w:w="70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901" w:type="pct"/>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val="en-US" w:eastAsia="zh-CN"/>
                    </w:rPr>
                    <w:t>类型</w:t>
                  </w:r>
                </w:p>
              </w:tc>
              <w:tc>
                <w:tcPr>
                  <w:tcW w:w="409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val="en-US" w:eastAsia="zh-CN"/>
                    </w:rPr>
                    <w:t>影响分析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5"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火灾影响</w:t>
                  </w:r>
                </w:p>
              </w:tc>
              <w:tc>
                <w:tcPr>
                  <w:tcW w:w="5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热辐射</w:t>
                  </w:r>
                </w:p>
              </w:tc>
              <w:tc>
                <w:tcPr>
                  <w:tcW w:w="409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易燃化学品由于其遇热挥发和易于流散，不但燃烧速度快、燃烧面积大，而且放出大量的热辐射，危及火灾周围的人员的生命及毗邻建筑物和设备的安全。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65"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p>
              </w:tc>
              <w:tc>
                <w:tcPr>
                  <w:tcW w:w="5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浓烟及有毒</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废气</w:t>
                  </w:r>
                </w:p>
              </w:tc>
              <w:tc>
                <w:tcPr>
                  <w:tcW w:w="409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易燃化学品火灾时在放出大量辐射热的同时，还散发大量的浓烟，它是由燃烧物质释放出的高温蒸汽和毒气，被分解的未燃物质和被火燃加热而带入上升气流中的空气和污染物质的混合物。它不但含有大量的热量，而且还含有蒸汽，有毒气体和弥散的固体微粒，对火场周围的人员生命安全和周围的大气环境质量造成污染和破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爆炸影响</w:t>
                  </w:r>
                </w:p>
              </w:tc>
              <w:tc>
                <w:tcPr>
                  <w:tcW w:w="5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爆炸</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震荡</w:t>
                  </w:r>
                </w:p>
              </w:tc>
              <w:tc>
                <w:tcPr>
                  <w:tcW w:w="409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在爆炸发生时，产生一股能使物体震荡使之松散的作用力，这股力量削弱生产装置及建、构筑物、设备的基础强度，甚至使之解体。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365"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p>
              </w:tc>
              <w:tc>
                <w:tcPr>
                  <w:tcW w:w="5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冲击波</w:t>
                  </w:r>
                </w:p>
              </w:tc>
              <w:tc>
                <w:tcPr>
                  <w:tcW w:w="409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爆炸冲击波最初出现正压力，而后又出现负压力，它与爆炸物的质量成正比，与距离成反比。它将对爆炸区域周围的建筑物产生一个强大的冲击波，并摧毁部分建筑物及设备。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365"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p>
              </w:tc>
              <w:tc>
                <w:tcPr>
                  <w:tcW w:w="5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冲击</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碎片</w:t>
                  </w:r>
                </w:p>
              </w:tc>
              <w:tc>
                <w:tcPr>
                  <w:tcW w:w="409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机械设备、装置、容器等爆炸后产生的大量碎片，飞出后会在相当大的范围内造成危害。一般碎片的飞散范围在100</w:t>
                  </w:r>
                  <w:r>
                    <w:rPr>
                      <w:rFonts w:hint="eastAsia" w:cs="Times New Roman"/>
                      <w:b w:val="0"/>
                      <w:bCs w:val="0"/>
                      <w:color w:val="auto"/>
                      <w:sz w:val="21"/>
                      <w:szCs w:val="21"/>
                      <w:u w:val="single" w:color="auto"/>
                      <w:lang w:val="en-US" w:eastAsia="zh-CN"/>
                    </w:rPr>
                    <w:t>~</w:t>
                  </w:r>
                  <w:r>
                    <w:rPr>
                      <w:rFonts w:hint="eastAsia" w:ascii="Times New Roman" w:hAnsi="Times New Roman" w:eastAsia="宋体" w:cs="Times New Roman"/>
                      <w:b w:val="0"/>
                      <w:bCs w:val="0"/>
                      <w:color w:val="auto"/>
                      <w:sz w:val="21"/>
                      <w:szCs w:val="21"/>
                      <w:u w:val="single" w:color="auto"/>
                      <w:lang w:val="en-US" w:eastAsia="zh-CN"/>
                    </w:rPr>
                    <w:t>1500m左右。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p>
              </w:tc>
              <w:tc>
                <w:tcPr>
                  <w:tcW w:w="5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造成新的火灾</w:t>
                  </w:r>
                </w:p>
              </w:tc>
              <w:tc>
                <w:tcPr>
                  <w:tcW w:w="409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爆炸的余热或残余火种会点燃破损设备内不断流出的可燃物体而造成新的火灾。</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cs="Times New Roman"/>
                <w:b w:val="0"/>
                <w:bCs w:val="0"/>
                <w:color w:val="auto"/>
                <w:sz w:val="24"/>
                <w:u w:val="single" w:color="auto"/>
                <w:lang w:val="en-US" w:eastAsia="zh-CN"/>
              </w:rPr>
              <w:t>②</w:t>
            </w:r>
            <w:r>
              <w:rPr>
                <w:rFonts w:hint="eastAsia" w:ascii="Times New Roman" w:hAnsi="Times New Roman" w:eastAsia="宋体" w:cs="Times New Roman"/>
                <w:b w:val="0"/>
                <w:bCs w:val="0"/>
                <w:color w:val="auto"/>
                <w:sz w:val="24"/>
                <w:u w:val="single" w:color="auto"/>
                <w:lang w:val="en-US" w:eastAsia="zh-CN"/>
              </w:rPr>
              <w:t>泄漏事故环境风险分析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ascii="Times New Roman" w:hAnsi="Times New Roman" w:eastAsia="宋体" w:cs="Times New Roman"/>
                <w:b w:val="0"/>
                <w:bCs w:val="0"/>
                <w:color w:val="auto"/>
                <w:sz w:val="24"/>
                <w:u w:val="single" w:color="auto"/>
                <w:lang w:val="en-US" w:eastAsia="zh-CN"/>
              </w:rPr>
              <w:t>在化学原料贮运和生产过程中，均有可能产生化学原料泄漏。在生产工艺过程中，化学品会因操作不当而产生化学物大量冒出的事故；在贮存过程中，泄漏原因包括包装桶因意外而侧翻或破损等。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ascii="Times New Roman" w:hAnsi="Times New Roman" w:eastAsia="宋体" w:cs="Times New Roman"/>
                <w:b w:val="0"/>
                <w:bCs w:val="0"/>
                <w:color w:val="auto"/>
                <w:sz w:val="24"/>
                <w:u w:val="single" w:color="auto"/>
                <w:lang w:val="en-US" w:eastAsia="zh-CN"/>
              </w:rPr>
              <w:t>本项目</w:t>
            </w:r>
            <w:r>
              <w:rPr>
                <w:rFonts w:hint="eastAsia" w:cs="Times New Roman"/>
                <w:b w:val="0"/>
                <w:bCs w:val="0"/>
                <w:color w:val="auto"/>
                <w:sz w:val="24"/>
                <w:u w:val="single" w:color="auto"/>
                <w:lang w:val="en-US" w:eastAsia="zh-CN"/>
              </w:rPr>
              <w:t>原辅材料</w:t>
            </w:r>
            <w:r>
              <w:rPr>
                <w:rFonts w:hint="eastAsia" w:ascii="Times New Roman" w:hAnsi="Times New Roman" w:eastAsia="宋体" w:cs="Times New Roman"/>
                <w:b w:val="0"/>
                <w:bCs w:val="0"/>
                <w:color w:val="auto"/>
                <w:sz w:val="24"/>
                <w:u w:val="single" w:color="auto"/>
                <w:lang w:val="en-US" w:eastAsia="zh-CN"/>
              </w:rPr>
              <w:t>以</w:t>
            </w:r>
            <w:r>
              <w:rPr>
                <w:rFonts w:hint="eastAsia" w:cs="Times New Roman"/>
                <w:b w:val="0"/>
                <w:bCs w:val="0"/>
                <w:color w:val="auto"/>
                <w:sz w:val="24"/>
                <w:u w:val="single" w:color="auto"/>
                <w:lang w:val="en-US" w:eastAsia="zh-CN"/>
              </w:rPr>
              <w:t>储料罐</w:t>
            </w:r>
            <w:r>
              <w:rPr>
                <w:rFonts w:hint="eastAsia" w:ascii="Times New Roman" w:hAnsi="Times New Roman" w:eastAsia="宋体" w:cs="Times New Roman"/>
                <w:b w:val="0"/>
                <w:bCs w:val="0"/>
                <w:color w:val="auto"/>
                <w:sz w:val="24"/>
                <w:u w:val="single" w:color="auto"/>
                <w:lang w:val="en-US" w:eastAsia="zh-CN"/>
              </w:rPr>
              <w:t>的形式在贮存区存放，</w:t>
            </w:r>
            <w:r>
              <w:rPr>
                <w:rFonts w:hint="eastAsia" w:cs="Times New Roman"/>
                <w:b w:val="0"/>
                <w:bCs w:val="0"/>
                <w:color w:val="auto"/>
                <w:sz w:val="24"/>
                <w:u w:val="single" w:color="auto"/>
                <w:lang w:val="en-US" w:eastAsia="zh-CN"/>
              </w:rPr>
              <w:t>原辅料储存区</w:t>
            </w:r>
            <w:r>
              <w:rPr>
                <w:rFonts w:hint="eastAsia" w:ascii="Times New Roman" w:hAnsi="Times New Roman" w:eastAsia="宋体" w:cs="Times New Roman"/>
                <w:b w:val="0"/>
                <w:bCs w:val="0"/>
                <w:color w:val="auto"/>
                <w:sz w:val="24"/>
                <w:u w:val="single" w:color="auto"/>
                <w:lang w:val="en-US" w:eastAsia="zh-CN"/>
              </w:rPr>
              <w:t>设置围堰，并配备化学品防溢托盘、化学品泄漏处理推车等应急物资</w:t>
            </w:r>
            <w:r>
              <w:rPr>
                <w:rFonts w:hint="eastAsia" w:cs="Times New Roman"/>
                <w:b w:val="0"/>
                <w:bCs w:val="0"/>
                <w:color w:val="auto"/>
                <w:sz w:val="24"/>
                <w:u w:val="single" w:color="auto"/>
                <w:lang w:val="en-US" w:eastAsia="zh-CN"/>
              </w:rPr>
              <w:t>。</w:t>
            </w:r>
            <w:r>
              <w:rPr>
                <w:rFonts w:hint="eastAsia" w:ascii="Times New Roman" w:hAnsi="Times New Roman" w:eastAsia="宋体" w:cs="Times New Roman"/>
                <w:b w:val="0"/>
                <w:bCs w:val="0"/>
                <w:color w:val="auto"/>
                <w:sz w:val="24"/>
                <w:u w:val="single" w:color="auto"/>
                <w:lang w:val="en-US" w:eastAsia="zh-CN"/>
              </w:rPr>
              <w:t>因此，只要加强贮存区管理和泄漏事故防范，基本可以避免泄漏事故的发生。另外，</w:t>
            </w:r>
            <w:r>
              <w:rPr>
                <w:rFonts w:hint="eastAsia" w:cs="Times New Roman"/>
                <w:b w:val="0"/>
                <w:bCs w:val="0"/>
                <w:color w:val="auto"/>
                <w:sz w:val="24"/>
                <w:u w:val="single" w:color="auto"/>
                <w:lang w:val="en-US" w:eastAsia="zh-CN"/>
              </w:rPr>
              <w:t>仓库内产品</w:t>
            </w:r>
            <w:r>
              <w:rPr>
                <w:rFonts w:hint="eastAsia" w:ascii="Times New Roman" w:hAnsi="Times New Roman" w:eastAsia="宋体" w:cs="Times New Roman"/>
                <w:b w:val="0"/>
                <w:bCs w:val="0"/>
                <w:color w:val="auto"/>
                <w:sz w:val="24"/>
                <w:u w:val="single" w:color="auto"/>
                <w:lang w:val="en-US" w:eastAsia="zh-CN"/>
              </w:rPr>
              <w:t>以包装桶或</w:t>
            </w:r>
            <w:r>
              <w:rPr>
                <w:rFonts w:hint="eastAsia" w:cs="Times New Roman"/>
                <w:b w:val="0"/>
                <w:bCs w:val="0"/>
                <w:color w:val="auto"/>
                <w:sz w:val="24"/>
                <w:u w:val="single" w:color="auto"/>
                <w:lang w:val="en-US" w:eastAsia="zh-CN"/>
              </w:rPr>
              <w:t>袋装</w:t>
            </w:r>
            <w:r>
              <w:rPr>
                <w:rFonts w:hint="eastAsia" w:ascii="Times New Roman" w:hAnsi="Times New Roman" w:eastAsia="宋体" w:cs="Times New Roman"/>
                <w:b w:val="0"/>
                <w:bCs w:val="0"/>
                <w:color w:val="auto"/>
                <w:sz w:val="24"/>
                <w:u w:val="single" w:color="auto"/>
                <w:lang w:val="en-US" w:eastAsia="zh-CN"/>
              </w:rPr>
              <w:t>密封包装存放，即使包装桶或</w:t>
            </w:r>
            <w:r>
              <w:rPr>
                <w:rFonts w:hint="eastAsia" w:cs="Times New Roman"/>
                <w:b w:val="0"/>
                <w:bCs w:val="0"/>
                <w:color w:val="auto"/>
                <w:sz w:val="24"/>
                <w:u w:val="single" w:color="auto"/>
                <w:lang w:val="en-US" w:eastAsia="zh-CN"/>
              </w:rPr>
              <w:t>包装袋</w:t>
            </w:r>
            <w:r>
              <w:rPr>
                <w:rFonts w:hint="eastAsia" w:ascii="Times New Roman" w:hAnsi="Times New Roman" w:eastAsia="宋体" w:cs="Times New Roman"/>
                <w:b w:val="0"/>
                <w:bCs w:val="0"/>
                <w:color w:val="auto"/>
                <w:sz w:val="24"/>
                <w:u w:val="single" w:color="auto"/>
                <w:lang w:val="en-US" w:eastAsia="zh-CN"/>
              </w:rPr>
              <w:t>因意外而侧翻或破损泄漏，</w:t>
            </w:r>
            <w:r>
              <w:rPr>
                <w:rFonts w:hint="eastAsia" w:cs="Times New Roman"/>
                <w:b w:val="0"/>
                <w:bCs w:val="0"/>
                <w:color w:val="auto"/>
                <w:sz w:val="24"/>
                <w:u w:val="single" w:color="auto"/>
                <w:lang w:val="en-US" w:eastAsia="zh-CN"/>
              </w:rPr>
              <w:t>产品</w:t>
            </w:r>
            <w:r>
              <w:rPr>
                <w:rFonts w:hint="eastAsia" w:ascii="Times New Roman" w:hAnsi="Times New Roman" w:eastAsia="宋体" w:cs="Times New Roman"/>
                <w:b w:val="0"/>
                <w:bCs w:val="0"/>
                <w:color w:val="auto"/>
                <w:sz w:val="24"/>
                <w:u w:val="single" w:color="auto"/>
                <w:lang w:val="en-US" w:eastAsia="zh-CN"/>
              </w:rPr>
              <w:t>泄漏量也很少，及时采取适当处理措施，短期即可消除泄漏事故影响。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single" w:color="auto"/>
                <w:lang w:val="en-US" w:eastAsia="zh-CN"/>
              </w:rPr>
            </w:pPr>
            <w:r>
              <w:rPr>
                <w:rFonts w:hint="eastAsia" w:cs="Times New Roman"/>
                <w:b/>
                <w:bCs/>
                <w:color w:val="auto"/>
                <w:sz w:val="24"/>
                <w:u w:val="single" w:color="auto"/>
                <w:lang w:val="en-US" w:eastAsia="zh-CN"/>
              </w:rPr>
              <w:t>（2）</w:t>
            </w:r>
            <w:r>
              <w:rPr>
                <w:rFonts w:hint="eastAsia" w:ascii="Times New Roman" w:hAnsi="Times New Roman" w:eastAsia="宋体" w:cs="Times New Roman"/>
                <w:b/>
                <w:bCs/>
                <w:color w:val="auto"/>
                <w:sz w:val="24"/>
                <w:u w:val="single" w:color="auto"/>
                <w:lang w:val="en-US" w:eastAsia="zh-CN"/>
              </w:rPr>
              <w:t>环境风险防范措施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single" w:color="auto"/>
                <w:lang w:val="en-US" w:eastAsia="zh-CN"/>
              </w:rPr>
              <w:t>项目生产车间存在发生火灾的危险，在生产过程中需做出相应的防范措施。项目一旦发生火灾事故，火灾会通过热辐射影响周围环境，如果辐射热的能量足够大，可能引起其他可燃物的燃烧。火灾会伴随释放大量的烃类、烟尘、一氧化碳和二氧化碳等大气污染物，对大气环境造成较大的污染。当在一定的气象条件如无风、逆温现象情況下，污染物不能在大气中及时扩教、稀释时，大气污染物的浓度会积累甚至超过一定的伤害阈值，会对火灾发生区域周围的工业企业员工的人体健康产生较大危害。</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u w:val="single" w:color="auto"/>
                <w:lang w:val="en-US" w:eastAsia="zh-CN"/>
              </w:rPr>
            </w:pPr>
            <w:r>
              <w:rPr>
                <w:rFonts w:hint="eastAsia" w:ascii="Times New Roman" w:hAnsi="Times New Roman" w:eastAsia="宋体" w:cs="Times New Roman"/>
                <w:b w:val="0"/>
                <w:bCs w:val="0"/>
                <w:color w:val="auto"/>
                <w:sz w:val="24"/>
                <w:u w:val="single" w:color="auto"/>
                <w:lang w:val="en-US" w:eastAsia="zh-CN"/>
              </w:rPr>
              <w:t>本项目环境风险防范措施如下：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cs="Times New Roman"/>
                <w:b w:val="0"/>
                <w:bCs w:val="0"/>
                <w:color w:val="auto"/>
                <w:sz w:val="24"/>
                <w:u w:val="single" w:color="auto"/>
                <w:lang w:val="en-US" w:eastAsia="zh-CN"/>
              </w:rPr>
              <w:t>①</w:t>
            </w:r>
            <w:r>
              <w:rPr>
                <w:rFonts w:hint="eastAsia" w:ascii="Times New Roman" w:hAnsi="Times New Roman" w:eastAsia="宋体" w:cs="Times New Roman"/>
                <w:b w:val="0"/>
                <w:bCs w:val="0"/>
                <w:color w:val="auto"/>
                <w:sz w:val="24"/>
                <w:u w:val="single" w:color="auto"/>
                <w:lang w:val="en-US" w:eastAsia="zh-CN"/>
              </w:rPr>
              <w:t>发生火灾时，应及时采取相应的灭火措施并疏散人员，必要时启动突发事故应急预案，及时疏散周围的居民。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cs="Times New Roman"/>
                <w:b w:val="0"/>
                <w:bCs w:val="0"/>
                <w:color w:val="auto"/>
                <w:sz w:val="24"/>
                <w:u w:val="single" w:color="auto"/>
                <w:lang w:val="en-US" w:eastAsia="zh-CN"/>
              </w:rPr>
              <w:t>②</w:t>
            </w:r>
            <w:r>
              <w:rPr>
                <w:rFonts w:hint="eastAsia" w:ascii="Times New Roman" w:hAnsi="Times New Roman" w:eastAsia="宋体" w:cs="Times New Roman"/>
                <w:b w:val="0"/>
                <w:bCs w:val="0"/>
                <w:color w:val="auto"/>
                <w:sz w:val="24"/>
                <w:u w:val="single" w:color="auto"/>
                <w:lang w:val="en-US" w:eastAsia="zh-CN"/>
              </w:rPr>
              <w:t>事故发生时，救援人员必须佩戴理性的防毒过滤面具，同时穿好工作服，迅速判明事故当时的风向，可利用风标旗帜等辨别风向，向上风向撤离，尽可能向侧、逆风向转移。</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cs="Times New Roman"/>
                <w:b w:val="0"/>
                <w:bCs w:val="0"/>
                <w:color w:val="auto"/>
                <w:sz w:val="24"/>
                <w:u w:val="single" w:color="auto"/>
                <w:lang w:val="en-US" w:eastAsia="zh-CN"/>
              </w:rPr>
              <w:t>③</w:t>
            </w:r>
            <w:r>
              <w:rPr>
                <w:rFonts w:hint="eastAsia" w:ascii="Times New Roman" w:hAnsi="Times New Roman" w:eastAsia="宋体" w:cs="Times New Roman"/>
                <w:b w:val="0"/>
                <w:bCs w:val="0"/>
                <w:color w:val="auto"/>
                <w:sz w:val="24"/>
                <w:u w:val="single" w:color="auto"/>
                <w:lang w:val="en-US" w:eastAsia="zh-CN"/>
              </w:rPr>
              <w:t>事故发生后，相关部门要制定污染监测计划，对可能污染进行监测，根据现场监测结果，确定被转移、疏散群众返回时间，直止无异常方可停止监测工作。项目还应按照消防的规范要求设置消防设备。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cs="Times New Roman"/>
                <w:b w:val="0"/>
                <w:bCs w:val="0"/>
                <w:color w:val="auto"/>
                <w:sz w:val="24"/>
                <w:u w:val="single" w:color="auto"/>
                <w:lang w:val="en-US" w:eastAsia="zh-CN"/>
              </w:rPr>
            </w:pPr>
            <w:r>
              <w:rPr>
                <w:rFonts w:hint="eastAsia" w:cs="Times New Roman"/>
                <w:b w:val="0"/>
                <w:bCs w:val="0"/>
                <w:color w:val="auto"/>
                <w:sz w:val="24"/>
                <w:u w:val="single" w:color="auto"/>
                <w:lang w:val="en-US" w:eastAsia="zh-CN"/>
              </w:rPr>
              <w:t>④厂区全部地面将用高分子防渗膜进行铺装后浇筑混凝土地面，所有大门门口高度均高于厂区内部，防止原辅料泄漏后流出厂区。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single" w:color="auto"/>
                <w:lang w:val="en-US" w:eastAsia="zh-CN"/>
              </w:rPr>
            </w:pPr>
            <w:r>
              <w:rPr>
                <w:rFonts w:hint="eastAsia" w:cs="Times New Roman"/>
                <w:b w:val="0"/>
                <w:bCs w:val="0"/>
                <w:color w:val="auto"/>
                <w:sz w:val="24"/>
                <w:u w:val="single" w:color="auto"/>
                <w:lang w:val="en-US" w:eastAsia="zh-CN"/>
              </w:rPr>
              <w:t>⑤</w:t>
            </w:r>
            <w:r>
              <w:rPr>
                <w:rFonts w:hint="eastAsia" w:ascii="Times New Roman" w:hAnsi="Times New Roman" w:eastAsia="宋体" w:cs="Times New Roman"/>
                <w:b w:val="0"/>
                <w:bCs w:val="0"/>
                <w:color w:val="auto"/>
                <w:sz w:val="24"/>
                <w:u w:val="single" w:color="auto"/>
                <w:lang w:val="en-US" w:eastAsia="zh-CN"/>
              </w:rPr>
              <w:t>建设单位</w:t>
            </w:r>
            <w:r>
              <w:rPr>
                <w:rFonts w:hint="eastAsia" w:cs="Times New Roman"/>
                <w:b w:val="0"/>
                <w:bCs w:val="0"/>
                <w:color w:val="auto"/>
                <w:sz w:val="24"/>
                <w:u w:val="single" w:color="auto"/>
                <w:lang w:val="en-US" w:eastAsia="zh-CN"/>
              </w:rPr>
              <w:t>拟对产品暂存区及</w:t>
            </w:r>
            <w:r>
              <w:rPr>
                <w:rFonts w:hint="eastAsia" w:ascii="Times New Roman" w:hAnsi="Times New Roman" w:eastAsia="宋体" w:cs="Times New Roman"/>
                <w:b w:val="0"/>
                <w:bCs w:val="0"/>
                <w:color w:val="auto"/>
                <w:sz w:val="24"/>
                <w:u w:val="single" w:color="auto"/>
                <w:lang w:val="en-US" w:eastAsia="zh-CN"/>
              </w:rPr>
              <w:t>液态原辅材料暂存区设置</w:t>
            </w:r>
            <w:r>
              <w:rPr>
                <w:rFonts w:hint="eastAsia" w:cs="Times New Roman"/>
                <w:b w:val="0"/>
                <w:bCs w:val="0"/>
                <w:color w:val="auto"/>
                <w:sz w:val="24"/>
                <w:u w:val="single" w:color="auto"/>
                <w:lang w:val="en-US" w:eastAsia="zh-CN"/>
              </w:rPr>
              <w:t>活动</w:t>
            </w:r>
            <w:r>
              <w:rPr>
                <w:rFonts w:hint="eastAsia" w:ascii="Times New Roman" w:hAnsi="Times New Roman" w:eastAsia="宋体" w:cs="Times New Roman"/>
                <w:b w:val="0"/>
                <w:bCs w:val="0"/>
                <w:color w:val="auto"/>
                <w:sz w:val="24"/>
                <w:u w:val="single" w:color="auto"/>
                <w:lang w:val="en-US" w:eastAsia="zh-CN"/>
              </w:rPr>
              <w:t>围堰</w:t>
            </w:r>
            <w:r>
              <w:rPr>
                <w:rFonts w:hint="eastAsia" w:cs="Times New Roman"/>
                <w:b w:val="0"/>
                <w:bCs w:val="0"/>
                <w:color w:val="auto"/>
                <w:sz w:val="24"/>
                <w:u w:val="single" w:color="auto"/>
                <w:lang w:val="en-US" w:eastAsia="zh-CN"/>
              </w:rPr>
              <w:t>（围堰容积满足单个储罐全部泄漏量）</w:t>
            </w:r>
            <w:r>
              <w:rPr>
                <w:rFonts w:hint="eastAsia" w:ascii="Times New Roman" w:hAnsi="Times New Roman" w:eastAsia="宋体" w:cs="Times New Roman"/>
                <w:b w:val="0"/>
                <w:bCs w:val="0"/>
                <w:color w:val="auto"/>
                <w:sz w:val="24"/>
                <w:u w:val="single" w:color="auto"/>
                <w:lang w:val="en-US" w:eastAsia="zh-CN"/>
              </w:rPr>
              <w:t>，</w:t>
            </w:r>
            <w:r>
              <w:rPr>
                <w:rFonts w:hint="eastAsia" w:cs="Times New Roman"/>
                <w:b w:val="0"/>
                <w:bCs w:val="0"/>
                <w:color w:val="auto"/>
                <w:sz w:val="24"/>
                <w:u w:val="single" w:color="auto"/>
                <w:lang w:val="en-US" w:eastAsia="zh-CN"/>
              </w:rPr>
              <w:t>安装监控摄像头，</w:t>
            </w:r>
            <w:r>
              <w:rPr>
                <w:rFonts w:hint="eastAsia" w:ascii="Times New Roman" w:hAnsi="Times New Roman" w:eastAsia="宋体" w:cs="Times New Roman"/>
                <w:b w:val="0"/>
                <w:bCs w:val="0"/>
                <w:color w:val="auto"/>
                <w:sz w:val="24"/>
                <w:u w:val="single" w:color="auto"/>
                <w:lang w:val="en-US" w:eastAsia="zh-CN"/>
              </w:rPr>
              <w:t>防止</w:t>
            </w:r>
            <w:r>
              <w:rPr>
                <w:rFonts w:hint="eastAsia" w:cs="Times New Roman"/>
                <w:b w:val="0"/>
                <w:bCs w:val="0"/>
                <w:color w:val="auto"/>
                <w:sz w:val="24"/>
                <w:u w:val="single" w:color="auto"/>
                <w:lang w:val="en-US" w:eastAsia="zh-CN"/>
              </w:rPr>
              <w:t>产品或</w:t>
            </w:r>
            <w:r>
              <w:rPr>
                <w:rFonts w:hint="eastAsia" w:ascii="Times New Roman" w:hAnsi="Times New Roman" w:eastAsia="宋体" w:cs="Times New Roman"/>
                <w:b w:val="0"/>
                <w:bCs w:val="0"/>
                <w:color w:val="auto"/>
                <w:sz w:val="24"/>
                <w:u w:val="single" w:color="auto"/>
                <w:lang w:val="en-US" w:eastAsia="zh-CN"/>
              </w:rPr>
              <w:t>液态原辅材料发生泄漏时流出生产车间外，对周边环境造成影响。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b w:val="0"/>
                <w:bCs w:val="0"/>
                <w:color w:val="auto"/>
                <w:sz w:val="24"/>
                <w:u w:val="single" w:color="auto"/>
                <w:lang w:val="en-US" w:eastAsia="zh-CN"/>
              </w:rPr>
            </w:pPr>
            <w:r>
              <w:rPr>
                <w:rFonts w:hint="default" w:ascii="Times New Roman" w:hAnsi="Times New Roman" w:cs="Times New Roman"/>
                <w:b w:val="0"/>
                <w:bCs w:val="0"/>
                <w:color w:val="auto"/>
                <w:sz w:val="24"/>
                <w:u w:val="single" w:color="auto"/>
                <w:lang w:val="en-US" w:eastAsia="zh-CN"/>
              </w:rPr>
              <w:t>⑥</w:t>
            </w:r>
            <w:r>
              <w:rPr>
                <w:rFonts w:hint="eastAsia" w:ascii="Times New Roman" w:hAnsi="Times New Roman" w:cs="Times New Roman"/>
                <w:b w:val="0"/>
                <w:bCs w:val="0"/>
                <w:color w:val="auto"/>
                <w:sz w:val="24"/>
                <w:u w:val="single" w:color="auto"/>
                <w:lang w:val="en-US" w:eastAsia="zh-CN"/>
              </w:rPr>
              <w:t>建设单位应按要求</w:t>
            </w:r>
            <w:r>
              <w:rPr>
                <w:rFonts w:hint="default" w:ascii="Times New Roman" w:hAnsi="Times New Roman" w:cs="Times New Roman"/>
                <w:b w:val="0"/>
                <w:bCs w:val="0"/>
                <w:color w:val="auto"/>
                <w:sz w:val="24"/>
                <w:u w:val="single" w:color="auto"/>
                <w:lang w:val="en-US" w:eastAsia="zh-CN"/>
              </w:rPr>
              <w:t>对原辅材料暂存区域</w:t>
            </w:r>
            <w:r>
              <w:rPr>
                <w:rFonts w:hint="eastAsia" w:cs="Times New Roman"/>
                <w:b w:val="0"/>
                <w:bCs w:val="0"/>
                <w:color w:val="auto"/>
                <w:sz w:val="24"/>
                <w:u w:val="single" w:color="auto"/>
                <w:lang w:val="en-US" w:eastAsia="zh-CN"/>
              </w:rPr>
              <w:t>、仓库区域</w:t>
            </w:r>
            <w:r>
              <w:rPr>
                <w:rFonts w:hint="default" w:ascii="Times New Roman" w:hAnsi="Times New Roman" w:cs="Times New Roman"/>
                <w:b w:val="0"/>
                <w:bCs w:val="0"/>
                <w:color w:val="auto"/>
                <w:sz w:val="24"/>
                <w:u w:val="single" w:color="auto"/>
                <w:lang w:val="en-US" w:eastAsia="zh-CN"/>
              </w:rPr>
              <w:t>做好防渗，如基础防渗层为粘土层的，其厚度应在1m以上，渗透系数应小于1.0×10</w:t>
            </w:r>
            <w:r>
              <w:rPr>
                <w:rFonts w:hint="default" w:ascii="Times New Roman" w:hAnsi="Times New Roman" w:cs="Times New Roman"/>
                <w:b w:val="0"/>
                <w:bCs w:val="0"/>
                <w:color w:val="auto"/>
                <w:sz w:val="24"/>
                <w:u w:val="single" w:color="auto"/>
                <w:vertAlign w:val="superscript"/>
                <w:lang w:val="en-US" w:eastAsia="zh-CN"/>
              </w:rPr>
              <w:t>-7</w:t>
            </w:r>
            <w:r>
              <w:rPr>
                <w:rFonts w:hint="default" w:ascii="Times New Roman" w:hAnsi="Times New Roman" w:cs="Times New Roman"/>
                <w:b w:val="0"/>
                <w:bCs w:val="0"/>
                <w:color w:val="auto"/>
                <w:sz w:val="24"/>
                <w:u w:val="single" w:color="auto"/>
                <w:lang w:val="en-US" w:eastAsia="zh-CN"/>
              </w:rPr>
              <w:t>cm/s；基础防渗层也可用厚度在2mm以上的高密度聚乙烯或其他人工防渗材料组成，渗透系数应小于1.0×10</w:t>
            </w:r>
            <w:r>
              <w:rPr>
                <w:rFonts w:hint="default" w:ascii="Times New Roman" w:hAnsi="Times New Roman" w:cs="Times New Roman"/>
                <w:b w:val="0"/>
                <w:bCs w:val="0"/>
                <w:color w:val="auto"/>
                <w:sz w:val="24"/>
                <w:u w:val="single" w:color="auto"/>
                <w:vertAlign w:val="superscript"/>
                <w:lang w:val="en-US" w:eastAsia="zh-CN"/>
              </w:rPr>
              <w:t>-10</w:t>
            </w:r>
            <w:r>
              <w:rPr>
                <w:rFonts w:hint="default" w:ascii="Times New Roman" w:hAnsi="Times New Roman" w:cs="Times New Roman"/>
                <w:b w:val="0"/>
                <w:bCs w:val="0"/>
                <w:color w:val="auto"/>
                <w:sz w:val="24"/>
                <w:u w:val="single" w:color="auto"/>
                <w:lang w:val="en-US" w:eastAsia="zh-CN"/>
              </w:rPr>
              <w:t>cm/s。</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color="auto"/>
                <w:lang w:val="en-US" w:eastAsia="zh-CN"/>
              </w:rPr>
            </w:pPr>
            <w:r>
              <w:rPr>
                <w:rFonts w:hint="eastAsia" w:cs="Times New Roman"/>
                <w:b/>
                <w:bCs/>
                <w:color w:val="auto"/>
                <w:sz w:val="24"/>
                <w:u w:val="none" w:color="auto"/>
                <w:lang w:val="en-US" w:eastAsia="zh-CN"/>
              </w:rPr>
              <w:t>（3）</w:t>
            </w:r>
            <w:r>
              <w:rPr>
                <w:rFonts w:hint="eastAsia" w:ascii="Times New Roman" w:hAnsi="Times New Roman" w:eastAsia="宋体" w:cs="Times New Roman"/>
                <w:b/>
                <w:bCs/>
                <w:color w:val="auto"/>
                <w:sz w:val="24"/>
                <w:u w:val="none" w:color="auto"/>
                <w:lang w:val="en-US" w:eastAsia="zh-CN"/>
              </w:rPr>
              <w:t>环境风险评价结论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FF0000"/>
                <w:sz w:val="24"/>
                <w:u w:val="none" w:color="auto"/>
                <w:lang w:val="en-US" w:eastAsia="zh-CN"/>
              </w:rPr>
            </w:pPr>
            <w:r>
              <w:rPr>
                <w:rFonts w:hint="default" w:ascii="Times New Roman" w:hAnsi="Times New Roman" w:eastAsia="宋体" w:cs="Times New Roman"/>
                <w:b w:val="0"/>
                <w:bCs w:val="0"/>
                <w:color w:val="auto"/>
                <w:sz w:val="24"/>
                <w:u w:val="none" w:color="auto"/>
                <w:lang w:val="en-US" w:eastAsia="zh-CN"/>
              </w:rPr>
              <w:t>评价认为，只要企业严格按照环评提出的风险防范措施与管理的要求实施，</w:t>
            </w:r>
            <w:r>
              <w:rPr>
                <w:rFonts w:hint="eastAsia" w:cs="Times New Roman"/>
                <w:b w:val="0"/>
                <w:bCs w:val="0"/>
                <w:color w:val="auto"/>
                <w:sz w:val="24"/>
                <w:u w:val="none" w:color="auto"/>
                <w:lang w:val="en-US" w:eastAsia="zh-CN"/>
              </w:rPr>
              <w:t>并编制</w:t>
            </w:r>
            <w:r>
              <w:rPr>
                <w:rFonts w:hint="default" w:ascii="Times New Roman" w:hAnsi="Times New Roman" w:eastAsia="宋体" w:cs="Times New Roman"/>
                <w:b w:val="0"/>
                <w:bCs w:val="0"/>
                <w:color w:val="auto"/>
                <w:sz w:val="24"/>
                <w:u w:val="none" w:color="auto"/>
                <w:lang w:val="en-US" w:eastAsia="zh-CN"/>
              </w:rPr>
              <w:t>应急预案，接受当地政府等有关部门的监督检查，该项目发生泄漏和火灾爆炸事故的可能性将进一步降低，环境风险可以控制在可预知、可控制、可解决的情况之下，不会对外环境造成大的危害影响。</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cs="Times New Roman"/>
                <w:b/>
                <w:bCs/>
                <w:color w:val="auto"/>
                <w:sz w:val="28"/>
                <w:szCs w:val="28"/>
                <w:u w:val="none" w:color="auto"/>
                <w:lang w:val="en-US" w:eastAsia="zh-CN"/>
              </w:rPr>
            </w:pPr>
            <w:r>
              <w:rPr>
                <w:rFonts w:hint="eastAsia" w:cs="Times New Roman"/>
                <w:b/>
                <w:bCs/>
                <w:color w:val="auto"/>
                <w:sz w:val="28"/>
                <w:szCs w:val="28"/>
                <w:u w:val="none" w:color="auto"/>
                <w:lang w:val="en-US" w:eastAsia="zh-CN"/>
              </w:rPr>
              <w:t>6、环境管理与监测</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color="auto"/>
                <w:lang w:val="en-US" w:eastAsia="zh-CN"/>
              </w:rPr>
            </w:pPr>
            <w:r>
              <w:rPr>
                <w:rFonts w:hint="eastAsia" w:cs="Times New Roman"/>
                <w:b/>
                <w:bCs/>
                <w:color w:val="auto"/>
                <w:sz w:val="24"/>
                <w:u w:val="none" w:color="auto"/>
                <w:lang w:val="en-US" w:eastAsia="zh-CN"/>
              </w:rPr>
              <w:t>（1）</w:t>
            </w:r>
            <w:r>
              <w:rPr>
                <w:rFonts w:hint="eastAsia" w:ascii="Times New Roman" w:hAnsi="Times New Roman" w:eastAsia="宋体" w:cs="Times New Roman"/>
                <w:b/>
                <w:bCs/>
                <w:color w:val="auto"/>
                <w:sz w:val="24"/>
                <w:u w:val="none" w:color="auto"/>
                <w:lang w:val="en-US" w:eastAsia="zh-CN"/>
              </w:rPr>
              <w:t>环境管理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ascii="Times New Roman" w:hAnsi="Times New Roman" w:eastAsia="宋体" w:cs="Times New Roman"/>
                <w:b w:val="0"/>
                <w:bCs w:val="0"/>
                <w:color w:val="auto"/>
                <w:sz w:val="24"/>
                <w:u w:val="none" w:color="auto"/>
                <w:lang w:val="en-US" w:eastAsia="zh-CN"/>
              </w:rPr>
              <w:t>为保证工程的社会经济效益与环境效益相协调，实现可持续发展的目标，应加强对工程建设期和营运期的环境管理工作，由建设单位安排专人负责工程日常的环境管理工作，配合环境保护行政主管部门做好工程设计阶段、建设期和营运期的环保工作。其主要职责是：</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①</w:t>
            </w:r>
            <w:r>
              <w:rPr>
                <w:rFonts w:hint="eastAsia" w:ascii="Times New Roman" w:hAnsi="Times New Roman" w:eastAsia="宋体" w:cs="Times New Roman"/>
                <w:b w:val="0"/>
                <w:bCs w:val="0"/>
                <w:color w:val="auto"/>
                <w:sz w:val="24"/>
                <w:u w:val="none" w:color="auto"/>
                <w:lang w:val="en-US" w:eastAsia="zh-CN"/>
              </w:rPr>
              <w:t>执行国家及地方的环保方针、政策和有关法律、法规，协助制订与实施水环境保护规划，配合有关部门审查落实工程设计中的环保设施设计内容及工程环保设施的竣工验收；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②</w:t>
            </w:r>
            <w:r>
              <w:rPr>
                <w:rFonts w:hint="eastAsia" w:ascii="Times New Roman" w:hAnsi="Times New Roman" w:eastAsia="宋体" w:cs="Times New Roman"/>
                <w:b w:val="0"/>
                <w:bCs w:val="0"/>
                <w:color w:val="auto"/>
                <w:sz w:val="24"/>
                <w:u w:val="none" w:color="auto"/>
                <w:lang w:val="en-US" w:eastAsia="zh-CN"/>
              </w:rPr>
              <w:t>在工程建设过程中，负责工程的环境监理，组织实施施工期环境监测，监督检查施工期环保设施落实和运行情况；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③</w:t>
            </w:r>
            <w:r>
              <w:rPr>
                <w:rFonts w:hint="eastAsia" w:ascii="Times New Roman" w:hAnsi="Times New Roman" w:eastAsia="宋体" w:cs="Times New Roman"/>
                <w:b w:val="0"/>
                <w:bCs w:val="0"/>
                <w:color w:val="auto"/>
                <w:sz w:val="24"/>
                <w:u w:val="none" w:color="auto"/>
                <w:lang w:val="en-US" w:eastAsia="zh-CN"/>
              </w:rPr>
              <w:t>做好环境统计，建立工程环境质量监测、污染源调查和监测档案，并定期向当地环境保护行政主管部门报告；</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④</w:t>
            </w:r>
            <w:r>
              <w:rPr>
                <w:rFonts w:hint="eastAsia" w:ascii="Times New Roman" w:hAnsi="Times New Roman" w:eastAsia="宋体" w:cs="Times New Roman"/>
                <w:b w:val="0"/>
                <w:bCs w:val="0"/>
                <w:color w:val="auto"/>
                <w:sz w:val="24"/>
                <w:u w:val="none" w:color="auto"/>
                <w:lang w:val="en-US" w:eastAsia="zh-CN"/>
              </w:rPr>
              <w:t>根据地方环保部门提出的环境质量要求，制定工程环境管理制度，对因工程引发或增加的环境污染进行严格控制，并提出改善环境质量的措施和计划；</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⑤</w:t>
            </w:r>
            <w:r>
              <w:rPr>
                <w:rFonts w:hint="eastAsia" w:ascii="Times New Roman" w:hAnsi="Times New Roman" w:eastAsia="宋体" w:cs="Times New Roman"/>
                <w:b w:val="0"/>
                <w:bCs w:val="0"/>
                <w:color w:val="auto"/>
                <w:sz w:val="24"/>
                <w:u w:val="none" w:color="auto"/>
                <w:lang w:val="en-US" w:eastAsia="zh-CN"/>
              </w:rPr>
              <w:t>协助处理因该工程引发的污染事故与纠纷。</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color="auto"/>
                <w:lang w:val="en-US" w:eastAsia="zh-CN"/>
              </w:rPr>
            </w:pPr>
            <w:r>
              <w:rPr>
                <w:rFonts w:hint="eastAsia" w:cs="Times New Roman"/>
                <w:b/>
                <w:bCs/>
                <w:color w:val="auto"/>
                <w:sz w:val="24"/>
                <w:u w:val="none" w:color="auto"/>
                <w:lang w:val="en-US" w:eastAsia="zh-CN"/>
              </w:rPr>
              <w:t>（2）</w:t>
            </w:r>
            <w:r>
              <w:rPr>
                <w:rFonts w:hint="eastAsia" w:ascii="Times New Roman" w:hAnsi="Times New Roman" w:eastAsia="宋体" w:cs="Times New Roman"/>
                <w:b/>
                <w:bCs/>
                <w:color w:val="auto"/>
                <w:sz w:val="24"/>
                <w:u w:val="none" w:color="auto"/>
                <w:lang w:val="en-US" w:eastAsia="zh-CN"/>
              </w:rPr>
              <w:t>环境监测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highlight w:val="none"/>
                <w:u w:val="none" w:color="auto"/>
                <w:lang w:val="en-US" w:eastAsia="zh-CN"/>
              </w:rPr>
            </w:pPr>
            <w:r>
              <w:rPr>
                <w:rFonts w:hint="eastAsia" w:ascii="Times New Roman" w:hAnsi="Times New Roman" w:eastAsia="宋体" w:cs="Times New Roman"/>
                <w:b w:val="0"/>
                <w:bCs w:val="0"/>
                <w:color w:val="auto"/>
                <w:sz w:val="24"/>
                <w:highlight w:val="none"/>
                <w:u w:val="none" w:color="auto"/>
                <w:lang w:val="en-US" w:eastAsia="zh-CN"/>
              </w:rPr>
              <w:t>本项目环境监测计划包括环境空气和噪声，环境监测计划见表</w:t>
            </w:r>
            <w:r>
              <w:rPr>
                <w:rFonts w:hint="eastAsia" w:cs="Times New Roman"/>
                <w:b w:val="0"/>
                <w:bCs w:val="0"/>
                <w:color w:val="auto"/>
                <w:sz w:val="24"/>
                <w:highlight w:val="none"/>
                <w:u w:val="none" w:color="auto"/>
                <w:lang w:val="en-US" w:eastAsia="zh-CN"/>
              </w:rPr>
              <w:t>4</w:t>
            </w:r>
            <w:r>
              <w:rPr>
                <w:rFonts w:hint="eastAsia" w:ascii="Times New Roman" w:hAnsi="Times New Roman" w:eastAsia="宋体" w:cs="Times New Roman"/>
                <w:b w:val="0"/>
                <w:bCs w:val="0"/>
                <w:color w:val="auto"/>
                <w:sz w:val="24"/>
                <w:highlight w:val="none"/>
                <w:u w:val="none" w:color="auto"/>
                <w:lang w:val="en-US" w:eastAsia="zh-CN"/>
              </w:rPr>
              <w:t>-</w:t>
            </w:r>
            <w:r>
              <w:rPr>
                <w:rFonts w:hint="eastAsia" w:cs="Times New Roman"/>
                <w:b w:val="0"/>
                <w:bCs w:val="0"/>
                <w:color w:val="auto"/>
                <w:sz w:val="24"/>
                <w:highlight w:val="none"/>
                <w:u w:val="none" w:color="auto"/>
                <w:lang w:val="en-US" w:eastAsia="zh-CN"/>
              </w:rPr>
              <w:t>15</w:t>
            </w:r>
            <w:r>
              <w:rPr>
                <w:rFonts w:hint="eastAsia" w:ascii="Times New Roman" w:hAnsi="Times New Roman" w:eastAsia="宋体" w:cs="Times New Roman"/>
                <w:b w:val="0"/>
                <w:bCs w:val="0"/>
                <w:color w:val="auto"/>
                <w:sz w:val="24"/>
                <w:highlight w:val="none"/>
                <w:u w:val="none" w:color="auto"/>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表</w:t>
            </w:r>
            <w:r>
              <w:rPr>
                <w:rFonts w:hint="eastAsia" w:cs="Times New Roman"/>
                <w:b/>
                <w:bCs/>
                <w:color w:val="auto"/>
                <w:sz w:val="21"/>
                <w:szCs w:val="21"/>
                <w:highlight w:val="none"/>
                <w:u w:val="none" w:color="auto"/>
                <w:lang w:val="en-US" w:eastAsia="zh-CN"/>
              </w:rPr>
              <w:t>4</w:t>
            </w:r>
            <w:r>
              <w:rPr>
                <w:rFonts w:hint="default" w:ascii="Times New Roman" w:hAnsi="Times New Roman" w:eastAsia="宋体" w:cs="Times New Roman"/>
                <w:b/>
                <w:bCs/>
                <w:color w:val="auto"/>
                <w:sz w:val="21"/>
                <w:szCs w:val="21"/>
                <w:highlight w:val="none"/>
                <w:u w:val="none" w:color="auto"/>
                <w:lang w:val="en-US" w:eastAsia="zh-CN"/>
              </w:rPr>
              <w:t>-</w:t>
            </w:r>
            <w:r>
              <w:rPr>
                <w:rFonts w:hint="eastAsia" w:cs="Times New Roman"/>
                <w:b/>
                <w:bCs/>
                <w:color w:val="auto"/>
                <w:sz w:val="21"/>
                <w:szCs w:val="21"/>
                <w:highlight w:val="none"/>
                <w:u w:val="none" w:color="auto"/>
                <w:lang w:val="en-US" w:eastAsia="zh-CN"/>
              </w:rPr>
              <w:t>15</w:t>
            </w:r>
            <w:r>
              <w:rPr>
                <w:rFonts w:hint="default" w:ascii="Times New Roman" w:hAnsi="Times New Roman" w:eastAsia="宋体" w:cs="Times New Roman"/>
                <w:b/>
                <w:bCs/>
                <w:color w:val="auto"/>
                <w:sz w:val="21"/>
                <w:szCs w:val="21"/>
                <w:highlight w:val="none"/>
                <w:u w:val="none" w:color="auto"/>
                <w:lang w:val="en-US" w:eastAsia="zh-CN"/>
              </w:rPr>
              <w:t xml:space="preserve"> 环境监测计划 </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949"/>
              <w:gridCol w:w="1561"/>
              <w:gridCol w:w="3827"/>
              <w:gridCol w:w="1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监测项目</w:t>
                  </w:r>
                </w:p>
              </w:tc>
              <w:tc>
                <w:tcPr>
                  <w:tcW w:w="55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阶段</w:t>
                  </w:r>
                </w:p>
              </w:tc>
              <w:tc>
                <w:tcPr>
                  <w:tcW w:w="9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监测地点</w:t>
                  </w:r>
                </w:p>
              </w:tc>
              <w:tc>
                <w:tcPr>
                  <w:tcW w:w="222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监测项目</w:t>
                  </w:r>
                </w:p>
              </w:tc>
              <w:tc>
                <w:tcPr>
                  <w:tcW w:w="64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废水</w:t>
                  </w:r>
                </w:p>
              </w:tc>
              <w:tc>
                <w:tcPr>
                  <w:tcW w:w="55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营运期</w:t>
                  </w:r>
                </w:p>
              </w:tc>
              <w:tc>
                <w:tcPr>
                  <w:tcW w:w="9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废水总排口</w:t>
                  </w:r>
                </w:p>
              </w:tc>
              <w:tc>
                <w:tcPr>
                  <w:tcW w:w="222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rPr>
                    <w:t>COD</w:t>
                  </w:r>
                  <w:r>
                    <w:rPr>
                      <w:rFonts w:hint="default" w:ascii="Times New Roman" w:hAnsi="Times New Roman" w:eastAsia="宋体" w:cs="Times New Roman"/>
                      <w:color w:val="auto"/>
                      <w:sz w:val="21"/>
                      <w:szCs w:val="21"/>
                      <w:u w:val="none" w:color="auto"/>
                      <w:vertAlign w:val="subscript"/>
                    </w:rPr>
                    <w:t>Cr</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rPr>
                    <w:t>BOD</w:t>
                  </w:r>
                  <w:r>
                    <w:rPr>
                      <w:rFonts w:hint="default" w:ascii="Times New Roman" w:hAnsi="Times New Roman" w:eastAsia="宋体" w:cs="Times New Roman"/>
                      <w:color w:val="auto"/>
                      <w:sz w:val="21"/>
                      <w:szCs w:val="21"/>
                      <w:u w:val="none" w:color="auto"/>
                      <w:vertAlign w:val="subscript"/>
                    </w:rPr>
                    <w:t>5</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rPr>
                    <w:t>SS</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b w:val="0"/>
                      <w:bCs w:val="0"/>
                      <w:color w:val="auto"/>
                      <w:sz w:val="21"/>
                      <w:szCs w:val="21"/>
                      <w:u w:val="none" w:color="auto"/>
                      <w:vertAlign w:val="baseline"/>
                      <w:lang w:val="en-US" w:eastAsia="zh-CN"/>
                    </w:rPr>
                    <w:t>NH</w:t>
                  </w:r>
                  <w:r>
                    <w:rPr>
                      <w:rFonts w:hint="default" w:ascii="Times New Roman" w:hAnsi="Times New Roman" w:eastAsia="宋体" w:cs="Times New Roman"/>
                      <w:b w:val="0"/>
                      <w:bCs w:val="0"/>
                      <w:color w:val="auto"/>
                      <w:sz w:val="21"/>
                      <w:szCs w:val="21"/>
                      <w:u w:val="none" w:color="auto"/>
                      <w:vertAlign w:val="subscript"/>
                      <w:lang w:val="en-US" w:eastAsia="zh-CN"/>
                    </w:rPr>
                    <w:t>3</w:t>
                  </w:r>
                  <w:r>
                    <w:rPr>
                      <w:rFonts w:hint="default" w:ascii="Times New Roman" w:hAnsi="Times New Roman" w:eastAsia="宋体" w:cs="Times New Roman"/>
                      <w:b w:val="0"/>
                      <w:bCs w:val="0"/>
                      <w:color w:val="auto"/>
                      <w:sz w:val="21"/>
                      <w:szCs w:val="21"/>
                      <w:u w:val="none" w:color="auto"/>
                      <w:vertAlign w:val="baseline"/>
                      <w:lang w:val="en-US" w:eastAsia="zh-CN"/>
                    </w:rPr>
                    <w:t>-N</w:t>
                  </w:r>
                  <w:r>
                    <w:rPr>
                      <w:rFonts w:hint="default"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eastAsia="zh-CN"/>
                    </w:rPr>
                    <w:t>动植物油</w:t>
                  </w:r>
                </w:p>
              </w:tc>
              <w:tc>
                <w:tcPr>
                  <w:tcW w:w="64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1次/季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pct"/>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废气</w:t>
                  </w:r>
                </w:p>
              </w:tc>
              <w:tc>
                <w:tcPr>
                  <w:tcW w:w="550" w:type="pct"/>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营运期</w:t>
                  </w:r>
                </w:p>
              </w:tc>
              <w:tc>
                <w:tcPr>
                  <w:tcW w:w="905"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olor w:val="auto"/>
                      <w:sz w:val="21"/>
                      <w:szCs w:val="21"/>
                      <w:u w:val="none" w:color="auto"/>
                      <w:lang w:eastAsia="zh-CN"/>
                    </w:rPr>
                  </w:pPr>
                  <w:r>
                    <w:rPr>
                      <w:rFonts w:ascii="Times New Roman" w:hAnsi="Times New Roman"/>
                      <w:color w:val="auto"/>
                      <w:sz w:val="21"/>
                      <w:szCs w:val="21"/>
                      <w:u w:val="none" w:color="auto"/>
                    </w:rPr>
                    <w:t>厂界</w:t>
                  </w:r>
                  <w:r>
                    <w:rPr>
                      <w:rFonts w:hint="eastAsia" w:ascii="Times New Roman" w:hAnsi="Times New Roman"/>
                      <w:color w:val="auto"/>
                      <w:sz w:val="21"/>
                      <w:szCs w:val="21"/>
                      <w:u w:val="none" w:color="auto"/>
                      <w:lang w:eastAsia="zh-CN"/>
                    </w:rPr>
                    <w:t>及下风向</w:t>
                  </w:r>
                </w:p>
              </w:tc>
              <w:tc>
                <w:tcPr>
                  <w:tcW w:w="2220"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olor w:val="auto"/>
                      <w:sz w:val="21"/>
                      <w:szCs w:val="21"/>
                      <w:u w:val="none" w:color="auto"/>
                      <w:lang w:val="en-US" w:eastAsia="zh-CN"/>
                    </w:rPr>
                  </w:pPr>
                  <w:r>
                    <w:rPr>
                      <w:rFonts w:hint="eastAsia"/>
                      <w:color w:val="auto"/>
                      <w:sz w:val="21"/>
                      <w:szCs w:val="21"/>
                      <w:u w:val="none" w:color="auto"/>
                      <w:lang w:val="en-US" w:eastAsia="zh-CN"/>
                    </w:rPr>
                    <w:t>颗粒物、NMHC</w:t>
                  </w:r>
                </w:p>
              </w:tc>
              <w:tc>
                <w:tcPr>
                  <w:tcW w:w="646" w:type="pct"/>
                  <w:vMerge w:val="restar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1次/季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u w:val="none" w:color="auto"/>
                    </w:rPr>
                  </w:pPr>
                </w:p>
              </w:tc>
              <w:tc>
                <w:tcPr>
                  <w:tcW w:w="550"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u w:val="none" w:color="auto"/>
                    </w:rPr>
                  </w:pPr>
                </w:p>
              </w:tc>
              <w:tc>
                <w:tcPr>
                  <w:tcW w:w="905"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olor w:val="auto"/>
                      <w:sz w:val="21"/>
                      <w:szCs w:val="21"/>
                      <w:u w:val="none" w:color="auto"/>
                      <w:lang w:val="en-US" w:eastAsia="zh-CN"/>
                    </w:rPr>
                  </w:pPr>
                  <w:r>
                    <w:rPr>
                      <w:rFonts w:hint="eastAsia"/>
                      <w:color w:val="auto"/>
                      <w:sz w:val="21"/>
                      <w:szCs w:val="21"/>
                      <w:u w:val="none" w:color="auto"/>
                      <w:lang w:val="en-US" w:eastAsia="zh-CN"/>
                    </w:rPr>
                    <w:t>排气筒（1#）</w:t>
                  </w:r>
                </w:p>
              </w:tc>
              <w:tc>
                <w:tcPr>
                  <w:tcW w:w="2220"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颗粒物</w:t>
                  </w:r>
                </w:p>
              </w:tc>
              <w:tc>
                <w:tcPr>
                  <w:tcW w:w="646"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u w:val="none" w:color="auto"/>
                    </w:rPr>
                  </w:pPr>
                </w:p>
              </w:tc>
              <w:tc>
                <w:tcPr>
                  <w:tcW w:w="550"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u w:val="none" w:color="auto"/>
                    </w:rPr>
                  </w:pPr>
                </w:p>
              </w:tc>
              <w:tc>
                <w:tcPr>
                  <w:tcW w:w="905"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排气筒（2#）</w:t>
                  </w:r>
                </w:p>
              </w:tc>
              <w:tc>
                <w:tcPr>
                  <w:tcW w:w="2220"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VOCs</w:t>
                  </w:r>
                </w:p>
              </w:tc>
              <w:tc>
                <w:tcPr>
                  <w:tcW w:w="646" w:type="pct"/>
                  <w:vMerge w:val="continue"/>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噪声</w:t>
                  </w:r>
                </w:p>
              </w:tc>
              <w:tc>
                <w:tcPr>
                  <w:tcW w:w="550"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color w:val="auto"/>
                      <w:sz w:val="21"/>
                      <w:szCs w:val="21"/>
                      <w:u w:val="none" w:color="auto"/>
                    </w:rPr>
                  </w:pPr>
                  <w:r>
                    <w:rPr>
                      <w:color w:val="auto"/>
                      <w:sz w:val="21"/>
                      <w:szCs w:val="21"/>
                      <w:u w:val="none" w:color="auto"/>
                    </w:rPr>
                    <w:t>营运期</w:t>
                  </w:r>
                </w:p>
              </w:tc>
              <w:tc>
                <w:tcPr>
                  <w:tcW w:w="905"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eastAsia="宋体"/>
                      <w:color w:val="auto"/>
                      <w:sz w:val="21"/>
                      <w:szCs w:val="21"/>
                      <w:u w:val="none" w:color="auto"/>
                      <w:lang w:eastAsia="zh-CN"/>
                    </w:rPr>
                  </w:pPr>
                  <w:r>
                    <w:rPr>
                      <w:rFonts w:hint="eastAsia"/>
                      <w:color w:val="auto"/>
                      <w:sz w:val="21"/>
                      <w:szCs w:val="21"/>
                      <w:u w:val="none" w:color="auto"/>
                      <w:lang w:eastAsia="zh-CN"/>
                    </w:rPr>
                    <w:t>厂界</w:t>
                  </w:r>
                </w:p>
              </w:tc>
              <w:tc>
                <w:tcPr>
                  <w:tcW w:w="2220"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u w:val="none" w:color="auto"/>
                    </w:rPr>
                  </w:pPr>
                  <w:r>
                    <w:rPr>
                      <w:rFonts w:ascii="Times New Roman" w:hAnsi="Times New Roman"/>
                      <w:color w:val="auto"/>
                      <w:sz w:val="21"/>
                      <w:szCs w:val="21"/>
                      <w:u w:val="none" w:color="auto"/>
                    </w:rPr>
                    <w:t>等效连续A声级</w:t>
                  </w:r>
                </w:p>
              </w:tc>
              <w:tc>
                <w:tcPr>
                  <w:tcW w:w="646" w:type="pct"/>
                  <w:noWrap w:val="0"/>
                  <w:vAlign w:val="center"/>
                </w:tcPr>
                <w:p>
                  <w:pPr>
                    <w:pStyle w:val="35"/>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1</w:t>
                  </w:r>
                  <w:r>
                    <w:rPr>
                      <w:color w:val="auto"/>
                      <w:sz w:val="21"/>
                      <w:szCs w:val="21"/>
                      <w:u w:val="none" w:color="auto"/>
                    </w:rPr>
                    <w:t>次/</w:t>
                  </w:r>
                  <w:r>
                    <w:rPr>
                      <w:rFonts w:hint="eastAsia"/>
                      <w:color w:val="auto"/>
                      <w:sz w:val="21"/>
                      <w:szCs w:val="21"/>
                      <w:u w:val="none" w:color="auto"/>
                      <w:lang w:val="en-US" w:eastAsia="zh-CN"/>
                    </w:rPr>
                    <w:t>季</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cs="Times New Roman"/>
                <w:b/>
                <w:bCs/>
                <w:color w:val="auto"/>
                <w:sz w:val="28"/>
                <w:szCs w:val="28"/>
                <w:u w:val="none" w:color="auto"/>
                <w:lang w:val="en-US" w:eastAsia="zh-CN"/>
              </w:rPr>
            </w:pPr>
            <w:r>
              <w:rPr>
                <w:rFonts w:hint="eastAsia" w:cs="Times New Roman"/>
                <w:b/>
                <w:bCs/>
                <w:color w:val="auto"/>
                <w:sz w:val="28"/>
                <w:szCs w:val="28"/>
                <w:u w:val="none" w:color="auto"/>
                <w:lang w:val="en-US" w:eastAsia="zh-CN"/>
              </w:rPr>
              <w:t>7、建设项目竣工环保验收及环保投资估算</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color="auto"/>
                <w:lang w:val="en-US" w:eastAsia="zh-CN"/>
              </w:rPr>
            </w:pPr>
            <w:r>
              <w:rPr>
                <w:rFonts w:hint="eastAsia" w:cs="Times New Roman"/>
                <w:b/>
                <w:bCs/>
                <w:color w:val="auto"/>
                <w:sz w:val="24"/>
                <w:u w:val="none" w:color="auto"/>
                <w:lang w:val="en-US" w:eastAsia="zh-CN"/>
              </w:rPr>
              <w:t>（1）</w:t>
            </w:r>
            <w:r>
              <w:rPr>
                <w:rFonts w:hint="eastAsia" w:ascii="Times New Roman" w:hAnsi="Times New Roman" w:eastAsia="宋体" w:cs="Times New Roman"/>
                <w:b/>
                <w:bCs/>
                <w:color w:val="auto"/>
                <w:sz w:val="24"/>
                <w:u w:val="none" w:color="auto"/>
                <w:lang w:val="en-US" w:eastAsia="zh-CN"/>
              </w:rPr>
              <w:t>环保投资估算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FF0000"/>
                <w:sz w:val="24"/>
                <w:u w:val="none" w:color="auto"/>
                <w:lang w:val="en-US" w:eastAsia="zh-CN"/>
              </w:rPr>
            </w:pPr>
            <w:r>
              <w:rPr>
                <w:rFonts w:hint="default" w:ascii="Times New Roman" w:hAnsi="Times New Roman" w:eastAsia="宋体" w:cs="Times New Roman"/>
                <w:b w:val="0"/>
                <w:bCs w:val="0"/>
                <w:color w:val="auto"/>
                <w:sz w:val="24"/>
                <w:u w:val="none" w:color="auto"/>
                <w:lang w:val="en-US" w:eastAsia="zh-CN"/>
              </w:rPr>
              <w:t>本项目总投资为</w:t>
            </w:r>
            <w:r>
              <w:rPr>
                <w:rFonts w:hint="eastAsia" w:cs="Times New Roman"/>
                <w:b w:val="0"/>
                <w:bCs w:val="0"/>
                <w:color w:val="auto"/>
                <w:sz w:val="24"/>
                <w:u w:val="none" w:color="auto"/>
                <w:lang w:val="en-US" w:eastAsia="zh-CN"/>
              </w:rPr>
              <w:t>3800</w:t>
            </w:r>
            <w:r>
              <w:rPr>
                <w:rFonts w:hint="default" w:ascii="Times New Roman" w:hAnsi="Times New Roman" w:eastAsia="宋体" w:cs="Times New Roman"/>
                <w:b w:val="0"/>
                <w:bCs w:val="0"/>
                <w:color w:val="auto"/>
                <w:sz w:val="24"/>
                <w:u w:val="none" w:color="auto"/>
                <w:lang w:val="en-US" w:eastAsia="zh-CN"/>
              </w:rPr>
              <w:t>万元，环保投资</w:t>
            </w:r>
            <w:r>
              <w:rPr>
                <w:rFonts w:hint="eastAsia" w:cs="Times New Roman"/>
                <w:b w:val="0"/>
                <w:bCs w:val="0"/>
                <w:color w:val="auto"/>
                <w:sz w:val="24"/>
                <w:u w:val="none" w:color="auto"/>
                <w:lang w:val="en-US" w:eastAsia="zh-CN"/>
              </w:rPr>
              <w:t>41</w:t>
            </w:r>
            <w:r>
              <w:rPr>
                <w:rFonts w:hint="default" w:ascii="Times New Roman" w:hAnsi="Times New Roman" w:eastAsia="宋体" w:cs="Times New Roman"/>
                <w:b w:val="0"/>
                <w:bCs w:val="0"/>
                <w:color w:val="auto"/>
                <w:sz w:val="24"/>
                <w:u w:val="none" w:color="auto"/>
                <w:lang w:val="en-US" w:eastAsia="zh-CN"/>
              </w:rPr>
              <w:t>万元，占总投资的</w:t>
            </w:r>
            <w:r>
              <w:rPr>
                <w:rFonts w:hint="eastAsia" w:cs="Times New Roman"/>
                <w:b w:val="0"/>
                <w:bCs w:val="0"/>
                <w:color w:val="auto"/>
                <w:sz w:val="24"/>
                <w:u w:val="none" w:color="auto"/>
                <w:lang w:val="en-US" w:eastAsia="zh-CN"/>
              </w:rPr>
              <w:t>1.08</w:t>
            </w:r>
            <w:r>
              <w:rPr>
                <w:rFonts w:hint="default" w:ascii="Times New Roman" w:hAnsi="Times New Roman" w:eastAsia="宋体" w:cs="Times New Roman"/>
                <w:b w:val="0"/>
                <w:bCs w:val="0"/>
                <w:color w:val="auto"/>
                <w:sz w:val="24"/>
                <w:u w:val="none" w:color="auto"/>
                <w:lang w:val="en-US" w:eastAsia="zh-CN"/>
              </w:rPr>
              <w:t>%</w:t>
            </w:r>
            <w:r>
              <w:rPr>
                <w:rFonts w:hint="eastAsia" w:cs="Times New Roman"/>
                <w:b w:val="0"/>
                <w:bCs w:val="0"/>
                <w:color w:val="auto"/>
                <w:sz w:val="24"/>
                <w:u w:val="none" w:color="auto"/>
                <w:lang w:val="en-US" w:eastAsia="zh-CN"/>
              </w:rPr>
              <w:t>，环保投资估算见表4-16</w:t>
            </w:r>
            <w:r>
              <w:rPr>
                <w:rFonts w:hint="default" w:ascii="Times New Roman" w:hAnsi="Times New Roman" w:eastAsia="宋体" w:cs="Times New Roman"/>
                <w:b w:val="0"/>
                <w:bCs w:val="0"/>
                <w:color w:val="auto"/>
                <w:sz w:val="24"/>
                <w:u w:val="none" w:color="auto"/>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表</w:t>
            </w:r>
            <w:r>
              <w:rPr>
                <w:rFonts w:hint="eastAsia" w:cs="Times New Roman"/>
                <w:b/>
                <w:bCs/>
                <w:color w:val="auto"/>
                <w:sz w:val="21"/>
                <w:szCs w:val="21"/>
                <w:highlight w:val="none"/>
                <w:u w:val="none" w:color="auto"/>
                <w:lang w:val="en-US" w:eastAsia="zh-CN"/>
              </w:rPr>
              <w:t>4</w:t>
            </w:r>
            <w:r>
              <w:rPr>
                <w:rFonts w:hint="eastAsia" w:ascii="Times New Roman" w:hAnsi="Times New Roman" w:eastAsia="宋体" w:cs="Times New Roman"/>
                <w:b/>
                <w:bCs/>
                <w:color w:val="auto"/>
                <w:sz w:val="21"/>
                <w:szCs w:val="21"/>
                <w:highlight w:val="none"/>
                <w:u w:val="none" w:color="auto"/>
                <w:lang w:val="en-US" w:eastAsia="zh-CN"/>
              </w:rPr>
              <w:t>-</w:t>
            </w:r>
            <w:r>
              <w:rPr>
                <w:rFonts w:hint="eastAsia" w:cs="Times New Roman"/>
                <w:b/>
                <w:bCs/>
                <w:color w:val="auto"/>
                <w:sz w:val="21"/>
                <w:szCs w:val="21"/>
                <w:highlight w:val="none"/>
                <w:u w:val="none" w:color="auto"/>
                <w:lang w:val="en-US" w:eastAsia="zh-CN"/>
              </w:rPr>
              <w:t>16</w:t>
            </w:r>
            <w:r>
              <w:rPr>
                <w:rFonts w:hint="eastAsia" w:ascii="Times New Roman" w:hAnsi="Times New Roman" w:eastAsia="宋体" w:cs="Times New Roman"/>
                <w:b/>
                <w:bCs/>
                <w:color w:val="auto"/>
                <w:sz w:val="21"/>
                <w:szCs w:val="21"/>
                <w:highlight w:val="none"/>
                <w:u w:val="none" w:color="auto"/>
                <w:lang w:val="en-US" w:eastAsia="zh-CN"/>
              </w:rPr>
              <w:t xml:space="preserve">  项目环保投资估算表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3"/>
              <w:gridCol w:w="2224"/>
              <w:gridCol w:w="4338"/>
              <w:gridCol w:w="1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2"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i w:val="0"/>
                      <w:iCs w:val="0"/>
                      <w:color w:val="auto"/>
                      <w:sz w:val="21"/>
                      <w:szCs w:val="21"/>
                      <w:u w:val="none" w:color="auto"/>
                      <w:vertAlign w:val="baseline"/>
                      <w:lang w:val="en-US" w:eastAsia="zh-CN"/>
                    </w:rPr>
                  </w:pPr>
                  <w:r>
                    <w:rPr>
                      <w:rFonts w:hint="default" w:ascii="Times New Roman" w:hAnsi="Times New Roman" w:cs="Times New Roman"/>
                      <w:b/>
                      <w:bCs/>
                      <w:i w:val="0"/>
                      <w:iCs w:val="0"/>
                      <w:color w:val="auto"/>
                      <w:sz w:val="21"/>
                      <w:szCs w:val="21"/>
                      <w:u w:val="none" w:color="auto"/>
                      <w:vertAlign w:val="baseline"/>
                      <w:lang w:val="en-US" w:eastAsia="zh-CN"/>
                    </w:rPr>
                    <w:t>类别</w:t>
                  </w:r>
                </w:p>
              </w:tc>
              <w:tc>
                <w:tcPr>
                  <w:tcW w:w="1290"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i w:val="0"/>
                      <w:iCs w:val="0"/>
                      <w:color w:val="auto"/>
                      <w:sz w:val="21"/>
                      <w:szCs w:val="21"/>
                      <w:u w:val="none" w:color="auto"/>
                      <w:vertAlign w:val="baseline"/>
                      <w:lang w:val="en-US" w:eastAsia="zh-CN"/>
                    </w:rPr>
                  </w:pPr>
                  <w:r>
                    <w:rPr>
                      <w:rFonts w:hint="default" w:ascii="Times New Roman" w:hAnsi="Times New Roman" w:cs="Times New Roman"/>
                      <w:b/>
                      <w:bCs/>
                      <w:i w:val="0"/>
                      <w:iCs w:val="0"/>
                      <w:color w:val="auto"/>
                      <w:sz w:val="21"/>
                      <w:szCs w:val="21"/>
                      <w:u w:val="none" w:color="auto"/>
                      <w:vertAlign w:val="baseline"/>
                      <w:lang w:val="en-US" w:eastAsia="zh-CN"/>
                    </w:rPr>
                    <w:t>污染源</w:t>
                  </w:r>
                </w:p>
              </w:tc>
              <w:tc>
                <w:tcPr>
                  <w:tcW w:w="2515" w:type="pct"/>
                  <w:noWrap w:val="0"/>
                  <w:vAlign w:val="center"/>
                </w:tcPr>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i w:val="0"/>
                      <w:iCs w:val="0"/>
                      <w:color w:val="auto"/>
                      <w:sz w:val="21"/>
                      <w:szCs w:val="21"/>
                      <w:u w:val="none" w:color="auto"/>
                      <w:vertAlign w:val="baseline"/>
                      <w:lang w:val="en-US" w:eastAsia="zh-CN"/>
                    </w:rPr>
                  </w:pPr>
                  <w:r>
                    <w:rPr>
                      <w:rFonts w:hint="default" w:ascii="Times New Roman" w:hAnsi="Times New Roman" w:cs="Times New Roman"/>
                      <w:b/>
                      <w:bCs/>
                      <w:i w:val="0"/>
                      <w:iCs w:val="0"/>
                      <w:color w:val="auto"/>
                      <w:sz w:val="21"/>
                      <w:szCs w:val="21"/>
                      <w:u w:val="none" w:color="auto"/>
                      <w:vertAlign w:val="baseline"/>
                      <w:lang w:val="en-US" w:eastAsia="zh-CN"/>
                    </w:rPr>
                    <w:t>治理措施</w:t>
                  </w:r>
                </w:p>
              </w:tc>
              <w:tc>
                <w:tcPr>
                  <w:tcW w:w="68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i w:val="0"/>
                      <w:iCs w:val="0"/>
                      <w:color w:val="auto"/>
                      <w:sz w:val="21"/>
                      <w:szCs w:val="21"/>
                      <w:u w:val="none" w:color="auto"/>
                      <w:vertAlign w:val="baseline"/>
                      <w:lang w:val="en-US" w:eastAsia="zh-CN"/>
                    </w:rPr>
                  </w:pPr>
                  <w:r>
                    <w:rPr>
                      <w:rFonts w:hint="default" w:ascii="Times New Roman" w:hAnsi="Times New Roman" w:cs="Times New Roman"/>
                      <w:b/>
                      <w:bCs/>
                      <w:i w:val="0"/>
                      <w:iCs w:val="0"/>
                      <w:color w:val="auto"/>
                      <w:sz w:val="21"/>
                      <w:szCs w:val="21"/>
                      <w:u w:val="none" w:color="auto"/>
                      <w:vertAlign w:val="baseline"/>
                      <w:lang w:val="en-US" w:eastAsia="zh-CN"/>
                    </w:rPr>
                    <w:t>环保投资</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i w:val="0"/>
                      <w:iCs w:val="0"/>
                      <w:color w:val="auto"/>
                      <w:sz w:val="21"/>
                      <w:szCs w:val="21"/>
                      <w:u w:val="none" w:color="auto"/>
                      <w:vertAlign w:val="baseline"/>
                      <w:lang w:val="en-US" w:eastAsia="zh-CN"/>
                    </w:rPr>
                  </w:pPr>
                  <w:r>
                    <w:rPr>
                      <w:rFonts w:hint="default" w:ascii="Times New Roman" w:hAnsi="Times New Roman" w:cs="Times New Roman"/>
                      <w:b/>
                      <w:bCs/>
                      <w:i w:val="0"/>
                      <w:iCs w:val="0"/>
                      <w:color w:val="auto"/>
                      <w:sz w:val="21"/>
                      <w:szCs w:val="21"/>
                      <w:u w:val="none" w:color="auto"/>
                      <w:vertAlign w:val="baseline"/>
                      <w:lang w:val="en-US" w:eastAsia="zh-CN"/>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default" w:ascii="Times New Roman" w:hAnsi="Times New Roman" w:cs="Times New Roman"/>
                      <w:b w:val="0"/>
                      <w:bCs w:val="0"/>
                      <w:i w:val="0"/>
                      <w:iCs w:val="0"/>
                      <w:color w:val="auto"/>
                      <w:sz w:val="21"/>
                      <w:szCs w:val="21"/>
                      <w:u w:val="none" w:color="auto"/>
                      <w:vertAlign w:val="baseline"/>
                      <w:lang w:val="en-US" w:eastAsia="zh-CN"/>
                    </w:rPr>
                    <w:t>废水</w:t>
                  </w:r>
                </w:p>
              </w:tc>
              <w:tc>
                <w:tcPr>
                  <w:tcW w:w="129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ascii="Times New Roman" w:hAnsi="Times New Roman" w:eastAsia="宋体" w:cs="Times New Roman"/>
                      <w:b w:val="0"/>
                      <w:bCs w:val="0"/>
                      <w:i w:val="0"/>
                      <w:iCs w:val="0"/>
                      <w:color w:val="auto"/>
                      <w:sz w:val="21"/>
                      <w:szCs w:val="21"/>
                      <w:u w:val="none" w:color="auto"/>
                      <w:vertAlign w:val="baseline"/>
                      <w:lang w:val="en-US" w:eastAsia="zh-CN"/>
                    </w:rPr>
                    <w:t>生活废水</w:t>
                  </w:r>
                </w:p>
              </w:tc>
              <w:tc>
                <w:tcPr>
                  <w:tcW w:w="2515"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i w:val="0"/>
                      <w:iCs w:val="0"/>
                      <w:color w:val="auto"/>
                      <w:sz w:val="21"/>
                      <w:szCs w:val="21"/>
                      <w:u w:val="none" w:color="auto"/>
                      <w:vertAlign w:val="baseline"/>
                      <w:lang w:val="en-US" w:eastAsia="zh-CN"/>
                    </w:rPr>
                  </w:pPr>
                  <w:r>
                    <w:rPr>
                      <w:rFonts w:hint="eastAsia" w:ascii="Times New Roman" w:hAnsi="Times New Roman" w:eastAsia="宋体" w:cs="Times New Roman"/>
                      <w:b w:val="0"/>
                      <w:bCs w:val="0"/>
                      <w:i w:val="0"/>
                      <w:iCs w:val="0"/>
                      <w:color w:val="auto"/>
                      <w:sz w:val="21"/>
                      <w:szCs w:val="21"/>
                      <w:u w:val="none" w:color="auto"/>
                      <w:vertAlign w:val="baseline"/>
                      <w:lang w:val="en-US" w:eastAsia="zh-CN"/>
                    </w:rPr>
                    <w:t>依托现有生产厂房</w:t>
                  </w:r>
                  <w:r>
                    <w:rPr>
                      <w:rFonts w:hint="default" w:ascii="Times New Roman" w:hAnsi="Times New Roman" w:eastAsia="宋体" w:cs="Times New Roman"/>
                      <w:b w:val="0"/>
                      <w:bCs w:val="0"/>
                      <w:i w:val="0"/>
                      <w:iCs w:val="0"/>
                      <w:color w:val="auto"/>
                      <w:sz w:val="21"/>
                      <w:szCs w:val="21"/>
                      <w:u w:val="none" w:color="auto"/>
                      <w:vertAlign w:val="baseline"/>
                      <w:lang w:val="en-US" w:eastAsia="zh-CN"/>
                    </w:rPr>
                    <w:t>化粪池</w:t>
                  </w:r>
                  <w:r>
                    <w:rPr>
                      <w:rFonts w:hint="eastAsia" w:ascii="Times New Roman" w:hAnsi="Times New Roman" w:eastAsia="宋体" w:cs="Times New Roman"/>
                      <w:b w:val="0"/>
                      <w:bCs w:val="0"/>
                      <w:i w:val="0"/>
                      <w:iCs w:val="0"/>
                      <w:color w:val="auto"/>
                      <w:sz w:val="21"/>
                      <w:szCs w:val="21"/>
                      <w:u w:val="none" w:color="auto"/>
                      <w:vertAlign w:val="baseline"/>
                      <w:lang w:val="en-US" w:eastAsia="zh-CN"/>
                    </w:rPr>
                    <w:t>处理后排至</w:t>
                  </w:r>
                  <w:r>
                    <w:rPr>
                      <w:rFonts w:hint="eastAsia" w:cs="Times New Roman"/>
                      <w:b w:val="0"/>
                      <w:bCs w:val="0"/>
                      <w:i w:val="0"/>
                      <w:iCs w:val="0"/>
                      <w:color w:val="auto"/>
                      <w:sz w:val="21"/>
                      <w:szCs w:val="21"/>
                      <w:u w:val="none" w:color="auto"/>
                      <w:vertAlign w:val="baseline"/>
                      <w:lang w:val="en-US" w:eastAsia="zh-CN"/>
                    </w:rPr>
                    <w:t>湘阴县第三污水处理厂</w:t>
                  </w:r>
                </w:p>
              </w:tc>
              <w:tc>
                <w:tcPr>
                  <w:tcW w:w="68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ascii="Times New Roman" w:hAnsi="Times New Roman" w:eastAsia="宋体" w:cs="Times New Roman"/>
                      <w:b w:val="0"/>
                      <w:bCs w:val="0"/>
                      <w:i w:val="0"/>
                      <w:iCs w:val="0"/>
                      <w:color w:val="auto"/>
                      <w:sz w:val="21"/>
                      <w:szCs w:val="21"/>
                      <w:u w:val="none" w:color="auto"/>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default" w:ascii="Times New Roman" w:hAnsi="Times New Roman" w:cs="Times New Roman"/>
                      <w:b w:val="0"/>
                      <w:bCs w:val="0"/>
                      <w:i w:val="0"/>
                      <w:iCs w:val="0"/>
                      <w:color w:val="auto"/>
                      <w:sz w:val="21"/>
                      <w:szCs w:val="21"/>
                      <w:u w:val="none" w:color="auto"/>
                      <w:vertAlign w:val="baseline"/>
                      <w:lang w:val="en-US" w:eastAsia="zh-CN"/>
                    </w:rPr>
                    <w:t>废气</w:t>
                  </w:r>
                </w:p>
              </w:tc>
              <w:tc>
                <w:tcPr>
                  <w:tcW w:w="129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ascii="Times New Roman" w:hAnsi="Times New Roman" w:eastAsia="宋体" w:cs="Times New Roman"/>
                      <w:b w:val="0"/>
                      <w:bCs w:val="0"/>
                      <w:i w:val="0"/>
                      <w:iCs w:val="0"/>
                      <w:color w:val="auto"/>
                      <w:sz w:val="21"/>
                      <w:szCs w:val="21"/>
                      <w:u w:val="none" w:color="auto"/>
                      <w:vertAlign w:val="baseline"/>
                      <w:lang w:val="en-US" w:eastAsia="zh-CN"/>
                    </w:rPr>
                    <w:t>颗粒物</w:t>
                  </w:r>
                  <w:r>
                    <w:rPr>
                      <w:rFonts w:hint="eastAsia" w:cs="Times New Roman"/>
                      <w:b w:val="0"/>
                      <w:bCs w:val="0"/>
                      <w:i w:val="0"/>
                      <w:iCs w:val="0"/>
                      <w:color w:val="auto"/>
                      <w:sz w:val="21"/>
                      <w:szCs w:val="21"/>
                      <w:u w:val="none" w:color="auto"/>
                      <w:vertAlign w:val="baseline"/>
                      <w:lang w:val="en-US" w:eastAsia="zh-CN"/>
                    </w:rPr>
                    <w:t>、VOCs</w:t>
                  </w:r>
                </w:p>
              </w:tc>
              <w:tc>
                <w:tcPr>
                  <w:tcW w:w="2515"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集气罩+布袋除尘器+20m排气筒（1#）；</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集气罩+2级活性炭吸附+20m排气筒（2#）</w:t>
                  </w:r>
                </w:p>
              </w:tc>
              <w:tc>
                <w:tcPr>
                  <w:tcW w:w="68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default" w:ascii="Times New Roman" w:hAnsi="Times New Roman" w:cs="Times New Roman"/>
                      <w:b w:val="0"/>
                      <w:bCs w:val="0"/>
                      <w:i w:val="0"/>
                      <w:iCs w:val="0"/>
                      <w:color w:val="auto"/>
                      <w:sz w:val="21"/>
                      <w:szCs w:val="21"/>
                      <w:u w:val="none" w:color="auto"/>
                      <w:vertAlign w:val="baseline"/>
                      <w:lang w:val="en-US" w:eastAsia="zh-CN"/>
                    </w:rPr>
                    <w:t>噪声</w:t>
                  </w:r>
                </w:p>
              </w:tc>
              <w:tc>
                <w:tcPr>
                  <w:tcW w:w="129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ascii="Times New Roman" w:hAnsi="Times New Roman" w:eastAsia="宋体" w:cs="Times New Roman"/>
                      <w:b w:val="0"/>
                      <w:bCs w:val="0"/>
                      <w:i w:val="0"/>
                      <w:iCs w:val="0"/>
                      <w:color w:val="auto"/>
                      <w:sz w:val="21"/>
                      <w:szCs w:val="21"/>
                      <w:u w:val="none" w:color="auto"/>
                      <w:vertAlign w:val="baseline"/>
                      <w:lang w:val="en-US" w:eastAsia="zh-CN"/>
                    </w:rPr>
                    <w:t>设备噪声</w:t>
                  </w:r>
                </w:p>
              </w:tc>
              <w:tc>
                <w:tcPr>
                  <w:tcW w:w="2515"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default" w:ascii="Times New Roman" w:hAnsi="Times New Roman" w:eastAsia="宋体" w:cs="Times New Roman"/>
                      <w:b w:val="0"/>
                      <w:bCs w:val="0"/>
                      <w:i w:val="0"/>
                      <w:iCs w:val="0"/>
                      <w:color w:val="auto"/>
                      <w:sz w:val="21"/>
                      <w:szCs w:val="21"/>
                      <w:u w:val="none" w:color="auto"/>
                      <w:vertAlign w:val="baseline"/>
                      <w:lang w:val="en-US" w:eastAsia="zh-CN"/>
                    </w:rPr>
                    <w:t>设备安装减震设施、墙体隔声、合理</w:t>
                  </w:r>
                  <w:r>
                    <w:rPr>
                      <w:rFonts w:hint="eastAsia" w:ascii="Times New Roman" w:hAnsi="Times New Roman" w:eastAsia="宋体" w:cs="Times New Roman"/>
                      <w:b w:val="0"/>
                      <w:bCs w:val="0"/>
                      <w:i w:val="0"/>
                      <w:iCs w:val="0"/>
                      <w:color w:val="auto"/>
                      <w:sz w:val="21"/>
                      <w:szCs w:val="21"/>
                      <w:u w:val="none" w:color="auto"/>
                      <w:vertAlign w:val="baseline"/>
                      <w:lang w:val="en-US" w:eastAsia="zh-CN"/>
                    </w:rPr>
                    <w:t>布局</w:t>
                  </w:r>
                </w:p>
              </w:tc>
              <w:tc>
                <w:tcPr>
                  <w:tcW w:w="68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default" w:ascii="Times New Roman" w:hAnsi="Times New Roman" w:cs="Times New Roman"/>
                      <w:b w:val="0"/>
                      <w:bCs w:val="0"/>
                      <w:i w:val="0"/>
                      <w:iCs w:val="0"/>
                      <w:color w:val="auto"/>
                      <w:sz w:val="21"/>
                      <w:szCs w:val="21"/>
                      <w:u w:val="none" w:color="auto"/>
                      <w:vertAlign w:val="baseline"/>
                      <w:lang w:val="en-US" w:eastAsia="zh-CN"/>
                    </w:rPr>
                    <w:t>固废</w:t>
                  </w:r>
                </w:p>
              </w:tc>
              <w:tc>
                <w:tcPr>
                  <w:tcW w:w="129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ascii="Times New Roman" w:hAnsi="Times New Roman" w:cs="Times New Roman"/>
                      <w:b w:val="0"/>
                      <w:bCs w:val="0"/>
                      <w:i w:val="0"/>
                      <w:iCs w:val="0"/>
                      <w:color w:val="auto"/>
                      <w:sz w:val="21"/>
                      <w:szCs w:val="21"/>
                      <w:u w:val="none" w:color="auto"/>
                      <w:vertAlign w:val="baseline"/>
                      <w:lang w:val="en-US" w:eastAsia="zh-CN"/>
                    </w:rPr>
                    <w:t>生活垃圾</w:t>
                  </w:r>
                </w:p>
              </w:tc>
              <w:tc>
                <w:tcPr>
                  <w:tcW w:w="2515"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ascii="Times New Roman" w:hAnsi="Times New Roman" w:eastAsia="宋体" w:cs="Times New Roman"/>
                      <w:b w:val="0"/>
                      <w:bCs w:val="0"/>
                      <w:i w:val="0"/>
                      <w:iCs w:val="0"/>
                      <w:color w:val="auto"/>
                      <w:sz w:val="21"/>
                      <w:szCs w:val="21"/>
                      <w:u w:val="none" w:color="auto"/>
                      <w:vertAlign w:val="baseline"/>
                      <w:lang w:val="en-US" w:eastAsia="zh-CN"/>
                    </w:rPr>
                    <w:t>生活垃圾收集桶</w:t>
                  </w:r>
                </w:p>
              </w:tc>
              <w:tc>
                <w:tcPr>
                  <w:tcW w:w="68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p>
              </w:tc>
              <w:tc>
                <w:tcPr>
                  <w:tcW w:w="129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废包装袋（一般固废）</w:t>
                  </w:r>
                </w:p>
              </w:tc>
              <w:tc>
                <w:tcPr>
                  <w:tcW w:w="2515"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一般固废暂存间</w:t>
                  </w:r>
                </w:p>
              </w:tc>
              <w:tc>
                <w:tcPr>
                  <w:tcW w:w="68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p>
              </w:tc>
              <w:tc>
                <w:tcPr>
                  <w:tcW w:w="129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废包装袋（危险废物）</w:t>
                  </w:r>
                </w:p>
              </w:tc>
              <w:tc>
                <w:tcPr>
                  <w:tcW w:w="2515"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危废暂存间，分类收集后暂存于危险废物暂存间后委托有资质单位进行清运处置</w:t>
                  </w:r>
                </w:p>
              </w:tc>
              <w:tc>
                <w:tcPr>
                  <w:tcW w:w="681"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p>
              </w:tc>
              <w:tc>
                <w:tcPr>
                  <w:tcW w:w="129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废活性炭</w:t>
                  </w:r>
                </w:p>
              </w:tc>
              <w:tc>
                <w:tcPr>
                  <w:tcW w:w="2515"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i w:val="0"/>
                      <w:iCs w:val="0"/>
                      <w:color w:val="auto"/>
                      <w:sz w:val="21"/>
                      <w:szCs w:val="21"/>
                      <w:u w:val="none" w:color="auto"/>
                      <w:vertAlign w:val="baseline"/>
                      <w:lang w:val="en-US" w:eastAsia="zh-CN"/>
                    </w:rPr>
                  </w:pPr>
                </w:p>
              </w:tc>
              <w:tc>
                <w:tcPr>
                  <w:tcW w:w="681"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i w:val="0"/>
                      <w:iCs w:val="0"/>
                      <w:color w:val="auto"/>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i w:val="0"/>
                      <w:iCs w:val="0"/>
                      <w:color w:val="auto"/>
                      <w:sz w:val="21"/>
                      <w:szCs w:val="21"/>
                      <w:u w:val="none" w:color="auto"/>
                      <w:vertAlign w:val="baseline"/>
                      <w:lang w:val="en-US" w:eastAsia="zh-CN"/>
                    </w:rPr>
                  </w:pPr>
                </w:p>
              </w:tc>
              <w:tc>
                <w:tcPr>
                  <w:tcW w:w="129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废液</w:t>
                  </w:r>
                </w:p>
              </w:tc>
              <w:tc>
                <w:tcPr>
                  <w:tcW w:w="2515"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i w:val="0"/>
                      <w:iCs w:val="0"/>
                      <w:color w:val="auto"/>
                      <w:sz w:val="21"/>
                      <w:szCs w:val="21"/>
                      <w:u w:val="none" w:color="auto"/>
                      <w:vertAlign w:val="baseline"/>
                      <w:lang w:val="en-US" w:eastAsia="zh-CN"/>
                    </w:rPr>
                  </w:pPr>
                </w:p>
              </w:tc>
              <w:tc>
                <w:tcPr>
                  <w:tcW w:w="681"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i w:val="0"/>
                      <w:iCs w:val="0"/>
                      <w:color w:val="auto"/>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18" w:type="pct"/>
                  <w:gridSpan w:val="3"/>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i w:val="0"/>
                      <w:iCs w:val="0"/>
                      <w:color w:val="auto"/>
                      <w:sz w:val="21"/>
                      <w:szCs w:val="21"/>
                      <w:u w:val="none" w:color="auto"/>
                      <w:vertAlign w:val="baseline"/>
                      <w:lang w:val="en-US" w:eastAsia="zh-CN"/>
                    </w:rPr>
                  </w:pPr>
                  <w:r>
                    <w:rPr>
                      <w:rFonts w:hint="default" w:ascii="Times New Roman" w:hAnsi="Times New Roman" w:cs="Times New Roman"/>
                      <w:b/>
                      <w:bCs/>
                      <w:i w:val="0"/>
                      <w:iCs w:val="0"/>
                      <w:color w:val="auto"/>
                      <w:sz w:val="21"/>
                      <w:szCs w:val="21"/>
                      <w:u w:val="none" w:color="auto"/>
                      <w:vertAlign w:val="baseline"/>
                      <w:lang w:val="en-US" w:eastAsia="zh-CN"/>
                    </w:rPr>
                    <w:t>合计</w:t>
                  </w:r>
                </w:p>
              </w:tc>
              <w:tc>
                <w:tcPr>
                  <w:tcW w:w="681"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i w:val="0"/>
                      <w:iCs w:val="0"/>
                      <w:color w:val="auto"/>
                      <w:sz w:val="21"/>
                      <w:szCs w:val="21"/>
                      <w:u w:val="none" w:color="auto"/>
                      <w:vertAlign w:val="baseline"/>
                      <w:lang w:val="en-US" w:eastAsia="zh-CN"/>
                    </w:rPr>
                  </w:pPr>
                  <w:r>
                    <w:rPr>
                      <w:rFonts w:hint="eastAsia" w:cs="Times New Roman"/>
                      <w:b/>
                      <w:bCs/>
                      <w:i w:val="0"/>
                      <w:iCs w:val="0"/>
                      <w:color w:val="auto"/>
                      <w:sz w:val="21"/>
                      <w:szCs w:val="21"/>
                      <w:u w:val="none" w:color="auto"/>
                      <w:vertAlign w:val="baseline"/>
                      <w:lang w:val="en-US" w:eastAsia="zh-CN"/>
                    </w:rPr>
                    <w:t>41</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color="auto"/>
                <w:lang w:val="en-US" w:eastAsia="zh-CN"/>
              </w:rPr>
            </w:pPr>
            <w:r>
              <w:rPr>
                <w:rFonts w:hint="eastAsia" w:cs="Times New Roman"/>
                <w:b/>
                <w:bCs/>
                <w:color w:val="auto"/>
                <w:sz w:val="24"/>
                <w:u w:val="none" w:color="auto"/>
                <w:lang w:val="en-US" w:eastAsia="zh-CN"/>
              </w:rPr>
              <w:t>（2）</w:t>
            </w:r>
            <w:r>
              <w:rPr>
                <w:rFonts w:hint="eastAsia" w:ascii="Times New Roman" w:hAnsi="Times New Roman" w:eastAsia="宋体" w:cs="Times New Roman"/>
                <w:b/>
                <w:bCs/>
                <w:color w:val="auto"/>
                <w:sz w:val="24"/>
                <w:u w:val="none" w:color="auto"/>
                <w:lang w:val="en-US" w:eastAsia="zh-CN"/>
              </w:rPr>
              <w:t>建设项目</w:t>
            </w:r>
            <w:r>
              <w:rPr>
                <w:rFonts w:hint="eastAsia" w:cs="Times New Roman"/>
                <w:b/>
                <w:bCs/>
                <w:color w:val="auto"/>
                <w:sz w:val="24"/>
                <w:u w:val="none" w:color="auto"/>
                <w:lang w:val="en-US" w:eastAsia="zh-CN"/>
              </w:rPr>
              <w:t>竣工环保</w:t>
            </w:r>
            <w:r>
              <w:rPr>
                <w:rFonts w:hint="default" w:ascii="Times New Roman" w:hAnsi="Times New Roman" w:eastAsia="宋体" w:cs="Times New Roman"/>
                <w:b/>
                <w:bCs/>
                <w:color w:val="auto"/>
                <w:sz w:val="24"/>
                <w:u w:val="none" w:color="auto"/>
                <w:lang w:val="en-US" w:eastAsia="zh-CN"/>
              </w:rPr>
              <w:t>验收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u w:val="none" w:color="auto"/>
                <w:lang w:val="en-US" w:eastAsia="zh-CN"/>
              </w:rPr>
            </w:pPr>
            <w:r>
              <w:rPr>
                <w:rFonts w:hint="default" w:ascii="Times New Roman" w:hAnsi="Times New Roman" w:eastAsia="宋体" w:cs="Times New Roman"/>
                <w:b w:val="0"/>
                <w:bCs w:val="0"/>
                <w:color w:val="auto"/>
                <w:sz w:val="24"/>
                <w:u w:val="none" w:color="auto"/>
                <w:lang w:val="en-US" w:eastAsia="zh-CN"/>
              </w:rPr>
              <w:t>根据《建设项目环境保护管理条例》（2017年7月修订）、《建设项目竣工环境保护验收暂行办法》（国环规环评</w:t>
            </w:r>
            <w:r>
              <w:rPr>
                <w:rFonts w:hint="eastAsia" w:ascii="宋体" w:hAnsi="宋体" w:eastAsia="宋体" w:cs="宋体"/>
                <w:b w:val="0"/>
                <w:bCs w:val="0"/>
                <w:color w:val="auto"/>
                <w:sz w:val="24"/>
                <w:u w:val="none" w:color="auto"/>
                <w:lang w:val="en-US" w:eastAsia="zh-CN"/>
              </w:rPr>
              <w:t>〔</w:t>
            </w:r>
            <w:r>
              <w:rPr>
                <w:rFonts w:hint="default" w:ascii="Times New Roman" w:hAnsi="Times New Roman" w:eastAsia="宋体" w:cs="Times New Roman"/>
                <w:b w:val="0"/>
                <w:bCs w:val="0"/>
                <w:color w:val="auto"/>
                <w:sz w:val="24"/>
                <w:u w:val="none" w:color="auto"/>
                <w:lang w:val="en-US" w:eastAsia="zh-CN"/>
              </w:rPr>
              <w:t>2017</w:t>
            </w:r>
            <w:r>
              <w:rPr>
                <w:rFonts w:hint="eastAsia" w:ascii="宋体" w:hAnsi="宋体" w:eastAsia="宋体" w:cs="宋体"/>
                <w:b w:val="0"/>
                <w:bCs w:val="0"/>
                <w:color w:val="auto"/>
                <w:sz w:val="24"/>
                <w:u w:val="none" w:color="auto"/>
                <w:lang w:val="en-US" w:eastAsia="zh-CN"/>
              </w:rPr>
              <w:t>〕</w:t>
            </w:r>
            <w:r>
              <w:rPr>
                <w:rFonts w:hint="default" w:ascii="Times New Roman" w:hAnsi="Times New Roman" w:eastAsia="宋体" w:cs="Times New Roman"/>
                <w:b w:val="0"/>
                <w:bCs w:val="0"/>
                <w:color w:val="auto"/>
                <w:sz w:val="24"/>
                <w:u w:val="none" w:color="auto"/>
                <w:lang w:val="en-US" w:eastAsia="zh-CN"/>
              </w:rPr>
              <w:t>4号），建设项目竣工后建设单位需自主开展环境保护验收。项目竣工环保设施的验收要求如下：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①</w:t>
            </w:r>
            <w:r>
              <w:rPr>
                <w:rFonts w:hint="default" w:ascii="Times New Roman" w:hAnsi="Times New Roman" w:eastAsia="宋体" w:cs="Times New Roman"/>
                <w:b w:val="0"/>
                <w:bCs w:val="0"/>
                <w:color w:val="auto"/>
                <w:sz w:val="24"/>
                <w:u w:val="none" w:color="auto"/>
                <w:lang w:val="en-US" w:eastAsia="zh-CN"/>
              </w:rPr>
              <w:t>建设项目需要配套建设的环境保护设施，必须与主体工程同时设计、同时施工、同时投产使用。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②</w:t>
            </w:r>
            <w:r>
              <w:rPr>
                <w:rFonts w:hint="default" w:ascii="Times New Roman" w:hAnsi="Times New Roman" w:eastAsia="宋体" w:cs="Times New Roman"/>
                <w:b w:val="0"/>
                <w:bCs w:val="0"/>
                <w:color w:val="auto"/>
                <w:sz w:val="24"/>
                <w:u w:val="none" w:color="auto"/>
                <w:lang w:val="en-US" w:eastAsia="zh-CN"/>
              </w:rPr>
              <w:t xml:space="preserve">项目竣工后，建设单位应当按照国务院环境保护行政主管部门规定的标准和程序，对配套建设的环境保护设施进行验收，编制验收报告。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③</w:t>
            </w:r>
            <w:r>
              <w:rPr>
                <w:rFonts w:hint="default" w:ascii="Times New Roman" w:hAnsi="Times New Roman" w:eastAsia="宋体" w:cs="Times New Roman"/>
                <w:b w:val="0"/>
                <w:bCs w:val="0"/>
                <w:color w:val="auto"/>
                <w:sz w:val="24"/>
                <w:u w:val="none" w:color="auto"/>
                <w:lang w:val="en-US" w:eastAsia="zh-CN"/>
              </w:rPr>
              <w:t>建设单位在环境保护设施验收过程中，应当如实查验、监测、记载建设项目环境保护设施的建设和调试情况，不得弄虚作假。建设单位不具备编制验收监测（调查）报告能力的，可以委托有能力的技术机构编制。建设单位对受委托的技术机构编制的验收监测（调查）报告结论负责。建设单位与受委托的技术机构之间的权利义务关系，以及受委托的技术机构应当承担的责任，可以通过合同形式约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u w:val="none" w:color="auto"/>
                <w:lang w:val="en-US" w:eastAsia="zh-CN"/>
              </w:rPr>
            </w:pPr>
            <w:r>
              <w:rPr>
                <w:rFonts w:hint="eastAsia" w:cs="Times New Roman"/>
                <w:b w:val="0"/>
                <w:bCs w:val="0"/>
                <w:color w:val="auto"/>
                <w:sz w:val="24"/>
                <w:u w:val="none" w:color="auto"/>
                <w:lang w:val="en-US" w:eastAsia="zh-CN"/>
              </w:rPr>
              <w:t>④</w:t>
            </w:r>
            <w:r>
              <w:rPr>
                <w:rFonts w:hint="default" w:ascii="Times New Roman" w:hAnsi="Times New Roman" w:eastAsia="宋体" w:cs="Times New Roman"/>
                <w:b w:val="0"/>
                <w:bCs w:val="0"/>
                <w:color w:val="auto"/>
                <w:sz w:val="24"/>
                <w:u w:val="none" w:color="auto"/>
                <w:lang w:val="en-US" w:eastAsia="zh-CN"/>
              </w:rPr>
              <w:t>建设项目配套建设的环境保护设施经验收合格后，其主体工程方可投入生产或者使用；未经验收或者验收不合格的，不得投入生产或者使用。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val="0"/>
                <w:bCs w:val="0"/>
                <w:color w:val="auto"/>
                <w:sz w:val="24"/>
                <w:u w:val="none" w:color="auto"/>
                <w:lang w:val="en-US" w:eastAsia="zh-CN"/>
              </w:rPr>
              <w:t>本项目竣工</w:t>
            </w:r>
            <w:r>
              <w:rPr>
                <w:rFonts w:hint="eastAsia" w:cs="Times New Roman"/>
                <w:b w:val="0"/>
                <w:bCs w:val="0"/>
                <w:color w:val="auto"/>
                <w:sz w:val="24"/>
                <w:u w:val="none" w:color="auto"/>
                <w:lang w:val="en-US" w:eastAsia="zh-CN"/>
              </w:rPr>
              <w:t>环保</w:t>
            </w:r>
            <w:r>
              <w:rPr>
                <w:rFonts w:hint="default" w:ascii="Times New Roman" w:hAnsi="Times New Roman" w:eastAsia="宋体" w:cs="Times New Roman"/>
                <w:b w:val="0"/>
                <w:bCs w:val="0"/>
                <w:color w:val="auto"/>
                <w:sz w:val="24"/>
                <w:u w:val="none" w:color="auto"/>
                <w:lang w:val="en-US" w:eastAsia="zh-CN"/>
              </w:rPr>
              <w:t>验收一览表见表</w:t>
            </w:r>
            <w:r>
              <w:rPr>
                <w:rFonts w:hint="eastAsia" w:cs="Times New Roman"/>
                <w:b w:val="0"/>
                <w:bCs w:val="0"/>
                <w:color w:val="auto"/>
                <w:sz w:val="24"/>
                <w:u w:val="none" w:color="auto"/>
                <w:lang w:val="en-US" w:eastAsia="zh-CN"/>
              </w:rPr>
              <w:t>4</w:t>
            </w:r>
            <w:r>
              <w:rPr>
                <w:rFonts w:hint="default" w:ascii="Times New Roman" w:hAnsi="Times New Roman" w:eastAsia="宋体" w:cs="Times New Roman"/>
                <w:b w:val="0"/>
                <w:bCs w:val="0"/>
                <w:color w:val="auto"/>
                <w:sz w:val="24"/>
                <w:u w:val="none" w:color="auto"/>
                <w:lang w:val="en-US" w:eastAsia="zh-CN"/>
              </w:rPr>
              <w:t>-</w:t>
            </w:r>
            <w:r>
              <w:rPr>
                <w:rFonts w:hint="eastAsia" w:cs="Times New Roman"/>
                <w:b w:val="0"/>
                <w:bCs w:val="0"/>
                <w:color w:val="auto"/>
                <w:sz w:val="24"/>
                <w:u w:val="none" w:color="auto"/>
                <w:lang w:val="en-US" w:eastAsia="zh-CN"/>
              </w:rPr>
              <w:t>17</w:t>
            </w:r>
            <w:r>
              <w:rPr>
                <w:rFonts w:hint="default" w:ascii="Times New Roman" w:hAnsi="Times New Roman" w:eastAsia="宋体" w:cs="Times New Roman"/>
                <w:b w:val="0"/>
                <w:bCs w:val="0"/>
                <w:color w:val="auto"/>
                <w:sz w:val="24"/>
                <w:u w:val="none" w:color="auto"/>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宋体" w:cs="Times New Roman"/>
                <w:i w:val="0"/>
                <w:iCs w:val="0"/>
                <w:color w:val="auto"/>
                <w:sz w:val="24"/>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表</w:t>
            </w:r>
            <w:r>
              <w:rPr>
                <w:rFonts w:hint="eastAsia" w:cs="Times New Roman"/>
                <w:b/>
                <w:bCs/>
                <w:color w:val="auto"/>
                <w:sz w:val="21"/>
                <w:szCs w:val="21"/>
                <w:highlight w:val="none"/>
                <w:u w:val="none" w:color="auto"/>
                <w:lang w:val="en-US" w:eastAsia="zh-CN"/>
              </w:rPr>
              <w:t>4</w:t>
            </w:r>
            <w:r>
              <w:rPr>
                <w:rFonts w:hint="default" w:ascii="Times New Roman" w:hAnsi="Times New Roman" w:eastAsia="宋体" w:cs="Times New Roman"/>
                <w:b/>
                <w:bCs/>
                <w:color w:val="auto"/>
                <w:sz w:val="21"/>
                <w:szCs w:val="21"/>
                <w:highlight w:val="none"/>
                <w:u w:val="none" w:color="auto"/>
                <w:lang w:val="en-US" w:eastAsia="zh-CN"/>
              </w:rPr>
              <w:t>-</w:t>
            </w:r>
            <w:r>
              <w:rPr>
                <w:rFonts w:hint="eastAsia" w:cs="Times New Roman"/>
                <w:b/>
                <w:bCs/>
                <w:color w:val="auto"/>
                <w:sz w:val="21"/>
                <w:szCs w:val="21"/>
                <w:highlight w:val="none"/>
                <w:u w:val="none" w:color="auto"/>
                <w:lang w:val="en-US" w:eastAsia="zh-CN"/>
              </w:rPr>
              <w:t>17</w:t>
            </w:r>
            <w:r>
              <w:rPr>
                <w:rFonts w:hint="default" w:ascii="Times New Roman" w:hAnsi="Times New Roman" w:eastAsia="宋体" w:cs="Times New Roman"/>
                <w:b/>
                <w:bCs/>
                <w:color w:val="auto"/>
                <w:sz w:val="21"/>
                <w:szCs w:val="21"/>
                <w:highlight w:val="none"/>
                <w:u w:val="none" w:color="auto"/>
                <w:lang w:val="en-US" w:eastAsia="zh-CN"/>
              </w:rPr>
              <w:t xml:space="preserve">  项目</w:t>
            </w:r>
            <w:r>
              <w:rPr>
                <w:rFonts w:hint="eastAsia" w:cs="Times New Roman"/>
                <w:b/>
                <w:bCs/>
                <w:color w:val="auto"/>
                <w:sz w:val="21"/>
                <w:szCs w:val="21"/>
                <w:highlight w:val="none"/>
                <w:u w:val="none" w:color="auto"/>
                <w:lang w:val="en-US" w:eastAsia="zh-CN"/>
              </w:rPr>
              <w:t>竣工</w:t>
            </w:r>
            <w:r>
              <w:rPr>
                <w:rFonts w:hint="default" w:ascii="Times New Roman" w:hAnsi="Times New Roman" w:eastAsia="宋体" w:cs="Times New Roman"/>
                <w:b/>
                <w:bCs/>
                <w:color w:val="auto"/>
                <w:sz w:val="21"/>
                <w:szCs w:val="21"/>
                <w:highlight w:val="none"/>
                <w:u w:val="none" w:color="auto"/>
                <w:lang w:val="en-US" w:eastAsia="zh-CN"/>
              </w:rPr>
              <w:t>环境</w:t>
            </w:r>
            <w:r>
              <w:rPr>
                <w:rFonts w:hint="eastAsia" w:cs="Times New Roman"/>
                <w:b/>
                <w:bCs/>
                <w:color w:val="auto"/>
                <w:sz w:val="21"/>
                <w:szCs w:val="21"/>
                <w:highlight w:val="none"/>
                <w:u w:val="none" w:color="auto"/>
                <w:lang w:val="en-US" w:eastAsia="zh-CN"/>
              </w:rPr>
              <w:t>保护</w:t>
            </w:r>
            <w:r>
              <w:rPr>
                <w:rFonts w:hint="default" w:ascii="Times New Roman" w:hAnsi="Times New Roman" w:eastAsia="宋体" w:cs="Times New Roman"/>
                <w:b/>
                <w:bCs/>
                <w:color w:val="auto"/>
                <w:sz w:val="21"/>
                <w:szCs w:val="21"/>
                <w:highlight w:val="none"/>
                <w:u w:val="none" w:color="auto"/>
                <w:lang w:val="en-US" w:eastAsia="zh-CN"/>
              </w:rPr>
              <w:t>验收表</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09"/>
              <w:gridCol w:w="2551"/>
              <w:gridCol w:w="1313"/>
              <w:gridCol w:w="724"/>
              <w:gridCol w:w="2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17"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z w:val="21"/>
                      <w:szCs w:val="21"/>
                      <w:u w:val="none" w:color="auto"/>
                      <w:vertAlign w:val="baseline"/>
                      <w:lang w:val="en-US" w:eastAsia="zh-CN"/>
                    </w:rPr>
                  </w:pPr>
                  <w:r>
                    <w:rPr>
                      <w:rFonts w:hint="default" w:ascii="Times New Roman" w:hAnsi="Times New Roman" w:eastAsia="宋体" w:cs="Times New Roman"/>
                      <w:b/>
                      <w:bCs/>
                      <w:i w:val="0"/>
                      <w:iCs w:val="0"/>
                      <w:color w:val="auto"/>
                      <w:sz w:val="21"/>
                      <w:szCs w:val="21"/>
                      <w:u w:val="none" w:color="auto"/>
                      <w:vertAlign w:val="baseline"/>
                      <w:lang w:val="en-US" w:eastAsia="zh-CN"/>
                    </w:rPr>
                    <w:t>项目</w:t>
                  </w:r>
                </w:p>
              </w:tc>
              <w:tc>
                <w:tcPr>
                  <w:tcW w:w="643"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z w:val="21"/>
                      <w:szCs w:val="21"/>
                      <w:u w:val="none" w:color="auto"/>
                      <w:vertAlign w:val="baseline"/>
                      <w:lang w:val="en-US" w:eastAsia="zh-CN"/>
                    </w:rPr>
                  </w:pPr>
                  <w:r>
                    <w:rPr>
                      <w:rFonts w:hint="default" w:ascii="Times New Roman" w:hAnsi="Times New Roman" w:eastAsia="宋体" w:cs="Times New Roman"/>
                      <w:b/>
                      <w:bCs/>
                      <w:i w:val="0"/>
                      <w:iCs w:val="0"/>
                      <w:color w:val="auto"/>
                      <w:sz w:val="21"/>
                      <w:szCs w:val="21"/>
                      <w:u w:val="none" w:color="auto"/>
                      <w:vertAlign w:val="baseline"/>
                      <w:lang w:val="en-US" w:eastAsia="zh-CN"/>
                    </w:rPr>
                    <w:t>污染源</w:t>
                  </w:r>
                </w:p>
              </w:tc>
              <w:tc>
                <w:tcPr>
                  <w:tcW w:w="1479"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z w:val="21"/>
                      <w:szCs w:val="21"/>
                      <w:u w:val="none" w:color="auto"/>
                      <w:vertAlign w:val="baseline"/>
                      <w:lang w:val="en-US" w:eastAsia="zh-CN"/>
                    </w:rPr>
                  </w:pPr>
                  <w:r>
                    <w:rPr>
                      <w:rFonts w:hint="default" w:ascii="Times New Roman" w:hAnsi="Times New Roman" w:eastAsia="宋体" w:cs="Times New Roman"/>
                      <w:b/>
                      <w:bCs/>
                      <w:i w:val="0"/>
                      <w:iCs w:val="0"/>
                      <w:color w:val="auto"/>
                      <w:sz w:val="21"/>
                      <w:szCs w:val="21"/>
                      <w:u w:val="none" w:color="auto"/>
                      <w:vertAlign w:val="baseline"/>
                      <w:lang w:val="en-US" w:eastAsia="zh-CN"/>
                    </w:rPr>
                    <w:t>环保设施及措施</w:t>
                  </w:r>
                </w:p>
              </w:tc>
              <w:tc>
                <w:tcPr>
                  <w:tcW w:w="76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z w:val="21"/>
                      <w:szCs w:val="21"/>
                      <w:u w:val="none" w:color="auto"/>
                      <w:vertAlign w:val="baseline"/>
                      <w:lang w:val="en-US" w:eastAsia="zh-CN"/>
                    </w:rPr>
                  </w:pPr>
                  <w:r>
                    <w:rPr>
                      <w:rFonts w:hint="default" w:ascii="Times New Roman" w:hAnsi="Times New Roman" w:eastAsia="宋体" w:cs="Times New Roman"/>
                      <w:b/>
                      <w:bCs/>
                      <w:i w:val="0"/>
                      <w:iCs w:val="0"/>
                      <w:color w:val="auto"/>
                      <w:sz w:val="21"/>
                      <w:szCs w:val="21"/>
                      <w:u w:val="none" w:color="auto"/>
                      <w:vertAlign w:val="baseline"/>
                      <w:lang w:val="en-US" w:eastAsia="zh-CN"/>
                    </w:rPr>
                    <w:t>主要污染物</w:t>
                  </w:r>
                </w:p>
              </w:tc>
              <w:tc>
                <w:tcPr>
                  <w:tcW w:w="4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z w:val="21"/>
                      <w:szCs w:val="21"/>
                      <w:u w:val="none" w:color="auto"/>
                      <w:vertAlign w:val="baseline"/>
                      <w:lang w:val="en-US" w:eastAsia="zh-CN"/>
                    </w:rPr>
                  </w:pPr>
                  <w:r>
                    <w:rPr>
                      <w:rFonts w:hint="default" w:ascii="Times New Roman" w:hAnsi="Times New Roman" w:eastAsia="宋体" w:cs="Times New Roman"/>
                      <w:b/>
                      <w:bCs/>
                      <w:i w:val="0"/>
                      <w:iCs w:val="0"/>
                      <w:color w:val="auto"/>
                      <w:sz w:val="21"/>
                      <w:szCs w:val="21"/>
                      <w:u w:val="none" w:color="auto"/>
                      <w:vertAlign w:val="baseline"/>
                      <w:lang w:val="en-US" w:eastAsia="zh-CN"/>
                    </w:rPr>
                    <w:t>监测</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z w:val="21"/>
                      <w:szCs w:val="21"/>
                      <w:u w:val="none" w:color="auto"/>
                      <w:vertAlign w:val="baseline"/>
                      <w:lang w:val="en-US" w:eastAsia="zh-CN"/>
                    </w:rPr>
                  </w:pPr>
                  <w:r>
                    <w:rPr>
                      <w:rFonts w:hint="default" w:ascii="Times New Roman" w:hAnsi="Times New Roman" w:eastAsia="宋体" w:cs="Times New Roman"/>
                      <w:b/>
                      <w:bCs/>
                      <w:i w:val="0"/>
                      <w:iCs w:val="0"/>
                      <w:color w:val="auto"/>
                      <w:sz w:val="21"/>
                      <w:szCs w:val="21"/>
                      <w:u w:val="none" w:color="auto"/>
                      <w:vertAlign w:val="baseline"/>
                      <w:lang w:val="en-US" w:eastAsia="zh-CN"/>
                    </w:rPr>
                    <w:t>位置</w:t>
                  </w:r>
                </w:p>
              </w:tc>
              <w:tc>
                <w:tcPr>
                  <w:tcW w:w="1277"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z w:val="21"/>
                      <w:szCs w:val="21"/>
                      <w:u w:val="none" w:color="auto"/>
                      <w:vertAlign w:val="baseline"/>
                      <w:lang w:val="en-US" w:eastAsia="zh-CN"/>
                    </w:rPr>
                  </w:pPr>
                  <w:r>
                    <w:rPr>
                      <w:rFonts w:hint="default" w:ascii="Times New Roman" w:hAnsi="Times New Roman" w:eastAsia="宋体" w:cs="Times New Roman"/>
                      <w:b/>
                      <w:bCs/>
                      <w:i w:val="0"/>
                      <w:iCs w:val="0"/>
                      <w:color w:val="auto"/>
                      <w:sz w:val="21"/>
                      <w:szCs w:val="21"/>
                      <w:u w:val="none" w:color="auto"/>
                      <w:vertAlign w:val="baseline"/>
                      <w:lang w:val="en-US" w:eastAsia="zh-CN"/>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废水</w:t>
                  </w:r>
                </w:p>
              </w:tc>
              <w:tc>
                <w:tcPr>
                  <w:tcW w:w="643"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生活废水</w:t>
                  </w:r>
                </w:p>
              </w:tc>
              <w:tc>
                <w:tcPr>
                  <w:tcW w:w="1479"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eastAsia" w:cs="Times New Roman"/>
                      <w:i w:val="0"/>
                      <w:iCs w:val="0"/>
                      <w:color w:val="auto"/>
                      <w:sz w:val="21"/>
                      <w:szCs w:val="21"/>
                      <w:u w:val="none" w:color="auto"/>
                      <w:vertAlign w:val="baseline"/>
                      <w:lang w:val="en-US" w:eastAsia="zh-CN"/>
                    </w:rPr>
                    <w:t>近期</w:t>
                  </w:r>
                  <w:r>
                    <w:rPr>
                      <w:rFonts w:hint="eastAsia" w:ascii="Times New Roman" w:hAnsi="Times New Roman" w:eastAsia="宋体" w:cs="Times New Roman"/>
                      <w:i w:val="0"/>
                      <w:iCs w:val="0"/>
                      <w:color w:val="auto"/>
                      <w:sz w:val="21"/>
                      <w:szCs w:val="21"/>
                      <w:u w:val="none" w:color="auto"/>
                      <w:vertAlign w:val="baseline"/>
                      <w:lang w:val="en-US" w:eastAsia="zh-CN"/>
                    </w:rPr>
                    <w:t>通过化粪池进行处理后排入</w:t>
                  </w:r>
                  <w:r>
                    <w:rPr>
                      <w:rFonts w:hint="eastAsia" w:cs="Times New Roman"/>
                      <w:i w:val="0"/>
                      <w:iCs w:val="0"/>
                      <w:color w:val="auto"/>
                      <w:sz w:val="21"/>
                      <w:szCs w:val="21"/>
                      <w:u w:val="none" w:color="auto"/>
                      <w:vertAlign w:val="baseline"/>
                      <w:lang w:val="en-US" w:eastAsia="zh-CN"/>
                    </w:rPr>
                    <w:t>湘阴县第三污水处理厂</w:t>
                  </w:r>
                </w:p>
              </w:tc>
              <w:tc>
                <w:tcPr>
                  <w:tcW w:w="76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rPr>
                    <w:t>COD</w:t>
                  </w:r>
                  <w:r>
                    <w:rPr>
                      <w:rFonts w:hint="default" w:ascii="Times New Roman" w:hAnsi="Times New Roman" w:eastAsia="宋体" w:cs="Times New Roman"/>
                      <w:color w:val="auto"/>
                      <w:sz w:val="21"/>
                      <w:szCs w:val="21"/>
                      <w:u w:val="none" w:color="auto"/>
                      <w:vertAlign w:val="subscript"/>
                    </w:rPr>
                    <w:t>Cr</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rPr>
                    <w:t>BOD</w:t>
                  </w:r>
                  <w:r>
                    <w:rPr>
                      <w:rFonts w:hint="default" w:ascii="Times New Roman" w:hAnsi="Times New Roman" w:eastAsia="宋体" w:cs="Times New Roman"/>
                      <w:color w:val="auto"/>
                      <w:sz w:val="21"/>
                      <w:szCs w:val="21"/>
                      <w:u w:val="none" w:color="auto"/>
                      <w:vertAlign w:val="subscript"/>
                    </w:rPr>
                    <w:t>5</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rPr>
                    <w:t>SS</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b w:val="0"/>
                      <w:bCs w:val="0"/>
                      <w:color w:val="auto"/>
                      <w:sz w:val="21"/>
                      <w:szCs w:val="21"/>
                      <w:u w:val="none" w:color="auto"/>
                      <w:vertAlign w:val="baseline"/>
                      <w:lang w:val="en-US" w:eastAsia="zh-CN"/>
                    </w:rPr>
                    <w:t>NH</w:t>
                  </w:r>
                  <w:r>
                    <w:rPr>
                      <w:rFonts w:hint="default" w:ascii="Times New Roman" w:hAnsi="Times New Roman" w:eastAsia="宋体" w:cs="Times New Roman"/>
                      <w:b w:val="0"/>
                      <w:bCs w:val="0"/>
                      <w:color w:val="auto"/>
                      <w:sz w:val="21"/>
                      <w:szCs w:val="21"/>
                      <w:u w:val="none" w:color="auto"/>
                      <w:vertAlign w:val="subscript"/>
                      <w:lang w:val="en-US" w:eastAsia="zh-CN"/>
                    </w:rPr>
                    <w:t>3</w:t>
                  </w:r>
                  <w:r>
                    <w:rPr>
                      <w:rFonts w:hint="default" w:ascii="Times New Roman" w:hAnsi="Times New Roman" w:eastAsia="宋体" w:cs="Times New Roman"/>
                      <w:b w:val="0"/>
                      <w:bCs w:val="0"/>
                      <w:color w:val="auto"/>
                      <w:sz w:val="21"/>
                      <w:szCs w:val="21"/>
                      <w:u w:val="none" w:color="auto"/>
                      <w:vertAlign w:val="baseline"/>
                      <w:lang w:val="en-US" w:eastAsia="zh-CN"/>
                    </w:rPr>
                    <w:t>-N</w:t>
                  </w:r>
                  <w:r>
                    <w:rPr>
                      <w:rFonts w:hint="default"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eastAsia="zh-CN"/>
                    </w:rPr>
                    <w:t>动植物油</w:t>
                  </w:r>
                </w:p>
              </w:tc>
              <w:tc>
                <w:tcPr>
                  <w:tcW w:w="4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厂区排口</w:t>
                  </w:r>
                </w:p>
              </w:tc>
              <w:tc>
                <w:tcPr>
                  <w:tcW w:w="1277" w:type="pct"/>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《污水综合排放标准》（GB8978-1996）</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表4中的三级标准）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17"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废气</w:t>
                  </w:r>
                </w:p>
              </w:tc>
              <w:tc>
                <w:tcPr>
                  <w:tcW w:w="643"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eastAsia" w:ascii="Times New Roman" w:hAnsi="Times New Roman" w:eastAsia="宋体" w:cs="Times New Roman"/>
                      <w:i w:val="0"/>
                      <w:iCs w:val="0"/>
                      <w:color w:val="auto"/>
                      <w:sz w:val="21"/>
                      <w:szCs w:val="21"/>
                      <w:u w:val="none" w:color="auto"/>
                      <w:vertAlign w:val="baseline"/>
                      <w:lang w:val="en-US" w:eastAsia="zh-CN"/>
                    </w:rPr>
                    <w:t>生产车间</w:t>
                  </w:r>
                </w:p>
              </w:tc>
              <w:tc>
                <w:tcPr>
                  <w:tcW w:w="1479"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cs="Times New Roman"/>
                      <w:b w:val="0"/>
                      <w:bCs w:val="0"/>
                      <w:i w:val="0"/>
                      <w:iCs w:val="0"/>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集气罩+布袋除尘器+20m排气筒（1#）；</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FF0000"/>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集气罩+2级活性炭吸附+20m排气筒（2#）</w:t>
                  </w:r>
                </w:p>
              </w:tc>
              <w:tc>
                <w:tcPr>
                  <w:tcW w:w="761"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颗粒物</w:t>
                  </w:r>
                </w:p>
              </w:tc>
              <w:tc>
                <w:tcPr>
                  <w:tcW w:w="420"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eastAsia" w:ascii="Times New Roman" w:hAnsi="Times New Roman" w:cs="Times New Roman"/>
                      <w:i w:val="0"/>
                      <w:iCs w:val="0"/>
                      <w:color w:val="auto"/>
                      <w:sz w:val="21"/>
                      <w:szCs w:val="21"/>
                      <w:u w:val="none" w:color="auto"/>
                      <w:vertAlign w:val="baseline"/>
                      <w:lang w:val="en-US" w:eastAsia="zh-CN"/>
                    </w:rPr>
                    <w:t>排气筒</w:t>
                  </w:r>
                </w:p>
              </w:tc>
              <w:tc>
                <w:tcPr>
                  <w:tcW w:w="1277" w:type="pct"/>
                  <w:vMerge w:val="restart"/>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z w:val="21"/>
                      <w:szCs w:val="21"/>
                      <w:u w:val="none" w:color="auto"/>
                      <w:vertAlign w:val="baseline"/>
                      <w:lang w:val="en-US" w:eastAsia="zh-CN"/>
                    </w:rPr>
                  </w:pPr>
                  <w:r>
                    <w:rPr>
                      <w:rFonts w:hint="eastAsia" w:cs="Times New Roman"/>
                      <w:i w:val="0"/>
                      <w:iCs w:val="0"/>
                      <w:color w:val="auto"/>
                      <w:sz w:val="21"/>
                      <w:szCs w:val="21"/>
                      <w:u w:val="none" w:color="auto"/>
                      <w:vertAlign w:val="baseline"/>
                      <w:lang w:val="en-US" w:eastAsia="zh-CN"/>
                    </w:rPr>
                    <w:t>《涂料、油墨及胶粘剂工业大气污染物排放标准》（GB37824-2019）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FF0000"/>
                      <w:sz w:val="21"/>
                      <w:szCs w:val="21"/>
                      <w:u w:val="none" w:color="auto"/>
                      <w:vertAlign w:val="baseline"/>
                      <w:lang w:val="en-US" w:eastAsia="zh-CN"/>
                    </w:rPr>
                  </w:pPr>
                </w:p>
              </w:tc>
              <w:tc>
                <w:tcPr>
                  <w:tcW w:w="643"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i w:val="0"/>
                      <w:iCs w:val="0"/>
                      <w:color w:val="FF0000"/>
                      <w:sz w:val="21"/>
                      <w:szCs w:val="21"/>
                      <w:u w:val="none" w:color="auto"/>
                      <w:vertAlign w:val="baseline"/>
                      <w:lang w:val="en-US" w:eastAsia="zh-CN"/>
                    </w:rPr>
                  </w:pPr>
                </w:p>
              </w:tc>
              <w:tc>
                <w:tcPr>
                  <w:tcW w:w="1479"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i w:val="0"/>
                      <w:iCs w:val="0"/>
                      <w:color w:val="FF0000"/>
                      <w:sz w:val="21"/>
                      <w:szCs w:val="21"/>
                      <w:u w:val="none" w:color="auto"/>
                      <w:vertAlign w:val="baseline"/>
                      <w:lang w:val="en-US" w:eastAsia="zh-CN"/>
                    </w:rPr>
                  </w:pPr>
                </w:p>
              </w:tc>
              <w:tc>
                <w:tcPr>
                  <w:tcW w:w="761"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VOCs</w:t>
                  </w:r>
                </w:p>
              </w:tc>
              <w:tc>
                <w:tcPr>
                  <w:tcW w:w="420"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p>
              </w:tc>
              <w:tc>
                <w:tcPr>
                  <w:tcW w:w="1277" w:type="pct"/>
                  <w:vMerge w:val="continue"/>
                  <w:noWrap w:val="0"/>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噪声</w:t>
                  </w:r>
                </w:p>
              </w:tc>
              <w:tc>
                <w:tcPr>
                  <w:tcW w:w="643"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eastAsia" w:ascii="Times New Roman" w:hAnsi="Times New Roman" w:eastAsia="宋体" w:cs="Times New Roman"/>
                      <w:i w:val="0"/>
                      <w:iCs w:val="0"/>
                      <w:color w:val="auto"/>
                      <w:sz w:val="21"/>
                      <w:szCs w:val="21"/>
                      <w:u w:val="none" w:color="auto"/>
                      <w:vertAlign w:val="baseline"/>
                      <w:lang w:val="en-US" w:eastAsia="zh-CN"/>
                    </w:rPr>
                    <w:t>生产车间</w:t>
                  </w:r>
                </w:p>
              </w:tc>
              <w:tc>
                <w:tcPr>
                  <w:tcW w:w="1479" w:type="pct"/>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jc w:val="center"/>
                    <w:textAlignment w:val="auto"/>
                    <w:outlineLvl w:val="9"/>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选用低噪声设备，基础减振、隔声、合理布局等防治设施</w:t>
                  </w:r>
                </w:p>
              </w:tc>
              <w:tc>
                <w:tcPr>
                  <w:tcW w:w="76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Leq（A）</w:t>
                  </w:r>
                </w:p>
              </w:tc>
              <w:tc>
                <w:tcPr>
                  <w:tcW w:w="4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厂界</w:t>
                  </w:r>
                </w:p>
              </w:tc>
              <w:tc>
                <w:tcPr>
                  <w:tcW w:w="1277"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FF0000"/>
                      <w:sz w:val="21"/>
                      <w:szCs w:val="21"/>
                      <w:u w:val="none" w:color="auto"/>
                      <w:vertAlign w:val="baseline"/>
                      <w:lang w:val="en-US" w:eastAsia="zh-CN"/>
                    </w:rPr>
                  </w:pPr>
                  <w:r>
                    <w:rPr>
                      <w:rFonts w:hint="default" w:ascii="Times New Roman" w:hAnsi="Times New Roman" w:eastAsia="宋体" w:cs="Times New Roman"/>
                      <w:b w:val="0"/>
                      <w:bCs w:val="0"/>
                      <w:i w:val="0"/>
                      <w:iCs w:val="0"/>
                      <w:color w:val="auto"/>
                      <w:sz w:val="21"/>
                      <w:szCs w:val="21"/>
                      <w:u w:val="none" w:color="auto"/>
                      <w:vertAlign w:val="baseline"/>
                      <w:lang w:val="en-US" w:eastAsia="zh-CN"/>
                    </w:rPr>
                    <w:t>《工业企业厂界环境噪声排放标准》（GB 12348-2008）</w:t>
                  </w:r>
                  <w:r>
                    <w:rPr>
                      <w:rFonts w:hint="eastAsia" w:ascii="Times New Roman" w:hAnsi="Times New Roman" w:eastAsia="宋体" w:cs="Times New Roman"/>
                      <w:b w:val="0"/>
                      <w:bCs w:val="0"/>
                      <w:i w:val="0"/>
                      <w:iCs w:val="0"/>
                      <w:color w:val="auto"/>
                      <w:sz w:val="21"/>
                      <w:szCs w:val="21"/>
                      <w:u w:val="none" w:color="auto"/>
                      <w:vertAlign w:val="baseline"/>
                      <w:lang w:val="en-US" w:eastAsia="zh-CN"/>
                    </w:rPr>
                    <w:t>3</w:t>
                  </w:r>
                  <w:r>
                    <w:rPr>
                      <w:rFonts w:hint="default" w:ascii="Times New Roman" w:hAnsi="Times New Roman" w:eastAsia="宋体" w:cs="Times New Roman"/>
                      <w:b w:val="0"/>
                      <w:bCs w:val="0"/>
                      <w:i w:val="0"/>
                      <w:iCs w:val="0"/>
                      <w:color w:val="auto"/>
                      <w:sz w:val="21"/>
                      <w:szCs w:val="21"/>
                      <w:u w:val="none" w:color="auto"/>
                      <w:vertAlign w:val="baseline"/>
                      <w:lang w:val="en-US" w:eastAsia="zh-CN"/>
                    </w:rPr>
                    <w:t>类</w:t>
                  </w:r>
                  <w:r>
                    <w:rPr>
                      <w:rFonts w:hint="eastAsia" w:cs="Times New Roman"/>
                      <w:b w:val="0"/>
                      <w:bCs w:val="0"/>
                      <w:i w:val="0"/>
                      <w:iCs w:val="0"/>
                      <w:color w:val="auto"/>
                      <w:sz w:val="21"/>
                      <w:szCs w:val="21"/>
                      <w:u w:val="none" w:color="auto"/>
                      <w:vertAlign w:val="baseline"/>
                      <w:lang w:val="en-US" w:eastAsia="zh-CN"/>
                    </w:rPr>
                    <w:t>、4类</w:t>
                  </w:r>
                  <w:r>
                    <w:rPr>
                      <w:rFonts w:hint="default" w:ascii="Times New Roman" w:hAnsi="Times New Roman" w:eastAsia="宋体" w:cs="Times New Roman"/>
                      <w:b w:val="0"/>
                      <w:bCs w:val="0"/>
                      <w:i w:val="0"/>
                      <w:iCs w:val="0"/>
                      <w:color w:val="auto"/>
                      <w:sz w:val="21"/>
                      <w:szCs w:val="21"/>
                      <w:u w:val="none" w:color="auto"/>
                      <w:vertAlign w:val="baseline"/>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417"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固废</w:t>
                  </w:r>
                </w:p>
              </w:tc>
              <w:tc>
                <w:tcPr>
                  <w:tcW w:w="643"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u w:val="none" w:color="auto"/>
                      <w:vertAlign w:val="baseline"/>
                      <w:lang w:val="en-US" w:eastAsia="zh-CN" w:bidi="ar-SA"/>
                    </w:rPr>
                  </w:pPr>
                  <w:r>
                    <w:rPr>
                      <w:rFonts w:hint="default" w:ascii="Times New Roman" w:hAnsi="Times New Roman" w:eastAsia="宋体" w:cs="Times New Roman"/>
                      <w:i w:val="0"/>
                      <w:iCs w:val="0"/>
                      <w:color w:val="auto"/>
                      <w:sz w:val="21"/>
                      <w:szCs w:val="21"/>
                      <w:u w:val="none" w:color="auto"/>
                      <w:vertAlign w:val="baseline"/>
                      <w:lang w:val="en-US" w:eastAsia="zh-CN"/>
                    </w:rPr>
                    <w:t>生活垃圾</w:t>
                  </w:r>
                </w:p>
              </w:tc>
              <w:tc>
                <w:tcPr>
                  <w:tcW w:w="1479" w:type="pct"/>
                  <w:vMerge w:val="restar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u w:val="none" w:color="auto"/>
                      <w:vertAlign w:val="baseline"/>
                      <w:lang w:val="en-US" w:eastAsia="zh-CN" w:bidi="ar-SA"/>
                    </w:rPr>
                  </w:pPr>
                  <w:r>
                    <w:rPr>
                      <w:rFonts w:hint="default" w:ascii="Times New Roman" w:hAnsi="Times New Roman" w:eastAsia="宋体" w:cs="Times New Roman"/>
                      <w:i w:val="0"/>
                      <w:iCs w:val="0"/>
                      <w:color w:val="auto"/>
                      <w:sz w:val="21"/>
                      <w:szCs w:val="21"/>
                      <w:u w:val="none" w:color="auto"/>
                      <w:vertAlign w:val="baseline"/>
                      <w:lang w:val="en-US" w:eastAsia="zh-CN"/>
                    </w:rPr>
                    <w:t>定期由</w:t>
                  </w:r>
                  <w:r>
                    <w:rPr>
                      <w:rFonts w:hint="eastAsia" w:cs="Times New Roman"/>
                      <w:i w:val="0"/>
                      <w:iCs w:val="0"/>
                      <w:color w:val="auto"/>
                      <w:sz w:val="21"/>
                      <w:szCs w:val="21"/>
                      <w:u w:val="none" w:color="auto"/>
                      <w:vertAlign w:val="baseline"/>
                      <w:lang w:val="en-US" w:eastAsia="zh-CN"/>
                    </w:rPr>
                    <w:t>园区</w:t>
                  </w:r>
                  <w:r>
                    <w:rPr>
                      <w:rFonts w:hint="default" w:ascii="Times New Roman" w:hAnsi="Times New Roman" w:eastAsia="宋体" w:cs="Times New Roman"/>
                      <w:i w:val="0"/>
                      <w:iCs w:val="0"/>
                      <w:color w:val="auto"/>
                      <w:sz w:val="21"/>
                      <w:szCs w:val="21"/>
                      <w:u w:val="none" w:color="auto"/>
                      <w:vertAlign w:val="baseline"/>
                      <w:lang w:val="en-US" w:eastAsia="zh-CN"/>
                    </w:rPr>
                    <w:t>环卫部门处置</w:t>
                  </w:r>
                </w:p>
              </w:tc>
              <w:tc>
                <w:tcPr>
                  <w:tcW w:w="76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eastAsia" w:ascii="Times New Roman" w:hAnsi="Times New Roman" w:eastAsia="宋体" w:cs="Times New Roman"/>
                      <w:i w:val="0"/>
                      <w:iCs w:val="0"/>
                      <w:color w:val="auto"/>
                      <w:sz w:val="21"/>
                      <w:szCs w:val="21"/>
                      <w:u w:val="none" w:color="auto"/>
                      <w:vertAlign w:val="baseline"/>
                      <w:lang w:val="en-US" w:eastAsia="zh-CN"/>
                    </w:rPr>
                    <w:t>/</w:t>
                  </w:r>
                </w:p>
              </w:tc>
              <w:tc>
                <w:tcPr>
                  <w:tcW w:w="4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eastAsia" w:ascii="Times New Roman" w:hAnsi="Times New Roman" w:eastAsia="宋体" w:cs="Times New Roman"/>
                      <w:i w:val="0"/>
                      <w:iCs w:val="0"/>
                      <w:color w:val="auto"/>
                      <w:sz w:val="21"/>
                      <w:szCs w:val="21"/>
                      <w:u w:val="none" w:color="auto"/>
                      <w:vertAlign w:val="baseline"/>
                      <w:lang w:val="en-US" w:eastAsia="zh-CN"/>
                    </w:rPr>
                    <w:t>/</w:t>
                  </w:r>
                </w:p>
              </w:tc>
              <w:tc>
                <w:tcPr>
                  <w:tcW w:w="1277" w:type="pct"/>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FF0000"/>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固废零排放，均得到有效处置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p>
              </w:tc>
              <w:tc>
                <w:tcPr>
                  <w:tcW w:w="643"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sz w:val="21"/>
                      <w:szCs w:val="21"/>
                      <w:u w:val="none" w:color="auto"/>
                      <w:vertAlign w:val="baseline"/>
                      <w:lang w:val="en-US" w:eastAsia="zh-CN"/>
                    </w:rPr>
                    <w:t>一般固废</w:t>
                  </w:r>
                </w:p>
              </w:tc>
              <w:tc>
                <w:tcPr>
                  <w:tcW w:w="1479" w:type="pct"/>
                  <w:vMerge w:val="continue"/>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u w:val="none" w:color="auto"/>
                      <w:vertAlign w:val="baseline"/>
                      <w:lang w:val="en-US" w:eastAsia="zh-CN" w:bidi="ar-SA"/>
                    </w:rPr>
                  </w:pPr>
                </w:p>
              </w:tc>
              <w:tc>
                <w:tcPr>
                  <w:tcW w:w="76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w:t>
                  </w:r>
                </w:p>
              </w:tc>
              <w:tc>
                <w:tcPr>
                  <w:tcW w:w="4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default" w:ascii="Times New Roman" w:hAnsi="Times New Roman" w:eastAsia="宋体" w:cs="Times New Roman"/>
                      <w:i w:val="0"/>
                      <w:iCs w:val="0"/>
                      <w:color w:val="auto"/>
                      <w:sz w:val="21"/>
                      <w:szCs w:val="21"/>
                      <w:u w:val="none" w:color="auto"/>
                      <w:vertAlign w:val="baseline"/>
                      <w:lang w:val="en-US" w:eastAsia="zh-CN"/>
                    </w:rPr>
                    <w:t>/</w:t>
                  </w:r>
                </w:p>
              </w:tc>
              <w:tc>
                <w:tcPr>
                  <w:tcW w:w="1277"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FF0000"/>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p>
              </w:tc>
              <w:tc>
                <w:tcPr>
                  <w:tcW w:w="643"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u w:val="none" w:color="auto"/>
                      <w:vertAlign w:val="baseline"/>
                      <w:lang w:val="en-US" w:eastAsia="zh-CN" w:bidi="ar-SA"/>
                    </w:rPr>
                  </w:pPr>
                  <w:r>
                    <w:rPr>
                      <w:rFonts w:hint="eastAsia" w:ascii="Times New Roman" w:hAnsi="Times New Roman" w:cs="Times New Roman"/>
                      <w:i w:val="0"/>
                      <w:iCs w:val="0"/>
                      <w:color w:val="auto"/>
                      <w:kern w:val="2"/>
                      <w:sz w:val="21"/>
                      <w:szCs w:val="21"/>
                      <w:u w:val="none" w:color="auto"/>
                      <w:vertAlign w:val="baseline"/>
                      <w:lang w:val="en-US" w:eastAsia="zh-CN" w:bidi="ar-SA"/>
                    </w:rPr>
                    <w:t>危险废物</w:t>
                  </w:r>
                </w:p>
              </w:tc>
              <w:tc>
                <w:tcPr>
                  <w:tcW w:w="1479"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u w:val="none" w:color="auto"/>
                      <w:vertAlign w:val="baseline"/>
                      <w:lang w:val="en-US" w:eastAsia="zh-CN" w:bidi="ar-SA"/>
                    </w:rPr>
                  </w:pPr>
                  <w:r>
                    <w:rPr>
                      <w:rFonts w:hint="eastAsia" w:ascii="Times New Roman" w:hAnsi="Times New Roman" w:cs="Times New Roman"/>
                      <w:i w:val="0"/>
                      <w:iCs w:val="0"/>
                      <w:color w:val="auto"/>
                      <w:kern w:val="2"/>
                      <w:sz w:val="21"/>
                      <w:szCs w:val="21"/>
                      <w:u w:val="none" w:color="auto"/>
                      <w:vertAlign w:val="baseline"/>
                      <w:lang w:val="en-US" w:eastAsia="zh-CN" w:bidi="ar-SA"/>
                    </w:rPr>
                    <w:t>委托有资质单位进行清运处置</w:t>
                  </w:r>
                </w:p>
              </w:tc>
              <w:tc>
                <w:tcPr>
                  <w:tcW w:w="761"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eastAsia" w:ascii="Times New Roman" w:hAnsi="Times New Roman" w:cs="Times New Roman"/>
                      <w:i w:val="0"/>
                      <w:iCs w:val="0"/>
                      <w:color w:val="auto"/>
                      <w:sz w:val="21"/>
                      <w:szCs w:val="21"/>
                      <w:u w:val="none" w:color="auto"/>
                      <w:vertAlign w:val="baseline"/>
                      <w:lang w:val="en-US" w:eastAsia="zh-CN"/>
                    </w:rPr>
                    <w:t>/</w:t>
                  </w:r>
                </w:p>
              </w:tc>
              <w:tc>
                <w:tcPr>
                  <w:tcW w:w="420"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z w:val="21"/>
                      <w:szCs w:val="21"/>
                      <w:u w:val="none" w:color="auto"/>
                      <w:vertAlign w:val="baseline"/>
                      <w:lang w:val="en-US" w:eastAsia="zh-CN"/>
                    </w:rPr>
                  </w:pPr>
                  <w:r>
                    <w:rPr>
                      <w:rFonts w:hint="eastAsia" w:ascii="Times New Roman" w:hAnsi="Times New Roman" w:cs="Times New Roman"/>
                      <w:i w:val="0"/>
                      <w:iCs w:val="0"/>
                      <w:color w:val="auto"/>
                      <w:sz w:val="21"/>
                      <w:szCs w:val="21"/>
                      <w:u w:val="none" w:color="auto"/>
                      <w:vertAlign w:val="baseline"/>
                      <w:lang w:val="en-US" w:eastAsia="zh-CN"/>
                    </w:rPr>
                    <w:t>/</w:t>
                  </w:r>
                </w:p>
              </w:tc>
              <w:tc>
                <w:tcPr>
                  <w:tcW w:w="1277" w:type="pct"/>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FF0000"/>
                      <w:sz w:val="21"/>
                      <w:szCs w:val="21"/>
                      <w:u w:val="none" w:color="auto"/>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FF0000"/>
                <w:sz w:val="24"/>
                <w:szCs w:val="32"/>
                <w:u w:val="none" w:color="auto"/>
                <w:vertAlign w:val="baseline"/>
                <w:lang w:val="en-US" w:eastAsia="zh-CN"/>
              </w:rPr>
            </w:pPr>
          </w:p>
        </w:tc>
      </w:tr>
    </w:tbl>
    <w:p>
      <w:pPr>
        <w:rPr>
          <w:rFonts w:hint="eastAsia"/>
          <w:color w:val="FF0000"/>
          <w:sz w:val="24"/>
          <w:szCs w:val="32"/>
          <w:u w:val="none" w:color="auto"/>
          <w:lang w:eastAsia="zh-CN"/>
        </w:rPr>
      </w:pPr>
      <w:r>
        <w:rPr>
          <w:rFonts w:hint="eastAsia"/>
          <w:color w:val="FF0000"/>
          <w:sz w:val="24"/>
          <w:szCs w:val="32"/>
          <w:u w:val="none" w:color="auto"/>
          <w:lang w:eastAsia="zh-CN"/>
        </w:rPr>
        <w:br w:type="page"/>
      </w:r>
    </w:p>
    <w:p>
      <w:pPr>
        <w:pStyle w:val="3"/>
        <w:numPr>
          <w:ilvl w:val="0"/>
          <w:numId w:val="0"/>
        </w:numPr>
        <w:bidi w:val="0"/>
        <w:spacing w:line="240" w:lineRule="auto"/>
        <w:ind w:left="0" w:leftChars="0" w:firstLine="0"/>
        <w:jc w:val="center"/>
        <w:rPr>
          <w:rFonts w:hint="default" w:ascii="Times New Roman" w:hAnsi="Times New Roman"/>
          <w:b w:val="0"/>
          <w:color w:val="auto"/>
          <w:u w:val="none" w:color="auto"/>
          <w:lang w:val="en-US" w:eastAsia="zh-CN"/>
        </w:rPr>
      </w:pPr>
      <w:bookmarkStart w:id="8" w:name="_Toc8482"/>
      <w:r>
        <w:rPr>
          <w:rFonts w:hint="eastAsia" w:ascii="Times New Roman" w:hAnsi="Times New Roman"/>
          <w:b w:val="0"/>
          <w:color w:val="auto"/>
          <w:u w:val="none" w:color="auto"/>
          <w:lang w:val="en-US" w:eastAsia="zh-CN"/>
        </w:rPr>
        <w:t>五、环境保护措施监督检查清单</w:t>
      </w:r>
      <w:bookmarkEnd w:id="8"/>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1574"/>
        <w:gridCol w:w="1215"/>
        <w:gridCol w:w="2166"/>
        <w:gridCol w:w="2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jc w:val="left"/>
              <w:rPr>
                <w:rFonts w:hint="eastAsia"/>
                <w:b/>
                <w:bCs/>
                <w:color w:val="auto"/>
                <w:sz w:val="21"/>
                <w:szCs w:val="21"/>
                <w:u w:val="none" w:color="auto"/>
                <w:vertAlign w:val="baseline"/>
                <w:lang w:val="en-US" w:eastAsia="zh-CN"/>
              </w:rPr>
            </w:pPr>
          </w:p>
          <w:p>
            <w:pPr>
              <w:snapToGrid w:val="0"/>
              <w:spacing w:line="240" w:lineRule="auto"/>
              <w:jc w:val="left"/>
              <mc:AlternateContent>
                <mc:Choice Requires="wpsCustomData">
                  <wpsCustomData:diagonalParaType/>
                </mc:Choice>
              </mc:AlternateContent>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要素</w:t>
            </w:r>
          </w:p>
          <w:p>
            <w:pPr>
              <w:spacing w:line="240" w:lineRule="auto"/>
              <w:jc w:val="left"/>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内容</w:t>
            </w:r>
          </w:p>
        </w:tc>
        <w:tc>
          <w:tcPr>
            <w:tcW w:w="847" w:type="pct"/>
            <w:vAlign w:val="center"/>
          </w:tcPr>
          <w:p>
            <w:pPr>
              <w:spacing w:line="240" w:lineRule="auto"/>
              <w:jc w:val="center"/>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排放口（编号、名称）/污染源</w:t>
            </w:r>
          </w:p>
        </w:tc>
        <w:tc>
          <w:tcPr>
            <w:tcW w:w="654" w:type="pct"/>
            <w:vAlign w:val="center"/>
          </w:tcPr>
          <w:p>
            <w:pPr>
              <w:spacing w:line="240" w:lineRule="auto"/>
              <w:jc w:val="center"/>
              <w:rPr>
                <w:rFonts w:hint="eastAsia"/>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污染物</w:t>
            </w:r>
          </w:p>
          <w:p>
            <w:pPr>
              <w:spacing w:line="240" w:lineRule="auto"/>
              <w:jc w:val="center"/>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项目</w:t>
            </w:r>
          </w:p>
        </w:tc>
        <w:tc>
          <w:tcPr>
            <w:tcW w:w="1166" w:type="pct"/>
            <w:vAlign w:val="center"/>
          </w:tcPr>
          <w:p>
            <w:pPr>
              <w:spacing w:line="240" w:lineRule="auto"/>
              <w:jc w:val="center"/>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环境保护措施</w:t>
            </w:r>
          </w:p>
        </w:tc>
        <w:tc>
          <w:tcPr>
            <w:tcW w:w="1459" w:type="pct"/>
            <w:vAlign w:val="center"/>
          </w:tcPr>
          <w:p>
            <w:pPr>
              <w:spacing w:line="240" w:lineRule="auto"/>
              <w:jc w:val="center"/>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Merge w:val="restar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大气环境</w:t>
            </w:r>
          </w:p>
        </w:tc>
        <w:tc>
          <w:tcPr>
            <w:tcW w:w="847" w:type="pct"/>
            <w:vMerge w:val="restart"/>
            <w:vAlign w:val="center"/>
          </w:tcPr>
          <w:p>
            <w:pPr>
              <w:spacing w:line="240" w:lineRule="auto"/>
              <w:jc w:val="center"/>
              <w:rPr>
                <w:rFonts w:hint="default"/>
                <w:color w:val="FF0000"/>
                <w:sz w:val="21"/>
                <w:szCs w:val="21"/>
                <w:u w:val="none" w:color="auto"/>
                <w:vertAlign w:val="baseline"/>
                <w:lang w:val="en-US" w:eastAsia="zh-CN"/>
              </w:rPr>
            </w:pPr>
            <w:r>
              <w:rPr>
                <w:rFonts w:hint="eastAsia"/>
                <w:color w:val="auto"/>
                <w:sz w:val="21"/>
                <w:szCs w:val="21"/>
                <w:u w:val="none" w:color="auto"/>
                <w:vertAlign w:val="baseline"/>
                <w:lang w:val="en-US" w:eastAsia="zh-CN"/>
              </w:rPr>
              <w:t>生产车间</w:t>
            </w:r>
          </w:p>
        </w:tc>
        <w:tc>
          <w:tcPr>
            <w:tcW w:w="654" w:type="pct"/>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val="en-US" w:eastAsia="zh-CN"/>
              </w:rPr>
              <w:t>颗粒物</w:t>
            </w:r>
          </w:p>
        </w:tc>
        <w:tc>
          <w:tcPr>
            <w:tcW w:w="1166" w:type="pct"/>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u w:val="none" w:color="auto"/>
                <w:vertAlign w:val="baseline"/>
                <w:lang w:val="en-US" w:eastAsia="zh-CN"/>
              </w:rPr>
            </w:pPr>
            <w:r>
              <w:rPr>
                <w:rFonts w:hint="eastAsia" w:cs="Times New Roman"/>
                <w:b w:val="0"/>
                <w:bCs w:val="0"/>
                <w:i w:val="0"/>
                <w:iCs w:val="0"/>
                <w:color w:val="auto"/>
                <w:sz w:val="21"/>
                <w:szCs w:val="21"/>
                <w:u w:val="none" w:color="auto"/>
                <w:vertAlign w:val="baseline"/>
                <w:lang w:val="en-US" w:eastAsia="zh-CN"/>
              </w:rPr>
              <w:t>集气罩+布袋除尘器+20m排气筒（1#）</w:t>
            </w:r>
          </w:p>
        </w:tc>
        <w:tc>
          <w:tcPr>
            <w:tcW w:w="1459" w:type="pct"/>
            <w:vMerge w:val="restart"/>
            <w:vAlign w:val="center"/>
          </w:tcPr>
          <w:p>
            <w:pPr>
              <w:spacing w:line="240" w:lineRule="auto"/>
              <w:jc w:val="center"/>
              <w:rPr>
                <w:rFonts w:hint="eastAsia"/>
                <w:color w:val="auto"/>
                <w:sz w:val="21"/>
                <w:szCs w:val="21"/>
                <w:u w:val="none" w:color="auto"/>
                <w:vertAlign w:val="baseline"/>
                <w:lang w:eastAsia="zh-CN"/>
              </w:rPr>
            </w:pPr>
            <w:r>
              <w:rPr>
                <w:rFonts w:hint="eastAsia" w:cs="Times New Roman"/>
                <w:i w:val="0"/>
                <w:iCs w:val="0"/>
                <w:color w:val="auto"/>
                <w:sz w:val="21"/>
                <w:szCs w:val="21"/>
                <w:u w:val="none" w:color="auto"/>
                <w:vertAlign w:val="baseline"/>
                <w:lang w:val="en-US" w:eastAsia="zh-CN"/>
              </w:rPr>
              <w:t>《涂料、油墨及胶粘剂工业大气污染物排放标准》（GB37824-2019）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Merge w:val="continue"/>
            <w:vAlign w:val="center"/>
          </w:tcPr>
          <w:p>
            <w:pPr>
              <w:spacing w:line="240" w:lineRule="auto"/>
              <w:jc w:val="center"/>
              <w:rPr>
                <w:rFonts w:hint="eastAsia"/>
                <w:color w:val="auto"/>
                <w:sz w:val="21"/>
                <w:szCs w:val="21"/>
                <w:u w:val="none" w:color="auto"/>
                <w:vertAlign w:val="baseline"/>
                <w:lang w:eastAsia="zh-CN"/>
              </w:rPr>
            </w:pPr>
          </w:p>
        </w:tc>
        <w:tc>
          <w:tcPr>
            <w:tcW w:w="847" w:type="pct"/>
            <w:vMerge w:val="continue"/>
            <w:vAlign w:val="center"/>
          </w:tcPr>
          <w:p>
            <w:pPr>
              <w:spacing w:line="240" w:lineRule="auto"/>
              <w:jc w:val="center"/>
              <w:rPr>
                <w:rFonts w:hint="eastAsia"/>
                <w:color w:val="FF0000"/>
                <w:sz w:val="21"/>
                <w:szCs w:val="21"/>
                <w:u w:val="none" w:color="auto"/>
                <w:vertAlign w:val="baseline"/>
                <w:lang w:eastAsia="zh-CN"/>
              </w:rPr>
            </w:pPr>
          </w:p>
        </w:tc>
        <w:tc>
          <w:tcPr>
            <w:tcW w:w="654" w:type="pct"/>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u w:val="none" w:color="auto"/>
                <w:vertAlign w:val="baseline"/>
                <w:lang w:eastAsia="zh-CN"/>
              </w:rPr>
            </w:pPr>
            <w:r>
              <w:rPr>
                <w:rFonts w:hint="eastAsia"/>
                <w:color w:val="auto"/>
                <w:sz w:val="21"/>
                <w:szCs w:val="21"/>
                <w:u w:val="none" w:color="auto"/>
                <w:vertAlign w:val="baseline"/>
                <w:lang w:val="en-US" w:eastAsia="zh-CN"/>
              </w:rPr>
              <w:t>VOCs</w:t>
            </w:r>
          </w:p>
        </w:tc>
        <w:tc>
          <w:tcPr>
            <w:tcW w:w="1166" w:type="pct"/>
            <w:vAlign w:val="center"/>
          </w:tcPr>
          <w:p>
            <w:pPr>
              <w:spacing w:line="240" w:lineRule="auto"/>
              <w:jc w:val="center"/>
              <w:rPr>
                <w:rFonts w:hint="eastAsia"/>
                <w:color w:val="auto"/>
                <w:sz w:val="21"/>
                <w:szCs w:val="21"/>
                <w:u w:val="none" w:color="auto"/>
                <w:vertAlign w:val="baseline"/>
                <w:lang w:eastAsia="zh-CN"/>
              </w:rPr>
            </w:pPr>
            <w:r>
              <w:rPr>
                <w:rFonts w:hint="eastAsia" w:cs="Times New Roman"/>
                <w:b w:val="0"/>
                <w:bCs w:val="0"/>
                <w:i w:val="0"/>
                <w:iCs w:val="0"/>
                <w:color w:val="auto"/>
                <w:sz w:val="21"/>
                <w:szCs w:val="21"/>
                <w:u w:val="none" w:color="auto"/>
                <w:vertAlign w:val="baseline"/>
                <w:lang w:val="en-US" w:eastAsia="zh-CN"/>
              </w:rPr>
              <w:t>集气罩+2级活性炭吸附+20m排气筒（2#）</w:t>
            </w:r>
          </w:p>
        </w:tc>
        <w:tc>
          <w:tcPr>
            <w:tcW w:w="1459" w:type="pct"/>
            <w:vMerge w:val="continue"/>
            <w:vAlign w:val="center"/>
          </w:tcPr>
          <w:p>
            <w:pPr>
              <w:spacing w:line="240" w:lineRule="auto"/>
              <w:jc w:val="center"/>
              <w:rPr>
                <w:rFonts w:hint="default"/>
                <w:color w:val="auto"/>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地表水环境</w:t>
            </w:r>
          </w:p>
        </w:tc>
        <w:tc>
          <w:tcPr>
            <w:tcW w:w="847"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生活废水</w:t>
            </w:r>
          </w:p>
        </w:tc>
        <w:tc>
          <w:tcPr>
            <w:tcW w:w="654"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eastAsia="zh-CN"/>
              </w:rPr>
              <w:t>COD</w:t>
            </w:r>
            <w:r>
              <w:rPr>
                <w:rFonts w:hint="eastAsia"/>
                <w:color w:val="auto"/>
                <w:sz w:val="21"/>
                <w:szCs w:val="21"/>
                <w:u w:val="none" w:color="auto"/>
                <w:vertAlign w:val="subscript"/>
                <w:lang w:eastAsia="zh-CN"/>
              </w:rPr>
              <w:t>Cr</w:t>
            </w:r>
            <w:r>
              <w:rPr>
                <w:rFonts w:hint="eastAsia"/>
                <w:color w:val="auto"/>
                <w:sz w:val="21"/>
                <w:szCs w:val="21"/>
                <w:u w:val="none" w:color="auto"/>
                <w:vertAlign w:val="baseline"/>
                <w:lang w:eastAsia="zh-CN"/>
              </w:rPr>
              <w:t>、</w:t>
            </w:r>
            <w:r>
              <w:rPr>
                <w:rFonts w:hint="eastAsia"/>
                <w:color w:val="auto"/>
                <w:sz w:val="21"/>
                <w:szCs w:val="21"/>
                <w:u w:val="none" w:color="auto"/>
                <w:vertAlign w:val="baseline"/>
                <w:lang w:val="en-US" w:eastAsia="zh-CN"/>
              </w:rPr>
              <w:t>BOD</w:t>
            </w:r>
            <w:r>
              <w:rPr>
                <w:rFonts w:hint="eastAsia"/>
                <w:color w:val="auto"/>
                <w:sz w:val="21"/>
                <w:szCs w:val="21"/>
                <w:u w:val="none" w:color="auto"/>
                <w:vertAlign w:val="subscript"/>
                <w:lang w:val="en-US" w:eastAsia="zh-CN"/>
              </w:rPr>
              <w:t>5</w:t>
            </w:r>
            <w:r>
              <w:rPr>
                <w:rFonts w:hint="eastAsia"/>
                <w:color w:val="auto"/>
                <w:sz w:val="21"/>
                <w:szCs w:val="21"/>
                <w:u w:val="none" w:color="auto"/>
                <w:vertAlign w:val="baseline"/>
                <w:lang w:val="en-US" w:eastAsia="zh-CN"/>
              </w:rPr>
              <w:t>、SS、NH</w:t>
            </w:r>
            <w:r>
              <w:rPr>
                <w:rFonts w:hint="eastAsia"/>
                <w:color w:val="auto"/>
                <w:sz w:val="21"/>
                <w:szCs w:val="21"/>
                <w:u w:val="none" w:color="auto"/>
                <w:vertAlign w:val="subscript"/>
                <w:lang w:val="en-US" w:eastAsia="zh-CN"/>
              </w:rPr>
              <w:t>3</w:t>
            </w:r>
            <w:r>
              <w:rPr>
                <w:rFonts w:hint="eastAsia"/>
                <w:color w:val="auto"/>
                <w:sz w:val="21"/>
                <w:szCs w:val="21"/>
                <w:u w:val="none" w:color="auto"/>
                <w:vertAlign w:val="baseline"/>
                <w:lang w:val="en-US" w:eastAsia="zh-CN"/>
              </w:rPr>
              <w:t>-N、</w:t>
            </w:r>
          </w:p>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动植物油</w:t>
            </w:r>
          </w:p>
        </w:tc>
        <w:tc>
          <w:tcPr>
            <w:tcW w:w="1166"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化粪池处理后进入湘阴县第三污水处理厂</w:t>
            </w:r>
          </w:p>
        </w:tc>
        <w:tc>
          <w:tcPr>
            <w:tcW w:w="1459" w:type="pct"/>
            <w:vAlign w:val="center"/>
          </w:tcPr>
          <w:p>
            <w:pPr>
              <w:spacing w:line="240" w:lineRule="auto"/>
              <w:jc w:val="center"/>
              <w:rPr>
                <w:rFonts w:hint="eastAsia"/>
                <w:color w:val="auto"/>
                <w:sz w:val="21"/>
                <w:szCs w:val="21"/>
                <w:u w:val="none" w:color="auto"/>
                <w:vertAlign w:val="baseline"/>
                <w:lang w:eastAsia="zh-CN"/>
              </w:rPr>
            </w:pPr>
            <w:r>
              <w:rPr>
                <w:rFonts w:hint="eastAsia"/>
                <w:color w:val="auto"/>
                <w:sz w:val="21"/>
                <w:szCs w:val="21"/>
                <w:u w:val="none" w:color="auto"/>
                <w:vertAlign w:val="baseline"/>
                <w:lang w:val="en-US" w:eastAsia="zh-CN"/>
              </w:rPr>
              <w:t>达到《污水综合排放标准》（GB8978-1996）表4三级标准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声环境</w:t>
            </w:r>
          </w:p>
        </w:tc>
        <w:tc>
          <w:tcPr>
            <w:tcW w:w="847"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生产设备</w:t>
            </w:r>
          </w:p>
        </w:tc>
        <w:tc>
          <w:tcPr>
            <w:tcW w:w="654"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噪声</w:t>
            </w:r>
          </w:p>
        </w:tc>
        <w:tc>
          <w:tcPr>
            <w:tcW w:w="1166" w:type="pct"/>
            <w:vAlign w:val="center"/>
          </w:tcPr>
          <w:p>
            <w:pPr>
              <w:spacing w:line="240" w:lineRule="auto"/>
              <w:jc w:val="center"/>
              <w:rPr>
                <w:rFonts w:hint="eastAsia"/>
                <w:color w:val="auto"/>
                <w:sz w:val="21"/>
                <w:szCs w:val="21"/>
                <w:u w:val="none" w:color="auto"/>
                <w:vertAlign w:val="baseline"/>
                <w:lang w:eastAsia="zh-CN"/>
              </w:rPr>
            </w:pPr>
            <w:r>
              <w:rPr>
                <w:rFonts w:hint="eastAsia"/>
                <w:color w:val="auto"/>
                <w:sz w:val="21"/>
                <w:szCs w:val="21"/>
                <w:u w:val="none" w:color="auto"/>
                <w:vertAlign w:val="baseline"/>
                <w:lang w:val="en-US" w:eastAsia="zh-CN"/>
              </w:rPr>
              <w:t>隔声、减振，距离衰减</w:t>
            </w:r>
          </w:p>
        </w:tc>
        <w:tc>
          <w:tcPr>
            <w:tcW w:w="1459" w:type="pct"/>
            <w:vAlign w:val="center"/>
          </w:tcPr>
          <w:p>
            <w:pPr>
              <w:spacing w:line="240" w:lineRule="auto"/>
              <w:jc w:val="center"/>
              <w:rPr>
                <w:rFonts w:hint="eastAsia"/>
                <w:color w:val="auto"/>
                <w:sz w:val="21"/>
                <w:szCs w:val="21"/>
                <w:u w:val="none" w:color="auto"/>
                <w:vertAlign w:val="baseline"/>
                <w:lang w:eastAsia="zh-CN"/>
              </w:rPr>
            </w:pPr>
            <w:r>
              <w:rPr>
                <w:rFonts w:hint="eastAsia"/>
                <w:color w:val="auto"/>
                <w:sz w:val="21"/>
                <w:szCs w:val="21"/>
                <w:u w:val="none" w:color="auto"/>
                <w:vertAlign w:val="baseline"/>
                <w:lang w:val="en-US" w:eastAsia="zh-CN"/>
              </w:rPr>
              <w:t>《工业企业厂界噪声排放标准》（GB 12348-2008）中的3类、4类标准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电磁辐射</w:t>
            </w:r>
          </w:p>
        </w:tc>
        <w:tc>
          <w:tcPr>
            <w:tcW w:w="847"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654"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1166" w:type="pct"/>
            <w:vAlign w:val="center"/>
          </w:tcPr>
          <w:p>
            <w:pPr>
              <w:spacing w:line="240" w:lineRule="auto"/>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w:t>
            </w:r>
          </w:p>
        </w:tc>
        <w:tc>
          <w:tcPr>
            <w:tcW w:w="1459"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Merge w:val="restar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固体废物</w:t>
            </w:r>
          </w:p>
        </w:tc>
        <w:tc>
          <w:tcPr>
            <w:tcW w:w="847" w:type="pct"/>
            <w:vMerge w:val="restar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危险废物</w:t>
            </w:r>
          </w:p>
        </w:tc>
        <w:tc>
          <w:tcPr>
            <w:tcW w:w="654"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废包装袋</w:t>
            </w:r>
          </w:p>
        </w:tc>
        <w:tc>
          <w:tcPr>
            <w:tcW w:w="1166" w:type="pct"/>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委托有资质单位进行清运处置</w:t>
            </w:r>
          </w:p>
        </w:tc>
        <w:tc>
          <w:tcPr>
            <w:tcW w:w="1459" w:type="pct"/>
            <w:vMerge w:val="restart"/>
            <w:vAlign w:val="center"/>
          </w:tcPr>
          <w:p>
            <w:pPr>
              <w:spacing w:line="240" w:lineRule="auto"/>
              <w:jc w:val="center"/>
              <w:rPr>
                <w:rFonts w:hint="eastAsia"/>
                <w:color w:val="FF0000"/>
                <w:sz w:val="21"/>
                <w:szCs w:val="21"/>
                <w:u w:val="none" w:color="auto"/>
                <w:vertAlign w:val="baseline"/>
                <w:lang w:eastAsia="zh-CN"/>
              </w:rPr>
            </w:pPr>
            <w:r>
              <w:rPr>
                <w:rFonts w:hint="eastAsia"/>
                <w:color w:val="auto"/>
                <w:sz w:val="21"/>
                <w:szCs w:val="21"/>
                <w:u w:val="none" w:color="auto"/>
                <w:vertAlign w:val="baseline"/>
                <w:lang w:val="en-US" w:eastAsia="zh-CN"/>
              </w:rPr>
              <w:t>一般固废执行《一般工业固体废物贮存和填埋污染控制标准》（GB18599-2020），危险废物执行《危险废物收集、贮存、运输技术规范》（HJ2025-2012）和《危险废物贮存污染控制标准》（GB18597-2001）及2013年修改单要求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Merge w:val="continue"/>
            <w:vAlign w:val="center"/>
          </w:tcPr>
          <w:p>
            <w:pPr>
              <w:spacing w:line="240" w:lineRule="auto"/>
              <w:jc w:val="center"/>
              <w:rPr>
                <w:rFonts w:hint="eastAsia"/>
                <w:color w:val="auto"/>
                <w:sz w:val="21"/>
                <w:szCs w:val="21"/>
                <w:u w:val="none" w:color="auto"/>
                <w:vertAlign w:val="baseline"/>
                <w:lang w:val="en-US" w:eastAsia="zh-CN"/>
              </w:rPr>
            </w:pPr>
          </w:p>
        </w:tc>
        <w:tc>
          <w:tcPr>
            <w:tcW w:w="847" w:type="pct"/>
            <w:vMerge w:val="continue"/>
            <w:vAlign w:val="center"/>
          </w:tcPr>
          <w:p>
            <w:pPr>
              <w:spacing w:line="240" w:lineRule="auto"/>
              <w:jc w:val="center"/>
              <w:rPr>
                <w:rFonts w:hint="eastAsia"/>
                <w:color w:val="FF0000"/>
                <w:sz w:val="21"/>
                <w:szCs w:val="21"/>
                <w:u w:val="none" w:color="auto"/>
                <w:vertAlign w:val="baseline"/>
                <w:lang w:val="en-US" w:eastAsia="zh-CN"/>
              </w:rPr>
            </w:pPr>
          </w:p>
        </w:tc>
        <w:tc>
          <w:tcPr>
            <w:tcW w:w="654"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废液</w:t>
            </w:r>
          </w:p>
        </w:tc>
        <w:tc>
          <w:tcPr>
            <w:tcW w:w="1166" w:type="pct"/>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cs="Times New Roman"/>
                <w:b w:val="0"/>
                <w:bCs w:val="0"/>
                <w:color w:val="FF0000"/>
                <w:sz w:val="21"/>
                <w:szCs w:val="21"/>
                <w:u w:val="none" w:color="auto"/>
                <w:lang w:val="en-US" w:eastAsia="zh-CN"/>
              </w:rPr>
            </w:pPr>
          </w:p>
        </w:tc>
        <w:tc>
          <w:tcPr>
            <w:tcW w:w="1459" w:type="pct"/>
            <w:vMerge w:val="continue"/>
            <w:vAlign w:val="center"/>
          </w:tcPr>
          <w:p>
            <w:pPr>
              <w:spacing w:line="240" w:lineRule="auto"/>
              <w:jc w:val="center"/>
              <w:rPr>
                <w:rFonts w:hint="eastAsia"/>
                <w:color w:val="FF0000"/>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Merge w:val="continue"/>
            <w:vAlign w:val="center"/>
          </w:tcPr>
          <w:p>
            <w:pPr>
              <w:spacing w:line="240" w:lineRule="auto"/>
              <w:jc w:val="center"/>
              <w:rPr>
                <w:rFonts w:hint="eastAsia"/>
                <w:color w:val="auto"/>
                <w:sz w:val="21"/>
                <w:szCs w:val="21"/>
                <w:u w:val="none" w:color="auto"/>
                <w:vertAlign w:val="baseline"/>
                <w:lang w:val="en-US" w:eastAsia="zh-CN"/>
              </w:rPr>
            </w:pPr>
          </w:p>
        </w:tc>
        <w:tc>
          <w:tcPr>
            <w:tcW w:w="847" w:type="pct"/>
            <w:vMerge w:val="continue"/>
            <w:vAlign w:val="center"/>
          </w:tcPr>
          <w:p>
            <w:pPr>
              <w:spacing w:line="240" w:lineRule="auto"/>
              <w:jc w:val="center"/>
              <w:rPr>
                <w:rFonts w:hint="eastAsia"/>
                <w:color w:val="FF0000"/>
                <w:sz w:val="21"/>
                <w:szCs w:val="21"/>
                <w:u w:val="none" w:color="auto"/>
                <w:vertAlign w:val="baseline"/>
                <w:lang w:val="en-US" w:eastAsia="zh-CN"/>
              </w:rPr>
            </w:pPr>
          </w:p>
        </w:tc>
        <w:tc>
          <w:tcPr>
            <w:tcW w:w="654"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废活性炭</w:t>
            </w:r>
          </w:p>
        </w:tc>
        <w:tc>
          <w:tcPr>
            <w:tcW w:w="1166" w:type="pct"/>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cs="Times New Roman"/>
                <w:b w:val="0"/>
                <w:bCs w:val="0"/>
                <w:color w:val="FF0000"/>
                <w:sz w:val="21"/>
                <w:szCs w:val="21"/>
                <w:u w:val="none" w:color="auto"/>
                <w:lang w:val="en-US" w:eastAsia="zh-CN"/>
              </w:rPr>
            </w:pPr>
          </w:p>
        </w:tc>
        <w:tc>
          <w:tcPr>
            <w:tcW w:w="1459" w:type="pct"/>
            <w:vMerge w:val="continue"/>
            <w:vAlign w:val="center"/>
          </w:tcPr>
          <w:p>
            <w:pPr>
              <w:spacing w:line="240" w:lineRule="auto"/>
              <w:jc w:val="center"/>
              <w:rPr>
                <w:rFonts w:hint="eastAsia"/>
                <w:color w:val="FF0000"/>
                <w:sz w:val="21"/>
                <w:szCs w:val="21"/>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Merge w:val="continue"/>
            <w:vAlign w:val="center"/>
          </w:tcPr>
          <w:p>
            <w:pPr>
              <w:spacing w:line="240" w:lineRule="auto"/>
              <w:jc w:val="center"/>
              <w:rPr>
                <w:rFonts w:hint="eastAsia"/>
                <w:color w:val="auto"/>
                <w:sz w:val="21"/>
                <w:szCs w:val="21"/>
                <w:u w:val="none" w:color="auto"/>
                <w:vertAlign w:val="baseline"/>
                <w:lang w:val="en-US" w:eastAsia="zh-CN"/>
              </w:rPr>
            </w:pPr>
          </w:p>
        </w:tc>
        <w:tc>
          <w:tcPr>
            <w:tcW w:w="847" w:type="pct"/>
            <w:vAlign w:val="center"/>
          </w:tcPr>
          <w:p>
            <w:pPr>
              <w:spacing w:line="240" w:lineRule="auto"/>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olor w:val="auto"/>
                <w:sz w:val="21"/>
                <w:szCs w:val="21"/>
                <w:u w:val="none" w:color="auto"/>
                <w:vertAlign w:val="baseline"/>
                <w:lang w:val="en-US" w:eastAsia="zh-CN"/>
              </w:rPr>
              <w:t>一般固废</w:t>
            </w:r>
          </w:p>
        </w:tc>
        <w:tc>
          <w:tcPr>
            <w:tcW w:w="654" w:type="pct"/>
            <w:vAlign w:val="center"/>
          </w:tcPr>
          <w:p>
            <w:pPr>
              <w:spacing w:line="240" w:lineRule="auto"/>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olor w:val="auto"/>
                <w:sz w:val="21"/>
                <w:szCs w:val="21"/>
                <w:u w:val="none" w:color="auto"/>
                <w:vertAlign w:val="baseline"/>
                <w:lang w:val="en-US" w:eastAsia="zh-CN"/>
              </w:rPr>
              <w:t>废包装袋</w:t>
            </w:r>
          </w:p>
        </w:tc>
        <w:tc>
          <w:tcPr>
            <w:tcW w:w="1166" w:type="pct"/>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lang w:eastAsia="zh-CN"/>
              </w:rPr>
              <w:t>定期由</w:t>
            </w:r>
            <w:r>
              <w:rPr>
                <w:rFonts w:hint="eastAsia" w:cs="Times New Roman"/>
                <w:color w:val="auto"/>
                <w:sz w:val="21"/>
                <w:szCs w:val="21"/>
                <w:u w:val="none" w:color="auto"/>
                <w:lang w:val="en-US" w:eastAsia="zh-CN"/>
              </w:rPr>
              <w:t>园区</w:t>
            </w:r>
            <w:r>
              <w:rPr>
                <w:rFonts w:hint="eastAsia" w:ascii="Times New Roman" w:hAnsi="Times New Roman" w:eastAsia="宋体" w:cs="Times New Roman"/>
                <w:color w:val="auto"/>
                <w:sz w:val="21"/>
                <w:szCs w:val="21"/>
                <w:u w:val="none" w:color="auto"/>
                <w:lang w:eastAsia="zh-CN"/>
              </w:rPr>
              <w:t>环卫进行清运处置</w:t>
            </w:r>
          </w:p>
        </w:tc>
        <w:tc>
          <w:tcPr>
            <w:tcW w:w="1459" w:type="pct"/>
            <w:vMerge w:val="continue"/>
            <w:vAlign w:val="center"/>
          </w:tcPr>
          <w:p>
            <w:pPr>
              <w:spacing w:line="240" w:lineRule="auto"/>
              <w:jc w:val="center"/>
              <w:rPr>
                <w:rFonts w:hint="eastAsia"/>
                <w:color w:val="FF0000"/>
                <w:sz w:val="21"/>
                <w:szCs w:val="21"/>
                <w:u w:val="none" w:color="auto"/>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Merge w:val="continue"/>
            <w:vAlign w:val="center"/>
          </w:tcPr>
          <w:p>
            <w:pPr>
              <w:spacing w:line="240" w:lineRule="auto"/>
              <w:jc w:val="center"/>
              <w:rPr>
                <w:rFonts w:hint="eastAsia"/>
                <w:color w:val="auto"/>
                <w:sz w:val="21"/>
                <w:szCs w:val="21"/>
                <w:u w:val="none" w:color="auto"/>
                <w:vertAlign w:val="baseline"/>
                <w:lang w:val="en-US" w:eastAsia="zh-CN"/>
              </w:rPr>
            </w:pPr>
          </w:p>
        </w:tc>
        <w:tc>
          <w:tcPr>
            <w:tcW w:w="847"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工作人员</w:t>
            </w:r>
          </w:p>
        </w:tc>
        <w:tc>
          <w:tcPr>
            <w:tcW w:w="654"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生活垃圾</w:t>
            </w:r>
          </w:p>
        </w:tc>
        <w:tc>
          <w:tcPr>
            <w:tcW w:w="1166" w:type="pct"/>
            <w:vMerge w:val="continue"/>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outlineLvl w:val="9"/>
              <w:rPr>
                <w:rFonts w:hint="eastAsia"/>
                <w:color w:val="auto"/>
                <w:sz w:val="21"/>
                <w:szCs w:val="21"/>
                <w:u w:val="none" w:color="auto"/>
                <w:vertAlign w:val="baseline"/>
                <w:lang w:eastAsia="zh-CN"/>
              </w:rPr>
            </w:pPr>
          </w:p>
        </w:tc>
        <w:tc>
          <w:tcPr>
            <w:tcW w:w="1459" w:type="pct"/>
            <w:vMerge w:val="continue"/>
            <w:vAlign w:val="center"/>
          </w:tcPr>
          <w:p>
            <w:pPr>
              <w:spacing w:line="240" w:lineRule="auto"/>
              <w:jc w:val="center"/>
              <w:rPr>
                <w:rFonts w:hint="eastAsia"/>
                <w:color w:val="FF0000"/>
                <w:sz w:val="21"/>
                <w:szCs w:val="21"/>
                <w:u w:val="none" w:color="auto"/>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土壤及地下水污染防治措施</w:t>
            </w:r>
          </w:p>
        </w:tc>
        <w:tc>
          <w:tcPr>
            <w:tcW w:w="4127" w:type="pct"/>
            <w:gridSpan w:val="4"/>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生态保护措施</w:t>
            </w:r>
          </w:p>
        </w:tc>
        <w:tc>
          <w:tcPr>
            <w:tcW w:w="4127" w:type="pct"/>
            <w:gridSpan w:val="4"/>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Align w:val="center"/>
          </w:tcPr>
          <w:p>
            <w:pPr>
              <w:spacing w:line="240" w:lineRule="auto"/>
              <w:jc w:val="center"/>
              <w:rPr>
                <w:rFonts w:hint="eastAsia"/>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环境风险</w:t>
            </w:r>
          </w:p>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防范措施</w:t>
            </w:r>
          </w:p>
        </w:tc>
        <w:tc>
          <w:tcPr>
            <w:tcW w:w="4127" w:type="pct"/>
            <w:gridSpan w:val="4"/>
            <w:vAlign w:val="center"/>
          </w:tcPr>
          <w:p>
            <w:pPr>
              <w:spacing w:line="240" w:lineRule="auto"/>
              <w:jc w:val="both"/>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t>①发生火灾时，应及时采取相应的灭火措施并疏散人员，必要时启动突发事故应急预案，及时疏散周围的居民。</w:t>
            </w:r>
          </w:p>
          <w:p>
            <w:pPr>
              <w:spacing w:line="240" w:lineRule="auto"/>
              <w:jc w:val="both"/>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t>②事故发生时，救援人员必须佩戴理性的防毒过滤面具，同时穿好工作服，迅速判明事故当时的风向，可利用风标旗帜等辨别风向，向上风向撤离，尽可能向侧、逆风向转移。</w:t>
            </w:r>
          </w:p>
          <w:p>
            <w:pPr>
              <w:spacing w:line="240" w:lineRule="auto"/>
              <w:jc w:val="both"/>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t>③事故发生后，相关部门要制定污染监测计划，对可能污染进行监测，根据现场监测结果，确定被转移、疏散群众返回时间，直止无异常方可停止监测工作。项目还应按照消防的规范要求设置消防设备。</w:t>
            </w:r>
          </w:p>
          <w:p>
            <w:pPr>
              <w:spacing w:line="240" w:lineRule="auto"/>
              <w:jc w:val="both"/>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t>④厂区全部地面将用高分子防渗膜进行铺装后浇筑混凝土地面，所有大门门口高度均高于厂区内部，防止原辅料泄漏后流出厂区。</w:t>
            </w:r>
          </w:p>
          <w:p>
            <w:pPr>
              <w:spacing w:line="240" w:lineRule="auto"/>
              <w:jc w:val="both"/>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t>⑤建设单位拟在3~4楼液态原辅材料暂存区设置活动围堰，安装监控摄像头，防止液态原辅材料发生泄漏时流出生产车间外，对周边环境造成影响。</w:t>
            </w:r>
          </w:p>
          <w:p>
            <w:pPr>
              <w:spacing w:line="240" w:lineRule="auto"/>
              <w:jc w:val="both"/>
              <w:rPr>
                <w:rFonts w:hint="eastAsia"/>
                <w:color w:val="FF0000"/>
                <w:sz w:val="21"/>
                <w:szCs w:val="21"/>
                <w:u w:val="none" w:color="auto"/>
                <w:vertAlign w:val="baseline"/>
                <w:lang w:eastAsia="zh-CN"/>
              </w:rPr>
            </w:pPr>
            <w:r>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t>⑥同时对原辅材料暂存区域做好防渗，如基础防渗层为粘土层的，其厚度应在1m以上，渗透系数应小于1.0×10</w:t>
            </w:r>
            <w:r>
              <w:rPr>
                <w:rFonts w:hint="default" w:ascii="Times New Roman" w:hAnsi="Times New Roman" w:cs="Times New Roman"/>
                <w:color w:val="000000" w:themeColor="text1"/>
                <w:sz w:val="21"/>
                <w:szCs w:val="21"/>
                <w:u w:val="none" w:color="auto"/>
                <w:vertAlign w:val="superscript"/>
                <w:lang w:val="en-US" w:eastAsia="zh-CN"/>
                <w14:textFill>
                  <w14:solidFill>
                    <w14:schemeClr w14:val="tx1"/>
                  </w14:solidFill>
                </w14:textFill>
              </w:rPr>
              <w:t>-7</w:t>
            </w:r>
            <w:r>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t>cm/s；基础防渗层也可用厚度在2mm以上的高密度聚乙烯或其他人工防渗材料组成，渗透系数应小于1.0×10</w:t>
            </w:r>
            <w:r>
              <w:rPr>
                <w:rFonts w:hint="default" w:ascii="Times New Roman" w:hAnsi="Times New Roman" w:cs="Times New Roman"/>
                <w:color w:val="000000" w:themeColor="text1"/>
                <w:sz w:val="21"/>
                <w:szCs w:val="21"/>
                <w:u w:val="none" w:color="auto"/>
                <w:vertAlign w:val="superscript"/>
                <w:lang w:val="en-US" w:eastAsia="zh-CN"/>
                <w14:textFill>
                  <w14:solidFill>
                    <w14:schemeClr w14:val="tx1"/>
                  </w14:solidFill>
                </w14:textFill>
              </w:rPr>
              <w:t>-10</w:t>
            </w:r>
            <w:r>
              <w:rPr>
                <w:rFonts w:hint="default" w:ascii="Times New Roman" w:hAnsi="Times New Roman" w:cs="Times New Roman"/>
                <w:color w:val="000000" w:themeColor="text1"/>
                <w:sz w:val="21"/>
                <w:szCs w:val="21"/>
                <w:u w:val="none" w:color="auto"/>
                <w:vertAlign w:val="baseline"/>
                <w:lang w:val="en-US" w:eastAsia="zh-CN"/>
                <w14:textFill>
                  <w14:solidFill>
                    <w14:schemeClr w14:val="tx1"/>
                  </w14:solidFill>
                </w14:textFill>
              </w:rPr>
              <w:t>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 w:type="pct"/>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其他要求</w:t>
            </w:r>
          </w:p>
        </w:tc>
        <w:tc>
          <w:tcPr>
            <w:tcW w:w="4127" w:type="pct"/>
            <w:gridSpan w:val="4"/>
            <w:vAlign w:val="center"/>
          </w:tcPr>
          <w:p>
            <w:pPr>
              <w:spacing w:line="240" w:lineRule="auto"/>
              <w:jc w:val="center"/>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r>
    </w:tbl>
    <w:p>
      <w:pPr>
        <w:rPr>
          <w:rFonts w:hint="eastAsia"/>
          <w:color w:val="FF0000"/>
          <w:sz w:val="24"/>
          <w:szCs w:val="32"/>
          <w:u w:val="none" w:color="auto"/>
          <w:lang w:eastAsia="zh-CN"/>
        </w:rPr>
      </w:pPr>
      <w:r>
        <w:rPr>
          <w:rFonts w:hint="eastAsia"/>
          <w:color w:val="FF0000"/>
          <w:sz w:val="24"/>
          <w:szCs w:val="32"/>
          <w:u w:val="none" w:color="auto"/>
          <w:lang w:eastAsia="zh-CN"/>
        </w:rPr>
        <w:br w:type="page"/>
      </w:r>
    </w:p>
    <w:p>
      <w:pPr>
        <w:pStyle w:val="3"/>
        <w:numPr>
          <w:ilvl w:val="0"/>
          <w:numId w:val="0"/>
        </w:numPr>
        <w:bidi w:val="0"/>
        <w:ind w:left="0" w:leftChars="0" w:firstLine="0"/>
        <w:jc w:val="center"/>
        <w:rPr>
          <w:rFonts w:hint="default" w:ascii="Times New Roman" w:hAnsi="Times New Roman"/>
          <w:b w:val="0"/>
          <w:color w:val="auto"/>
          <w:u w:val="none" w:color="auto"/>
          <w:lang w:val="en-US" w:eastAsia="zh-CN"/>
        </w:rPr>
      </w:pPr>
      <w:bookmarkStart w:id="9" w:name="_Toc11946"/>
      <w:r>
        <w:rPr>
          <w:rFonts w:hint="eastAsia" w:ascii="Times New Roman" w:hAnsi="Times New Roman"/>
          <w:b w:val="0"/>
          <w:color w:val="auto"/>
          <w:u w:val="none" w:color="auto"/>
          <w:lang w:val="en-US" w:eastAsia="zh-CN"/>
        </w:rPr>
        <w:t>六、结论</w:t>
      </w:r>
      <w:bookmarkEnd w:id="9"/>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3" w:hRule="atLeast"/>
        </w:trPr>
        <w:tc>
          <w:tcPr>
            <w:tcW w:w="9288"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imes New Roman" w:hAnsi="Times New Roman" w:eastAsia="宋体" w:cs="Times New Roman"/>
                <w:b/>
                <w:bCs/>
                <w:color w:val="auto"/>
                <w:sz w:val="28"/>
                <w:szCs w:val="28"/>
                <w:u w:val="none" w:color="auto"/>
                <w:lang w:val="en-US" w:eastAsia="zh-CN"/>
              </w:rPr>
            </w:pPr>
            <w:r>
              <w:rPr>
                <w:rFonts w:hint="eastAsia" w:ascii="Times New Roman" w:hAnsi="Times New Roman" w:eastAsia="宋体" w:cs="Times New Roman"/>
                <w:b/>
                <w:bCs/>
                <w:color w:val="auto"/>
                <w:sz w:val="28"/>
                <w:szCs w:val="28"/>
                <w:u w:val="none" w:color="auto"/>
                <w:lang w:val="en-US" w:eastAsia="zh-CN"/>
              </w:rPr>
              <w:t>1、结论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val="0"/>
                <w:color w:val="auto"/>
                <w:sz w:val="24"/>
                <w:szCs w:val="24"/>
                <w:u w:val="none" w:color="auto"/>
                <w:lang w:val="en-US" w:eastAsia="zh-CN"/>
              </w:rPr>
            </w:pPr>
            <w:r>
              <w:rPr>
                <w:rFonts w:hint="eastAsia" w:cs="Times New Roman"/>
                <w:b w:val="0"/>
                <w:bCs w:val="0"/>
                <w:color w:val="auto"/>
                <w:sz w:val="24"/>
                <w:szCs w:val="24"/>
                <w:u w:val="none" w:color="auto"/>
                <w:lang w:val="en-US" w:eastAsia="zh-CN"/>
              </w:rPr>
              <w:t>瑞弗斯</w:t>
            </w:r>
            <w:r>
              <w:rPr>
                <w:rFonts w:hint="default" w:ascii="Times New Roman" w:hAnsi="Times New Roman" w:eastAsia="宋体" w:cs="Times New Roman"/>
                <w:b w:val="0"/>
                <w:bCs w:val="0"/>
                <w:color w:val="auto"/>
                <w:sz w:val="24"/>
                <w:szCs w:val="24"/>
                <w:u w:val="none" w:color="auto"/>
                <w:lang w:val="en-US" w:eastAsia="zh-CN"/>
              </w:rPr>
              <w:t>科技发展有限公司年产</w:t>
            </w:r>
            <w:r>
              <w:rPr>
                <w:rFonts w:hint="eastAsia" w:cs="Times New Roman"/>
                <w:b w:val="0"/>
                <w:bCs w:val="0"/>
                <w:color w:val="auto"/>
                <w:sz w:val="24"/>
                <w:szCs w:val="24"/>
                <w:u w:val="none" w:color="auto"/>
                <w:lang w:val="en-US" w:eastAsia="zh-CN"/>
              </w:rPr>
              <w:t>结构加固材料50000吨建设</w:t>
            </w:r>
            <w:r>
              <w:rPr>
                <w:rFonts w:hint="default" w:ascii="Times New Roman" w:hAnsi="Times New Roman" w:eastAsia="宋体" w:cs="Times New Roman"/>
                <w:b w:val="0"/>
                <w:bCs w:val="0"/>
                <w:color w:val="auto"/>
                <w:sz w:val="24"/>
                <w:szCs w:val="24"/>
                <w:u w:val="none" w:color="auto"/>
                <w:lang w:val="en-US" w:eastAsia="zh-CN"/>
              </w:rPr>
              <w:t>项目符合国家和地方相关产业政策；平面布局较合理。通过对该项目的工程分析、污染因素分析，在采取环评提出的污染控制措施的基础上，项目对环境的影响较小。本项目从环境保护的角度分析是可行的。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建设单位应严格按照环评提出的要求，切实落实相应的污染防治对策及生态保护措施，严格执行建设项目竣工环境保护验收，并加强环保设施管理和维护，确保环保设施的正常高效运行，减缓项目建设对环境带来的不利影响，使工程建设与环境保护协调发展。</w:t>
            </w:r>
          </w:p>
          <w:p>
            <w:pPr>
              <w:spacing w:line="360" w:lineRule="auto"/>
              <w:rPr>
                <w:rFonts w:hint="default" w:ascii="Times New Roman" w:hAnsi="Times New Roman" w:eastAsia="宋体" w:cs="Times New Roman"/>
                <w:b/>
                <w:color w:val="auto"/>
                <w:sz w:val="24"/>
                <w:szCs w:val="24"/>
                <w:u w:val="none" w:color="auto"/>
              </w:rPr>
            </w:pPr>
            <w:r>
              <w:rPr>
                <w:rFonts w:hint="eastAsia" w:cs="Times New Roman"/>
                <w:b/>
                <w:color w:val="auto"/>
                <w:sz w:val="24"/>
                <w:szCs w:val="24"/>
                <w:u w:val="none" w:color="auto"/>
                <w:lang w:val="en-US" w:eastAsia="zh-CN"/>
              </w:rPr>
              <w:t>2、</w:t>
            </w:r>
            <w:r>
              <w:rPr>
                <w:rFonts w:hint="default" w:ascii="Times New Roman" w:hAnsi="Times New Roman" w:eastAsia="宋体" w:cs="Times New Roman"/>
                <w:b/>
                <w:color w:val="auto"/>
                <w:sz w:val="24"/>
                <w:szCs w:val="24"/>
                <w:u w:val="none" w:color="auto"/>
              </w:rPr>
              <w:t>建议及要求: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eastAsia="zh-CN"/>
              </w:rPr>
              <w:t>（</w:t>
            </w:r>
            <w:r>
              <w:rPr>
                <w:rFonts w:hint="eastAsia" w:cs="Times New Roman"/>
                <w:color w:val="auto"/>
                <w:sz w:val="24"/>
                <w:szCs w:val="24"/>
                <w:u w:val="none" w:color="auto"/>
                <w:lang w:val="en-US" w:eastAsia="zh-CN"/>
              </w:rPr>
              <w:t>1</w:t>
            </w:r>
            <w:r>
              <w:rPr>
                <w:rFonts w:hint="eastAsia"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必须严格执行</w:t>
            </w:r>
            <w:r>
              <w:rPr>
                <w:rFonts w:hint="eastAsia" w:ascii="宋体" w:hAnsi="宋体" w:eastAsia="宋体" w:cs="宋体"/>
                <w:color w:val="auto"/>
                <w:sz w:val="24"/>
                <w:szCs w:val="24"/>
                <w:u w:val="none" w:color="auto"/>
              </w:rPr>
              <w:t>“三同时”</w:t>
            </w:r>
            <w:r>
              <w:rPr>
                <w:rFonts w:hint="default" w:ascii="Times New Roman" w:hAnsi="Times New Roman" w:eastAsia="宋体" w:cs="Times New Roman"/>
                <w:color w:val="auto"/>
                <w:sz w:val="24"/>
                <w:szCs w:val="24"/>
                <w:u w:val="none" w:color="auto"/>
              </w:rPr>
              <w:t>制度，建设项目需要配套建设的环境保护设施经验收合格，建设项目方可正式投入生产使用。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eastAsia="zh-CN"/>
              </w:rPr>
              <w:t>（</w:t>
            </w:r>
            <w:r>
              <w:rPr>
                <w:rFonts w:hint="eastAsia" w:cs="Times New Roman"/>
                <w:color w:val="auto"/>
                <w:sz w:val="24"/>
                <w:szCs w:val="24"/>
                <w:u w:val="none" w:color="auto"/>
                <w:lang w:val="en-US" w:eastAsia="zh-CN"/>
              </w:rPr>
              <w:t>2</w:t>
            </w:r>
            <w:r>
              <w:rPr>
                <w:rFonts w:hint="eastAsia"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企业应加强环保设施的日常管理、维护，建立健全环保设施的运行管理制度、定期检查制度、设备维护和检修制度，确保环保设施高效运行，尽量避免事故排放情况发生。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eastAsia="zh-CN"/>
              </w:rPr>
              <w:t>（</w:t>
            </w:r>
            <w:r>
              <w:rPr>
                <w:rFonts w:hint="eastAsia" w:cs="Times New Roman"/>
                <w:color w:val="auto"/>
                <w:sz w:val="24"/>
                <w:szCs w:val="24"/>
                <w:u w:val="none" w:color="auto"/>
                <w:lang w:val="en-US" w:eastAsia="zh-CN"/>
              </w:rPr>
              <w:t>3</w:t>
            </w:r>
            <w:r>
              <w:rPr>
                <w:rFonts w:hint="eastAsia"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今后若企业的生产工艺发生变化或生产规模扩大、生产技术更新改造，都必须重新进行环保手续，并征得环保部门审批同意后方可实施。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szCs w:val="24"/>
                <w:u w:val="none" w:color="auto"/>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szCs w:val="24"/>
                <w:u w:val="none" w:color="auto"/>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szCs w:val="24"/>
                <w:u w:val="none" w:color="auto"/>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szCs w:val="24"/>
                <w:u w:val="none" w:color="auto"/>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szCs w:val="24"/>
                <w:u w:val="none" w:color="auto"/>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szCs w:val="24"/>
                <w:u w:val="none" w:color="auto"/>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szCs w:val="24"/>
                <w:u w:val="none" w:color="auto"/>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szCs w:val="24"/>
                <w:u w:val="none" w:color="auto"/>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szCs w:val="24"/>
                <w:u w:val="none" w:color="auto"/>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szCs w:val="24"/>
                <w:u w:val="none" w:color="auto"/>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eastAsia="宋体"/>
                <w:color w:val="FF0000"/>
                <w:sz w:val="24"/>
                <w:szCs w:val="24"/>
                <w:u w:val="none" w:color="auto"/>
                <w:vertAlign w:val="baseline"/>
                <w:lang w:eastAsia="zh-CN"/>
              </w:rPr>
            </w:pPr>
          </w:p>
        </w:tc>
      </w:tr>
    </w:tbl>
    <w:p>
      <w:pPr>
        <w:spacing w:line="360" w:lineRule="auto"/>
        <w:jc w:val="left"/>
        <w:rPr>
          <w:rFonts w:hint="eastAsia" w:eastAsia="宋体"/>
          <w:color w:val="FF0000"/>
          <w:sz w:val="24"/>
          <w:szCs w:val="32"/>
          <w:u w:val="none" w:color="auto"/>
          <w:lang w:eastAsia="zh-CN"/>
        </w:rPr>
        <w:sectPr>
          <w:pgSz w:w="11906" w:h="16838"/>
          <w:pgMar w:top="1417" w:right="1417" w:bottom="1417" w:left="1417"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color w:val="auto"/>
          <w:sz w:val="32"/>
          <w:szCs w:val="40"/>
          <w:u w:val="none" w:color="auto"/>
          <w:lang w:val="en-US" w:eastAsia="zh-CN"/>
        </w:rPr>
      </w:pPr>
      <w:r>
        <w:rPr>
          <w:rFonts w:hint="eastAsia" w:ascii="黑体" w:hAnsi="黑体" w:eastAsia="黑体" w:cs="黑体"/>
          <w:color w:val="auto"/>
          <w:sz w:val="32"/>
          <w:szCs w:val="40"/>
          <w:u w:val="none" w:color="auto"/>
          <w:lang w:val="en-US" w:eastAsia="zh-CN"/>
        </w:rPr>
        <w:t>附表</w:t>
      </w:r>
    </w:p>
    <w:p>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ascii="黑体" w:hAnsi="黑体" w:eastAsia="黑体" w:cs="黑体"/>
          <w:color w:val="auto"/>
          <w:sz w:val="40"/>
          <w:szCs w:val="40"/>
          <w:u w:val="none" w:color="auto"/>
          <w:lang w:val="en-US" w:eastAsia="zh-CN"/>
        </w:rPr>
      </w:pPr>
      <w:r>
        <w:rPr>
          <w:rFonts w:hint="eastAsia" w:ascii="黑体" w:hAnsi="黑体" w:eastAsia="黑体" w:cs="黑体"/>
          <w:color w:val="auto"/>
          <w:sz w:val="40"/>
          <w:szCs w:val="40"/>
          <w:u w:val="none" w:color="auto"/>
          <w:lang w:val="en-US" w:eastAsia="zh-CN"/>
        </w:rPr>
        <w:t>建设项目污染物排放量汇总表</w:t>
      </w:r>
    </w:p>
    <w:tbl>
      <w:tblPr>
        <w:tblStyle w:val="1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1406"/>
        <w:gridCol w:w="1698"/>
        <w:gridCol w:w="1265"/>
        <w:gridCol w:w="1698"/>
        <w:gridCol w:w="1555"/>
        <w:gridCol w:w="1760"/>
        <w:gridCol w:w="1964"/>
        <w:gridCol w:w="11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563" w:type="pct"/>
            <w:tcBorders>
              <w:tl2br w:val="single" w:color="auto" w:sz="4" w:space="0"/>
            </w:tcBorders>
            <w:noWrap w:val="0"/>
            <w:tcMar>
              <w:left w:w="28" w:type="dxa"/>
              <w:right w:w="28" w:type="dxa"/>
            </w:tcMar>
            <w:vAlign w:val="center"/>
          </w:tcPr>
          <w:p>
            <w:pPr>
              <w:pStyle w:val="27"/>
              <w:spacing w:beforeLines="0" w:afterLines="0" w:line="240" w:lineRule="auto"/>
              <w:jc w:val="right"/>
              <w:rPr>
                <w:rFonts w:hint="eastAsia" w:ascii="黑体" w:hAnsi="黑体" w:eastAsia="黑体" w:cs="宋体"/>
                <w:snapToGrid w:val="0"/>
                <w:color w:val="auto"/>
                <w:spacing w:val="-6"/>
                <w:kern w:val="21"/>
                <w:szCs w:val="21"/>
                <w:u w:val="none" w:color="auto"/>
              </w:rPr>
            </w:pPr>
            <w:r>
              <w:rPr>
                <w:rFonts w:hint="eastAsia" w:ascii="黑体" w:hAnsi="黑体" w:eastAsia="黑体" w:cs="宋体"/>
                <w:snapToGrid w:val="0"/>
                <w:color w:val="auto"/>
                <w:spacing w:val="-6"/>
                <w:kern w:val="21"/>
                <w:szCs w:val="21"/>
                <w:u w:val="none" w:color="auto"/>
              </w:rPr>
              <w:t>项目</w:t>
            </w:r>
          </w:p>
          <w:p>
            <w:pPr>
              <w:pStyle w:val="27"/>
              <w:spacing w:beforeLines="0" w:afterLines="0" w:line="240" w:lineRule="auto"/>
              <w:jc w:val="left"/>
              <w:rPr>
                <w:rFonts w:hint="eastAsia" w:ascii="黑体" w:hAnsi="黑体" w:eastAsia="黑体" w:cs="宋体"/>
                <w:snapToGrid w:val="0"/>
                <w:color w:val="auto"/>
                <w:spacing w:val="-6"/>
                <w:kern w:val="21"/>
                <w:szCs w:val="21"/>
                <w:u w:val="none" w:color="auto"/>
              </w:rPr>
            </w:pPr>
            <w:r>
              <w:rPr>
                <w:rFonts w:hint="eastAsia" w:ascii="黑体" w:hAnsi="黑体" w:eastAsia="黑体" w:cs="宋体"/>
                <w:snapToGrid w:val="0"/>
                <w:color w:val="auto"/>
                <w:spacing w:val="-6"/>
                <w:kern w:val="21"/>
                <w:szCs w:val="21"/>
                <w:u w:val="none" w:color="auto"/>
              </w:rPr>
              <w:t>分类</w:t>
            </w:r>
          </w:p>
        </w:tc>
        <w:tc>
          <w:tcPr>
            <w:tcW w:w="500" w:type="pct"/>
            <w:noWrap w:val="0"/>
            <w:tcMar>
              <w:left w:w="28" w:type="dxa"/>
              <w:right w:w="28" w:type="dxa"/>
            </w:tcMar>
            <w:vAlign w:val="center"/>
          </w:tcPr>
          <w:p>
            <w:pPr>
              <w:pStyle w:val="27"/>
              <w:spacing w:beforeLines="0" w:afterLines="0" w:line="240" w:lineRule="auto"/>
              <w:rPr>
                <w:rFonts w:hint="eastAsia" w:ascii="黑体" w:hAnsi="黑体" w:eastAsia="黑体" w:cs="宋体"/>
                <w:snapToGrid w:val="0"/>
                <w:color w:val="auto"/>
                <w:spacing w:val="-6"/>
                <w:kern w:val="21"/>
                <w:szCs w:val="21"/>
                <w:u w:val="none" w:color="auto"/>
              </w:rPr>
            </w:pPr>
            <w:r>
              <w:rPr>
                <w:rFonts w:hint="eastAsia" w:ascii="黑体" w:hAnsi="黑体" w:eastAsia="黑体" w:cs="宋体"/>
                <w:snapToGrid w:val="0"/>
                <w:color w:val="auto"/>
                <w:spacing w:val="-6"/>
                <w:kern w:val="21"/>
                <w:szCs w:val="21"/>
                <w:u w:val="none" w:color="auto"/>
              </w:rPr>
              <w:t>污染物名称</w:t>
            </w:r>
          </w:p>
        </w:tc>
        <w:tc>
          <w:tcPr>
            <w:tcW w:w="604" w:type="pct"/>
            <w:noWrap w:val="0"/>
            <w:tcMar>
              <w:left w:w="28" w:type="dxa"/>
              <w:right w:w="28" w:type="dxa"/>
            </w:tcMar>
            <w:vAlign w:val="center"/>
          </w:tcPr>
          <w:p>
            <w:pPr>
              <w:pStyle w:val="27"/>
              <w:spacing w:beforeLines="0" w:afterLines="0" w:line="240" w:lineRule="auto"/>
              <w:rPr>
                <w:rFonts w:hint="eastAsia" w:ascii="黑体" w:hAnsi="黑体" w:eastAsia="黑体"/>
                <w:snapToGrid w:val="0"/>
                <w:color w:val="auto"/>
                <w:spacing w:val="-6"/>
                <w:kern w:val="21"/>
                <w:szCs w:val="21"/>
                <w:u w:val="none" w:color="auto"/>
              </w:rPr>
            </w:pPr>
            <w:r>
              <w:rPr>
                <w:rFonts w:ascii="黑体" w:hAnsi="黑体" w:eastAsia="黑体"/>
                <w:snapToGrid w:val="0"/>
                <w:color w:val="auto"/>
                <w:spacing w:val="-6"/>
                <w:kern w:val="21"/>
                <w:szCs w:val="21"/>
                <w:u w:val="none" w:color="auto"/>
              </w:rPr>
              <w:t>现有工程</w:t>
            </w:r>
          </w:p>
          <w:p>
            <w:pPr>
              <w:pStyle w:val="27"/>
              <w:spacing w:beforeLines="0" w:afterLines="0" w:line="240" w:lineRule="auto"/>
              <w:rPr>
                <w:rFonts w:ascii="黑体" w:hAnsi="黑体" w:eastAsia="黑体"/>
                <w:snapToGrid w:val="0"/>
                <w:color w:val="auto"/>
                <w:spacing w:val="-6"/>
                <w:kern w:val="21"/>
                <w:szCs w:val="21"/>
                <w:u w:val="none" w:color="auto"/>
              </w:rPr>
            </w:pPr>
            <w:r>
              <w:rPr>
                <w:rFonts w:ascii="黑体" w:hAnsi="黑体" w:eastAsia="黑体"/>
                <w:snapToGrid w:val="0"/>
                <w:color w:val="auto"/>
                <w:spacing w:val="-6"/>
                <w:kern w:val="21"/>
                <w:szCs w:val="21"/>
                <w:u w:val="none" w:color="auto"/>
              </w:rPr>
              <w:t>排放量（固</w:t>
            </w:r>
            <w:r>
              <w:rPr>
                <w:rFonts w:hint="eastAsia" w:ascii="黑体" w:hAnsi="黑体" w:eastAsia="黑体"/>
                <w:snapToGrid w:val="0"/>
                <w:color w:val="auto"/>
                <w:spacing w:val="-6"/>
                <w:kern w:val="21"/>
                <w:szCs w:val="21"/>
                <w:u w:val="none" w:color="auto"/>
              </w:rPr>
              <w:t>体</w:t>
            </w:r>
            <w:r>
              <w:rPr>
                <w:rFonts w:ascii="黑体" w:hAnsi="黑体" w:eastAsia="黑体"/>
                <w:snapToGrid w:val="0"/>
                <w:color w:val="auto"/>
                <w:spacing w:val="-6"/>
                <w:kern w:val="21"/>
                <w:szCs w:val="21"/>
                <w:u w:val="none" w:color="auto"/>
              </w:rPr>
              <w:t>废</w:t>
            </w:r>
            <w:r>
              <w:rPr>
                <w:rFonts w:hint="eastAsia" w:ascii="黑体" w:hAnsi="黑体" w:eastAsia="黑体"/>
                <w:snapToGrid w:val="0"/>
                <w:color w:val="auto"/>
                <w:spacing w:val="-6"/>
                <w:kern w:val="21"/>
                <w:szCs w:val="21"/>
                <w:u w:val="none" w:color="auto"/>
              </w:rPr>
              <w:t>物</w:t>
            </w:r>
            <w:r>
              <w:rPr>
                <w:rFonts w:ascii="黑体" w:hAnsi="黑体" w:eastAsia="黑体"/>
                <w:snapToGrid w:val="0"/>
                <w:color w:val="auto"/>
                <w:spacing w:val="-6"/>
                <w:kern w:val="21"/>
                <w:szCs w:val="21"/>
                <w:u w:val="none" w:color="auto"/>
              </w:rPr>
              <w:t>产生量）</w:t>
            </w:r>
            <w:r>
              <w:rPr>
                <w:rFonts w:ascii="黑体" w:hAnsi="黑体" w:eastAsia="黑体"/>
                <w:snapToGrid w:val="0"/>
                <w:color w:val="auto"/>
                <w:spacing w:val="-6"/>
                <w:kern w:val="21"/>
                <w:szCs w:val="21"/>
                <w:u w:val="none" w:color="auto"/>
              </w:rPr>
              <w:fldChar w:fldCharType="begin"/>
            </w:r>
            <w:r>
              <w:rPr>
                <w:rFonts w:ascii="黑体" w:hAnsi="黑体" w:eastAsia="黑体"/>
                <w:snapToGrid w:val="0"/>
                <w:color w:val="auto"/>
                <w:spacing w:val="-6"/>
                <w:kern w:val="21"/>
                <w:szCs w:val="21"/>
                <w:u w:val="none" w:color="auto"/>
              </w:rPr>
              <w:instrText xml:space="preserve"> = 1 \* GB3 \* MERGEFORMAT </w:instrText>
            </w:r>
            <w:r>
              <w:rPr>
                <w:rFonts w:ascii="黑体" w:hAnsi="黑体" w:eastAsia="黑体"/>
                <w:snapToGrid w:val="0"/>
                <w:color w:val="auto"/>
                <w:spacing w:val="-6"/>
                <w:kern w:val="21"/>
                <w:szCs w:val="21"/>
                <w:u w:val="none" w:color="auto"/>
              </w:rPr>
              <w:fldChar w:fldCharType="separate"/>
            </w:r>
            <w:r>
              <w:rPr>
                <w:rFonts w:hint="eastAsia" w:ascii="黑体" w:hAnsi="黑体" w:eastAsia="黑体" w:cs="宋体"/>
                <w:color w:val="auto"/>
                <w:kern w:val="2"/>
                <w:szCs w:val="21"/>
                <w:u w:val="none" w:color="auto"/>
              </w:rPr>
              <w:t>①</w:t>
            </w:r>
            <w:r>
              <w:rPr>
                <w:rFonts w:ascii="黑体" w:hAnsi="黑体" w:eastAsia="黑体"/>
                <w:snapToGrid w:val="0"/>
                <w:color w:val="auto"/>
                <w:spacing w:val="-6"/>
                <w:kern w:val="21"/>
                <w:szCs w:val="21"/>
                <w:u w:val="none" w:color="auto"/>
              </w:rPr>
              <w:fldChar w:fldCharType="end"/>
            </w:r>
          </w:p>
        </w:tc>
        <w:tc>
          <w:tcPr>
            <w:tcW w:w="450" w:type="pct"/>
            <w:noWrap w:val="0"/>
            <w:tcMar>
              <w:left w:w="28" w:type="dxa"/>
              <w:right w:w="28" w:type="dxa"/>
            </w:tcMar>
            <w:vAlign w:val="center"/>
          </w:tcPr>
          <w:p>
            <w:pPr>
              <w:pStyle w:val="27"/>
              <w:spacing w:beforeLines="0" w:afterLines="0" w:line="240" w:lineRule="auto"/>
              <w:rPr>
                <w:rFonts w:ascii="黑体" w:hAnsi="黑体" w:eastAsia="黑体"/>
                <w:snapToGrid w:val="0"/>
                <w:color w:val="auto"/>
                <w:spacing w:val="-6"/>
                <w:kern w:val="21"/>
                <w:szCs w:val="21"/>
                <w:u w:val="none" w:color="auto"/>
              </w:rPr>
            </w:pPr>
            <w:r>
              <w:rPr>
                <w:rFonts w:ascii="黑体" w:hAnsi="黑体" w:eastAsia="黑体"/>
                <w:snapToGrid w:val="0"/>
                <w:color w:val="auto"/>
                <w:spacing w:val="-6"/>
                <w:kern w:val="21"/>
                <w:szCs w:val="21"/>
                <w:u w:val="none" w:color="auto"/>
              </w:rPr>
              <w:t>现有工程</w:t>
            </w:r>
          </w:p>
          <w:p>
            <w:pPr>
              <w:pStyle w:val="27"/>
              <w:spacing w:beforeLines="0" w:afterLines="0" w:line="240" w:lineRule="auto"/>
              <w:rPr>
                <w:rFonts w:ascii="黑体" w:hAnsi="黑体" w:eastAsia="黑体"/>
                <w:snapToGrid w:val="0"/>
                <w:color w:val="auto"/>
                <w:spacing w:val="-6"/>
                <w:kern w:val="21"/>
                <w:szCs w:val="21"/>
                <w:u w:val="none" w:color="auto"/>
              </w:rPr>
            </w:pPr>
            <w:r>
              <w:rPr>
                <w:rFonts w:ascii="黑体" w:hAnsi="黑体" w:eastAsia="黑体"/>
                <w:snapToGrid w:val="0"/>
                <w:color w:val="auto"/>
                <w:spacing w:val="-6"/>
                <w:kern w:val="21"/>
                <w:szCs w:val="21"/>
                <w:u w:val="none" w:color="auto"/>
              </w:rPr>
              <w:t>许可排放量</w:t>
            </w:r>
          </w:p>
          <w:p>
            <w:pPr>
              <w:pStyle w:val="27"/>
              <w:spacing w:beforeLines="0" w:afterLines="0"/>
              <w:rPr>
                <w:rFonts w:ascii="黑体" w:hAnsi="黑体" w:eastAsia="黑体"/>
                <w:snapToGrid w:val="0"/>
                <w:color w:val="auto"/>
                <w:spacing w:val="-6"/>
                <w:kern w:val="21"/>
                <w:szCs w:val="21"/>
                <w:u w:val="none" w:color="auto"/>
              </w:rPr>
            </w:pPr>
            <w:r>
              <w:rPr>
                <w:rFonts w:ascii="黑体" w:hAnsi="黑体" w:eastAsia="黑体"/>
                <w:snapToGrid w:val="0"/>
                <w:color w:val="auto"/>
                <w:spacing w:val="-6"/>
                <w:kern w:val="21"/>
                <w:szCs w:val="21"/>
                <w:u w:val="none" w:color="auto"/>
              </w:rPr>
              <w:fldChar w:fldCharType="begin"/>
            </w:r>
            <w:r>
              <w:rPr>
                <w:rFonts w:ascii="黑体" w:hAnsi="黑体" w:eastAsia="黑体"/>
                <w:snapToGrid w:val="0"/>
                <w:color w:val="auto"/>
                <w:spacing w:val="-6"/>
                <w:kern w:val="21"/>
                <w:szCs w:val="21"/>
                <w:u w:val="none" w:color="auto"/>
              </w:rPr>
              <w:instrText xml:space="preserve"> = 2 \* GB3 \* MERGEFORMAT </w:instrText>
            </w:r>
            <w:r>
              <w:rPr>
                <w:rFonts w:ascii="黑体" w:hAnsi="黑体" w:eastAsia="黑体"/>
                <w:snapToGrid w:val="0"/>
                <w:color w:val="auto"/>
                <w:spacing w:val="-6"/>
                <w:kern w:val="21"/>
                <w:szCs w:val="21"/>
                <w:u w:val="none" w:color="auto"/>
              </w:rPr>
              <w:fldChar w:fldCharType="separate"/>
            </w:r>
            <w:r>
              <w:rPr>
                <w:rFonts w:hint="eastAsia" w:ascii="黑体" w:hAnsi="黑体" w:eastAsia="黑体" w:cs="宋体"/>
                <w:snapToGrid w:val="0"/>
                <w:color w:val="auto"/>
                <w:spacing w:val="-6"/>
                <w:kern w:val="21"/>
                <w:szCs w:val="21"/>
                <w:u w:val="none" w:color="auto"/>
              </w:rPr>
              <w:t>②</w:t>
            </w:r>
            <w:r>
              <w:rPr>
                <w:rFonts w:ascii="黑体" w:hAnsi="黑体" w:eastAsia="黑体"/>
                <w:snapToGrid w:val="0"/>
                <w:color w:val="auto"/>
                <w:spacing w:val="-6"/>
                <w:kern w:val="21"/>
                <w:szCs w:val="21"/>
                <w:u w:val="none" w:color="auto"/>
              </w:rPr>
              <w:fldChar w:fldCharType="end"/>
            </w:r>
          </w:p>
        </w:tc>
        <w:tc>
          <w:tcPr>
            <w:tcW w:w="604" w:type="pct"/>
            <w:noWrap w:val="0"/>
            <w:tcMar>
              <w:left w:w="28" w:type="dxa"/>
              <w:right w:w="28" w:type="dxa"/>
            </w:tcMar>
            <w:vAlign w:val="center"/>
          </w:tcPr>
          <w:p>
            <w:pPr>
              <w:pStyle w:val="27"/>
              <w:spacing w:beforeLines="0" w:afterLines="0" w:line="240" w:lineRule="auto"/>
              <w:rPr>
                <w:rFonts w:hint="eastAsia" w:ascii="黑体" w:hAnsi="黑体" w:eastAsia="黑体"/>
                <w:snapToGrid w:val="0"/>
                <w:color w:val="auto"/>
                <w:spacing w:val="-6"/>
                <w:kern w:val="21"/>
                <w:szCs w:val="21"/>
                <w:u w:val="none" w:color="auto"/>
              </w:rPr>
            </w:pPr>
            <w:r>
              <w:rPr>
                <w:rFonts w:ascii="黑体" w:hAnsi="黑体" w:eastAsia="黑体"/>
                <w:snapToGrid w:val="0"/>
                <w:color w:val="auto"/>
                <w:spacing w:val="-6"/>
                <w:kern w:val="21"/>
                <w:szCs w:val="21"/>
                <w:u w:val="none" w:color="auto"/>
              </w:rPr>
              <w:t>在建工程</w:t>
            </w:r>
          </w:p>
          <w:p>
            <w:pPr>
              <w:pStyle w:val="27"/>
              <w:spacing w:beforeLines="0" w:afterLines="0" w:line="240" w:lineRule="auto"/>
              <w:rPr>
                <w:rFonts w:ascii="黑体" w:hAnsi="黑体" w:eastAsia="黑体"/>
                <w:snapToGrid w:val="0"/>
                <w:color w:val="auto"/>
                <w:spacing w:val="-6"/>
                <w:kern w:val="21"/>
                <w:szCs w:val="21"/>
                <w:u w:val="none" w:color="auto"/>
              </w:rPr>
            </w:pPr>
            <w:r>
              <w:rPr>
                <w:rFonts w:ascii="黑体" w:hAnsi="黑体" w:eastAsia="黑体"/>
                <w:snapToGrid w:val="0"/>
                <w:color w:val="auto"/>
                <w:spacing w:val="-6"/>
                <w:kern w:val="21"/>
                <w:szCs w:val="21"/>
                <w:u w:val="none" w:color="auto"/>
              </w:rPr>
              <w:t>排放量（固</w:t>
            </w:r>
            <w:r>
              <w:rPr>
                <w:rFonts w:hint="eastAsia" w:ascii="黑体" w:hAnsi="黑体" w:eastAsia="黑体"/>
                <w:snapToGrid w:val="0"/>
                <w:color w:val="auto"/>
                <w:spacing w:val="-6"/>
                <w:kern w:val="21"/>
                <w:szCs w:val="21"/>
                <w:u w:val="none" w:color="auto"/>
              </w:rPr>
              <w:t>体</w:t>
            </w:r>
            <w:r>
              <w:rPr>
                <w:rFonts w:ascii="黑体" w:hAnsi="黑体" w:eastAsia="黑体"/>
                <w:snapToGrid w:val="0"/>
                <w:color w:val="auto"/>
                <w:spacing w:val="-6"/>
                <w:kern w:val="21"/>
                <w:szCs w:val="21"/>
                <w:u w:val="none" w:color="auto"/>
              </w:rPr>
              <w:t>废</w:t>
            </w:r>
            <w:r>
              <w:rPr>
                <w:rFonts w:hint="eastAsia" w:ascii="黑体" w:hAnsi="黑体" w:eastAsia="黑体"/>
                <w:snapToGrid w:val="0"/>
                <w:color w:val="auto"/>
                <w:spacing w:val="-6"/>
                <w:kern w:val="21"/>
                <w:szCs w:val="21"/>
                <w:u w:val="none" w:color="auto"/>
              </w:rPr>
              <w:t>物</w:t>
            </w:r>
            <w:r>
              <w:rPr>
                <w:rFonts w:ascii="黑体" w:hAnsi="黑体" w:eastAsia="黑体"/>
                <w:snapToGrid w:val="0"/>
                <w:color w:val="auto"/>
                <w:spacing w:val="-6"/>
                <w:kern w:val="21"/>
                <w:szCs w:val="21"/>
                <w:u w:val="none" w:color="auto"/>
              </w:rPr>
              <w:t>产生量）</w:t>
            </w:r>
            <w:r>
              <w:rPr>
                <w:rFonts w:ascii="黑体" w:hAnsi="黑体" w:eastAsia="黑体"/>
                <w:snapToGrid w:val="0"/>
                <w:color w:val="auto"/>
                <w:spacing w:val="-6"/>
                <w:kern w:val="21"/>
                <w:szCs w:val="21"/>
                <w:u w:val="none" w:color="auto"/>
              </w:rPr>
              <w:fldChar w:fldCharType="begin"/>
            </w:r>
            <w:r>
              <w:rPr>
                <w:rFonts w:ascii="黑体" w:hAnsi="黑体" w:eastAsia="黑体"/>
                <w:snapToGrid w:val="0"/>
                <w:color w:val="auto"/>
                <w:spacing w:val="-6"/>
                <w:kern w:val="21"/>
                <w:szCs w:val="21"/>
                <w:u w:val="none" w:color="auto"/>
              </w:rPr>
              <w:instrText xml:space="preserve"> = 3 \* GB3 \* MERGEFORMAT </w:instrText>
            </w:r>
            <w:r>
              <w:rPr>
                <w:rFonts w:ascii="黑体" w:hAnsi="黑体" w:eastAsia="黑体"/>
                <w:snapToGrid w:val="0"/>
                <w:color w:val="auto"/>
                <w:spacing w:val="-6"/>
                <w:kern w:val="21"/>
                <w:szCs w:val="21"/>
                <w:u w:val="none" w:color="auto"/>
              </w:rPr>
              <w:fldChar w:fldCharType="separate"/>
            </w:r>
            <w:r>
              <w:rPr>
                <w:rFonts w:hint="eastAsia" w:ascii="黑体" w:hAnsi="黑体" w:eastAsia="黑体" w:cs="宋体"/>
                <w:color w:val="auto"/>
                <w:kern w:val="2"/>
                <w:szCs w:val="21"/>
                <w:u w:val="none" w:color="auto"/>
              </w:rPr>
              <w:t>③</w:t>
            </w:r>
            <w:r>
              <w:rPr>
                <w:rFonts w:ascii="黑体" w:hAnsi="黑体" w:eastAsia="黑体"/>
                <w:snapToGrid w:val="0"/>
                <w:color w:val="auto"/>
                <w:spacing w:val="-6"/>
                <w:kern w:val="21"/>
                <w:szCs w:val="21"/>
                <w:u w:val="none" w:color="auto"/>
              </w:rPr>
              <w:fldChar w:fldCharType="end"/>
            </w:r>
          </w:p>
        </w:tc>
        <w:tc>
          <w:tcPr>
            <w:tcW w:w="553" w:type="pct"/>
            <w:noWrap w:val="0"/>
            <w:tcMar>
              <w:left w:w="28" w:type="dxa"/>
              <w:right w:w="28" w:type="dxa"/>
            </w:tcMar>
            <w:vAlign w:val="center"/>
          </w:tcPr>
          <w:p>
            <w:pPr>
              <w:pStyle w:val="27"/>
              <w:spacing w:beforeLines="0" w:afterLines="0" w:line="240" w:lineRule="auto"/>
              <w:rPr>
                <w:rFonts w:hint="eastAsia" w:ascii="黑体" w:hAnsi="黑体" w:eastAsia="黑体"/>
                <w:snapToGrid w:val="0"/>
                <w:color w:val="auto"/>
                <w:spacing w:val="-6"/>
                <w:kern w:val="21"/>
                <w:szCs w:val="21"/>
                <w:u w:val="none" w:color="auto"/>
              </w:rPr>
            </w:pPr>
            <w:r>
              <w:rPr>
                <w:rFonts w:ascii="黑体" w:hAnsi="黑体" w:eastAsia="黑体"/>
                <w:snapToGrid w:val="0"/>
                <w:color w:val="auto"/>
                <w:spacing w:val="-6"/>
                <w:kern w:val="21"/>
                <w:szCs w:val="21"/>
                <w:u w:val="none" w:color="auto"/>
              </w:rPr>
              <w:t>本项目</w:t>
            </w:r>
          </w:p>
          <w:p>
            <w:pPr>
              <w:pStyle w:val="27"/>
              <w:spacing w:beforeLines="0" w:afterLines="0" w:line="240" w:lineRule="auto"/>
              <w:rPr>
                <w:rFonts w:ascii="黑体" w:hAnsi="黑体" w:eastAsia="黑体"/>
                <w:snapToGrid w:val="0"/>
                <w:color w:val="auto"/>
                <w:spacing w:val="-6"/>
                <w:kern w:val="21"/>
                <w:szCs w:val="21"/>
                <w:u w:val="none" w:color="auto"/>
              </w:rPr>
            </w:pPr>
            <w:r>
              <w:rPr>
                <w:rFonts w:ascii="黑体" w:hAnsi="黑体" w:eastAsia="黑体"/>
                <w:snapToGrid w:val="0"/>
                <w:color w:val="auto"/>
                <w:spacing w:val="-6"/>
                <w:kern w:val="21"/>
                <w:szCs w:val="21"/>
                <w:u w:val="none" w:color="auto"/>
              </w:rPr>
              <w:t>排放量（固</w:t>
            </w:r>
            <w:r>
              <w:rPr>
                <w:rFonts w:hint="eastAsia" w:ascii="黑体" w:hAnsi="黑体" w:eastAsia="黑体"/>
                <w:snapToGrid w:val="0"/>
                <w:color w:val="auto"/>
                <w:spacing w:val="-6"/>
                <w:kern w:val="21"/>
                <w:szCs w:val="21"/>
                <w:u w:val="none" w:color="auto"/>
              </w:rPr>
              <w:t>体</w:t>
            </w:r>
            <w:r>
              <w:rPr>
                <w:rFonts w:ascii="黑体" w:hAnsi="黑体" w:eastAsia="黑体"/>
                <w:snapToGrid w:val="0"/>
                <w:color w:val="auto"/>
                <w:spacing w:val="-6"/>
                <w:kern w:val="21"/>
                <w:szCs w:val="21"/>
                <w:u w:val="none" w:color="auto"/>
              </w:rPr>
              <w:t>废</w:t>
            </w:r>
            <w:r>
              <w:rPr>
                <w:rFonts w:hint="eastAsia" w:ascii="黑体" w:hAnsi="黑体" w:eastAsia="黑体"/>
                <w:snapToGrid w:val="0"/>
                <w:color w:val="auto"/>
                <w:spacing w:val="-6"/>
                <w:kern w:val="21"/>
                <w:szCs w:val="21"/>
                <w:u w:val="none" w:color="auto"/>
              </w:rPr>
              <w:t>物</w:t>
            </w:r>
            <w:r>
              <w:rPr>
                <w:rFonts w:ascii="黑体" w:hAnsi="黑体" w:eastAsia="黑体"/>
                <w:snapToGrid w:val="0"/>
                <w:color w:val="auto"/>
                <w:spacing w:val="-6"/>
                <w:kern w:val="21"/>
                <w:szCs w:val="21"/>
                <w:u w:val="none" w:color="auto"/>
              </w:rPr>
              <w:t>产生量）</w:t>
            </w:r>
            <w:r>
              <w:rPr>
                <w:rFonts w:ascii="黑体" w:hAnsi="黑体" w:eastAsia="黑体"/>
                <w:snapToGrid w:val="0"/>
                <w:color w:val="auto"/>
                <w:spacing w:val="-6"/>
                <w:kern w:val="21"/>
                <w:szCs w:val="21"/>
                <w:u w:val="none" w:color="auto"/>
              </w:rPr>
              <w:fldChar w:fldCharType="begin"/>
            </w:r>
            <w:r>
              <w:rPr>
                <w:rFonts w:ascii="黑体" w:hAnsi="黑体" w:eastAsia="黑体"/>
                <w:snapToGrid w:val="0"/>
                <w:color w:val="auto"/>
                <w:spacing w:val="-6"/>
                <w:kern w:val="21"/>
                <w:szCs w:val="21"/>
                <w:u w:val="none" w:color="auto"/>
              </w:rPr>
              <w:instrText xml:space="preserve"> = 4 \* GB3 \* MERGEFORMAT </w:instrText>
            </w:r>
            <w:r>
              <w:rPr>
                <w:rFonts w:ascii="黑体" w:hAnsi="黑体" w:eastAsia="黑体"/>
                <w:snapToGrid w:val="0"/>
                <w:color w:val="auto"/>
                <w:spacing w:val="-6"/>
                <w:kern w:val="21"/>
                <w:szCs w:val="21"/>
                <w:u w:val="none" w:color="auto"/>
              </w:rPr>
              <w:fldChar w:fldCharType="separate"/>
            </w:r>
            <w:r>
              <w:rPr>
                <w:rFonts w:hint="eastAsia" w:ascii="黑体" w:hAnsi="黑体" w:eastAsia="黑体" w:cs="宋体"/>
                <w:color w:val="auto"/>
                <w:kern w:val="2"/>
                <w:szCs w:val="21"/>
                <w:u w:val="none" w:color="auto"/>
              </w:rPr>
              <w:t>④</w:t>
            </w:r>
            <w:r>
              <w:rPr>
                <w:rFonts w:ascii="黑体" w:hAnsi="黑体" w:eastAsia="黑体"/>
                <w:snapToGrid w:val="0"/>
                <w:color w:val="auto"/>
                <w:spacing w:val="-6"/>
                <w:kern w:val="21"/>
                <w:szCs w:val="21"/>
                <w:u w:val="none" w:color="auto"/>
              </w:rPr>
              <w:fldChar w:fldCharType="end"/>
            </w:r>
          </w:p>
        </w:tc>
        <w:tc>
          <w:tcPr>
            <w:tcW w:w="626" w:type="pct"/>
            <w:noWrap w:val="0"/>
            <w:tcMar>
              <w:left w:w="28" w:type="dxa"/>
              <w:right w:w="28" w:type="dxa"/>
            </w:tcMar>
            <w:vAlign w:val="center"/>
          </w:tcPr>
          <w:p>
            <w:pPr>
              <w:pStyle w:val="27"/>
              <w:spacing w:beforeLines="0" w:afterLines="0" w:line="240" w:lineRule="auto"/>
              <w:rPr>
                <w:rFonts w:hint="eastAsia" w:ascii="黑体" w:hAnsi="黑体" w:eastAsia="黑体"/>
                <w:snapToGrid w:val="0"/>
                <w:color w:val="auto"/>
                <w:spacing w:val="-16"/>
                <w:kern w:val="21"/>
                <w:szCs w:val="21"/>
                <w:u w:val="none" w:color="auto"/>
              </w:rPr>
            </w:pPr>
            <w:r>
              <w:rPr>
                <w:rFonts w:ascii="黑体" w:hAnsi="黑体" w:eastAsia="黑体"/>
                <w:snapToGrid w:val="0"/>
                <w:color w:val="auto"/>
                <w:spacing w:val="-16"/>
                <w:kern w:val="21"/>
                <w:szCs w:val="21"/>
                <w:u w:val="none" w:color="auto"/>
              </w:rPr>
              <w:t>以新带老削减量</w:t>
            </w:r>
          </w:p>
          <w:p>
            <w:pPr>
              <w:pStyle w:val="27"/>
              <w:spacing w:beforeLines="0" w:afterLines="0" w:line="240" w:lineRule="auto"/>
              <w:rPr>
                <w:rFonts w:ascii="黑体" w:hAnsi="黑体" w:eastAsia="黑体"/>
                <w:snapToGrid w:val="0"/>
                <w:color w:val="auto"/>
                <w:spacing w:val="-16"/>
                <w:kern w:val="21"/>
                <w:szCs w:val="21"/>
                <w:u w:val="none" w:color="auto"/>
              </w:rPr>
            </w:pPr>
            <w:r>
              <w:rPr>
                <w:rFonts w:ascii="黑体" w:hAnsi="黑体" w:eastAsia="黑体"/>
                <w:snapToGrid w:val="0"/>
                <w:color w:val="auto"/>
                <w:spacing w:val="-16"/>
                <w:kern w:val="21"/>
                <w:szCs w:val="21"/>
                <w:u w:val="none" w:color="auto"/>
              </w:rPr>
              <w:t>（新建项目不填）</w:t>
            </w:r>
            <w:r>
              <w:rPr>
                <w:rFonts w:ascii="黑体" w:hAnsi="黑体" w:eastAsia="黑体"/>
                <w:snapToGrid w:val="0"/>
                <w:color w:val="auto"/>
                <w:spacing w:val="-16"/>
                <w:kern w:val="21"/>
                <w:szCs w:val="21"/>
                <w:u w:val="none" w:color="auto"/>
              </w:rPr>
              <w:fldChar w:fldCharType="begin"/>
            </w:r>
            <w:r>
              <w:rPr>
                <w:rFonts w:ascii="黑体" w:hAnsi="黑体" w:eastAsia="黑体"/>
                <w:snapToGrid w:val="0"/>
                <w:color w:val="auto"/>
                <w:spacing w:val="-16"/>
                <w:kern w:val="21"/>
                <w:szCs w:val="21"/>
                <w:u w:val="none" w:color="auto"/>
              </w:rPr>
              <w:instrText xml:space="preserve"> = 5 \* GB3 \* MERGEFORMAT </w:instrText>
            </w:r>
            <w:r>
              <w:rPr>
                <w:rFonts w:ascii="黑体" w:hAnsi="黑体" w:eastAsia="黑体"/>
                <w:snapToGrid w:val="0"/>
                <w:color w:val="auto"/>
                <w:spacing w:val="-16"/>
                <w:kern w:val="21"/>
                <w:szCs w:val="21"/>
                <w:u w:val="none" w:color="auto"/>
              </w:rPr>
              <w:fldChar w:fldCharType="separate"/>
            </w:r>
            <w:r>
              <w:rPr>
                <w:rFonts w:hint="eastAsia" w:ascii="黑体" w:hAnsi="黑体" w:eastAsia="黑体" w:cs="宋体"/>
                <w:color w:val="auto"/>
                <w:kern w:val="2"/>
                <w:szCs w:val="21"/>
                <w:u w:val="none" w:color="auto"/>
              </w:rPr>
              <w:t>⑤</w:t>
            </w:r>
            <w:r>
              <w:rPr>
                <w:rFonts w:ascii="黑体" w:hAnsi="黑体" w:eastAsia="黑体"/>
                <w:snapToGrid w:val="0"/>
                <w:color w:val="auto"/>
                <w:spacing w:val="-16"/>
                <w:kern w:val="21"/>
                <w:szCs w:val="21"/>
                <w:u w:val="none" w:color="auto"/>
              </w:rPr>
              <w:fldChar w:fldCharType="end"/>
            </w:r>
          </w:p>
        </w:tc>
        <w:tc>
          <w:tcPr>
            <w:tcW w:w="698" w:type="pct"/>
            <w:noWrap w:val="0"/>
            <w:tcMar>
              <w:left w:w="28" w:type="dxa"/>
              <w:right w:w="28" w:type="dxa"/>
            </w:tcMar>
            <w:vAlign w:val="center"/>
          </w:tcPr>
          <w:p>
            <w:pPr>
              <w:pStyle w:val="27"/>
              <w:spacing w:beforeLines="0" w:afterLines="0" w:line="240" w:lineRule="auto"/>
              <w:rPr>
                <w:rFonts w:hint="eastAsia" w:ascii="黑体" w:hAnsi="黑体" w:eastAsia="黑体"/>
                <w:snapToGrid w:val="0"/>
                <w:color w:val="auto"/>
                <w:spacing w:val="-16"/>
                <w:kern w:val="21"/>
                <w:szCs w:val="21"/>
                <w:u w:val="none" w:color="auto"/>
              </w:rPr>
            </w:pPr>
            <w:r>
              <w:rPr>
                <w:rFonts w:ascii="黑体" w:hAnsi="黑体" w:eastAsia="黑体"/>
                <w:snapToGrid w:val="0"/>
                <w:color w:val="auto"/>
                <w:spacing w:val="-16"/>
                <w:kern w:val="21"/>
                <w:szCs w:val="21"/>
                <w:u w:val="none" w:color="auto"/>
              </w:rPr>
              <w:t>本项目建成后</w:t>
            </w:r>
          </w:p>
          <w:p>
            <w:pPr>
              <w:pStyle w:val="27"/>
              <w:spacing w:beforeLines="0" w:afterLines="0" w:line="240" w:lineRule="auto"/>
              <w:rPr>
                <w:rFonts w:ascii="黑体" w:hAnsi="黑体" w:eastAsia="黑体"/>
                <w:snapToGrid w:val="0"/>
                <w:color w:val="auto"/>
                <w:spacing w:val="-16"/>
                <w:kern w:val="21"/>
                <w:szCs w:val="21"/>
                <w:u w:val="none" w:color="auto"/>
              </w:rPr>
            </w:pPr>
            <w:r>
              <w:rPr>
                <w:rFonts w:hint="eastAsia" w:ascii="黑体" w:hAnsi="黑体" w:eastAsia="黑体"/>
                <w:snapToGrid w:val="0"/>
                <w:color w:val="auto"/>
                <w:spacing w:val="-16"/>
                <w:kern w:val="21"/>
                <w:szCs w:val="21"/>
                <w:u w:val="none" w:color="auto"/>
              </w:rPr>
              <w:t>全厂</w:t>
            </w:r>
            <w:r>
              <w:rPr>
                <w:rFonts w:ascii="黑体" w:hAnsi="黑体" w:eastAsia="黑体"/>
                <w:snapToGrid w:val="0"/>
                <w:color w:val="auto"/>
                <w:spacing w:val="-16"/>
                <w:kern w:val="21"/>
                <w:szCs w:val="21"/>
                <w:u w:val="none" w:color="auto"/>
              </w:rPr>
              <w:t>排放量（固</w:t>
            </w:r>
            <w:r>
              <w:rPr>
                <w:rFonts w:hint="eastAsia" w:ascii="黑体" w:hAnsi="黑体" w:eastAsia="黑体"/>
                <w:snapToGrid w:val="0"/>
                <w:color w:val="auto"/>
                <w:spacing w:val="-16"/>
                <w:kern w:val="21"/>
                <w:szCs w:val="21"/>
                <w:u w:val="none" w:color="auto"/>
              </w:rPr>
              <w:t>体</w:t>
            </w:r>
            <w:r>
              <w:rPr>
                <w:rFonts w:ascii="黑体" w:hAnsi="黑体" w:eastAsia="黑体"/>
                <w:snapToGrid w:val="0"/>
                <w:color w:val="auto"/>
                <w:spacing w:val="-16"/>
                <w:kern w:val="21"/>
                <w:szCs w:val="21"/>
                <w:u w:val="none" w:color="auto"/>
              </w:rPr>
              <w:t>废</w:t>
            </w:r>
            <w:r>
              <w:rPr>
                <w:rFonts w:hint="eastAsia" w:ascii="黑体" w:hAnsi="黑体" w:eastAsia="黑体"/>
                <w:snapToGrid w:val="0"/>
                <w:color w:val="auto"/>
                <w:spacing w:val="-16"/>
                <w:kern w:val="21"/>
                <w:szCs w:val="21"/>
                <w:u w:val="none" w:color="auto"/>
              </w:rPr>
              <w:t>物</w:t>
            </w:r>
            <w:r>
              <w:rPr>
                <w:rFonts w:ascii="黑体" w:hAnsi="黑体" w:eastAsia="黑体"/>
                <w:snapToGrid w:val="0"/>
                <w:color w:val="auto"/>
                <w:spacing w:val="-16"/>
                <w:kern w:val="21"/>
                <w:szCs w:val="21"/>
                <w:u w:val="none" w:color="auto"/>
              </w:rPr>
              <w:t>产生量）</w:t>
            </w:r>
            <w:r>
              <w:rPr>
                <w:rFonts w:ascii="黑体" w:hAnsi="黑体" w:eastAsia="黑体"/>
                <w:snapToGrid w:val="0"/>
                <w:color w:val="auto"/>
                <w:spacing w:val="-16"/>
                <w:kern w:val="21"/>
                <w:szCs w:val="21"/>
                <w:u w:val="none" w:color="auto"/>
              </w:rPr>
              <w:fldChar w:fldCharType="begin"/>
            </w:r>
            <w:r>
              <w:rPr>
                <w:rFonts w:ascii="黑体" w:hAnsi="黑体" w:eastAsia="黑体"/>
                <w:snapToGrid w:val="0"/>
                <w:color w:val="auto"/>
                <w:spacing w:val="-16"/>
                <w:kern w:val="21"/>
                <w:szCs w:val="21"/>
                <w:u w:val="none" w:color="auto"/>
              </w:rPr>
              <w:instrText xml:space="preserve"> = 6 \* GB3 \* MERGEFORMAT </w:instrText>
            </w:r>
            <w:r>
              <w:rPr>
                <w:rFonts w:ascii="黑体" w:hAnsi="黑体" w:eastAsia="黑体"/>
                <w:snapToGrid w:val="0"/>
                <w:color w:val="auto"/>
                <w:spacing w:val="-16"/>
                <w:kern w:val="21"/>
                <w:szCs w:val="21"/>
                <w:u w:val="none" w:color="auto"/>
              </w:rPr>
              <w:fldChar w:fldCharType="separate"/>
            </w:r>
            <w:r>
              <w:rPr>
                <w:rFonts w:hint="eastAsia" w:ascii="黑体" w:hAnsi="黑体" w:eastAsia="黑体" w:cs="宋体"/>
                <w:color w:val="auto"/>
                <w:kern w:val="2"/>
                <w:szCs w:val="21"/>
                <w:u w:val="none" w:color="auto"/>
              </w:rPr>
              <w:t>⑥</w:t>
            </w:r>
            <w:r>
              <w:rPr>
                <w:rFonts w:ascii="黑体" w:hAnsi="黑体" w:eastAsia="黑体"/>
                <w:snapToGrid w:val="0"/>
                <w:color w:val="auto"/>
                <w:spacing w:val="-16"/>
                <w:kern w:val="21"/>
                <w:szCs w:val="21"/>
                <w:u w:val="none" w:color="auto"/>
              </w:rPr>
              <w:fldChar w:fldCharType="end"/>
            </w:r>
          </w:p>
        </w:tc>
        <w:tc>
          <w:tcPr>
            <w:tcW w:w="399" w:type="pct"/>
            <w:noWrap w:val="0"/>
            <w:tcMar>
              <w:left w:w="28" w:type="dxa"/>
              <w:right w:w="28" w:type="dxa"/>
            </w:tcMar>
            <w:vAlign w:val="center"/>
          </w:tcPr>
          <w:p>
            <w:pPr>
              <w:pStyle w:val="27"/>
              <w:spacing w:beforeLines="0" w:afterLines="0" w:line="240" w:lineRule="auto"/>
              <w:rPr>
                <w:rFonts w:ascii="黑体" w:hAnsi="黑体" w:eastAsia="黑体"/>
                <w:snapToGrid w:val="0"/>
                <w:color w:val="auto"/>
                <w:spacing w:val="-6"/>
                <w:kern w:val="21"/>
                <w:szCs w:val="21"/>
                <w:u w:val="none" w:color="auto"/>
              </w:rPr>
            </w:pPr>
            <w:r>
              <w:rPr>
                <w:rFonts w:ascii="黑体" w:hAnsi="黑体" w:eastAsia="黑体"/>
                <w:snapToGrid w:val="0"/>
                <w:color w:val="auto"/>
                <w:spacing w:val="-6"/>
                <w:kern w:val="21"/>
                <w:szCs w:val="21"/>
                <w:u w:val="none" w:color="auto"/>
              </w:rPr>
              <w:t>变化量</w:t>
            </w:r>
          </w:p>
          <w:p>
            <w:pPr>
              <w:pStyle w:val="27"/>
              <w:spacing w:beforeLines="0" w:afterLines="0" w:line="240" w:lineRule="auto"/>
              <w:rPr>
                <w:rFonts w:ascii="黑体" w:hAnsi="黑体" w:eastAsia="黑体"/>
                <w:snapToGrid w:val="0"/>
                <w:color w:val="auto"/>
                <w:spacing w:val="-6"/>
                <w:kern w:val="21"/>
                <w:szCs w:val="21"/>
                <w:u w:val="none" w:color="auto"/>
              </w:rPr>
            </w:pPr>
            <w:r>
              <w:rPr>
                <w:rFonts w:ascii="黑体" w:hAnsi="黑体" w:eastAsia="黑体"/>
                <w:snapToGrid w:val="0"/>
                <w:color w:val="auto"/>
                <w:spacing w:val="-6"/>
                <w:kern w:val="21"/>
                <w:szCs w:val="21"/>
                <w:u w:val="none" w:color="auto"/>
              </w:rPr>
              <w:fldChar w:fldCharType="begin"/>
            </w:r>
            <w:r>
              <w:rPr>
                <w:rFonts w:ascii="黑体" w:hAnsi="黑体" w:eastAsia="黑体"/>
                <w:snapToGrid w:val="0"/>
                <w:color w:val="auto"/>
                <w:spacing w:val="-6"/>
                <w:kern w:val="21"/>
                <w:szCs w:val="21"/>
                <w:u w:val="none" w:color="auto"/>
              </w:rPr>
              <w:instrText xml:space="preserve"> = 7 \* GB3 \* MERGEFORMAT </w:instrText>
            </w:r>
            <w:r>
              <w:rPr>
                <w:rFonts w:ascii="黑体" w:hAnsi="黑体" w:eastAsia="黑体"/>
                <w:snapToGrid w:val="0"/>
                <w:color w:val="auto"/>
                <w:spacing w:val="-6"/>
                <w:kern w:val="21"/>
                <w:szCs w:val="21"/>
                <w:u w:val="none" w:color="auto"/>
              </w:rPr>
              <w:fldChar w:fldCharType="separate"/>
            </w:r>
            <w:r>
              <w:rPr>
                <w:rFonts w:hint="eastAsia" w:ascii="黑体" w:hAnsi="黑体" w:eastAsia="黑体" w:cs="宋体"/>
                <w:color w:val="auto"/>
                <w:kern w:val="2"/>
                <w:szCs w:val="21"/>
                <w:u w:val="none" w:color="auto"/>
              </w:rPr>
              <w:t>⑦</w:t>
            </w:r>
            <w:r>
              <w:rPr>
                <w:rFonts w:ascii="黑体" w:hAnsi="黑体" w:eastAsia="黑体"/>
                <w:snapToGrid w:val="0"/>
                <w:color w:val="auto"/>
                <w:spacing w:val="-6"/>
                <w:kern w:val="21"/>
                <w:szCs w:val="21"/>
                <w:u w:val="none" w:color="auto"/>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restart"/>
            <w:noWrap w:val="0"/>
            <w:vAlign w:val="center"/>
          </w:tcPr>
          <w:p>
            <w:pPr>
              <w:pStyle w:val="27"/>
              <w:spacing w:beforeLines="0" w:afterLines="0" w:line="240" w:lineRule="auto"/>
              <w:rPr>
                <w:rFonts w:hint="eastAsia" w:hAnsi="宋体" w:cs="宋体"/>
                <w:snapToGrid w:val="0"/>
                <w:color w:val="auto"/>
                <w:kern w:val="21"/>
                <w:szCs w:val="21"/>
                <w:u w:val="none" w:color="auto"/>
              </w:rPr>
            </w:pPr>
            <w:r>
              <w:rPr>
                <w:rFonts w:hint="eastAsia" w:hAnsi="宋体" w:cs="宋体"/>
                <w:snapToGrid w:val="0"/>
                <w:color w:val="auto"/>
                <w:kern w:val="21"/>
                <w:szCs w:val="21"/>
                <w:u w:val="none" w:color="auto"/>
              </w:rPr>
              <w:t>废气</w:t>
            </w:r>
          </w:p>
        </w:tc>
        <w:tc>
          <w:tcPr>
            <w:tcW w:w="50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粉尘</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0.4006</w:t>
            </w:r>
          </w:p>
        </w:tc>
        <w:tc>
          <w:tcPr>
            <w:tcW w:w="626"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0.4006</w:t>
            </w:r>
          </w:p>
        </w:tc>
        <w:tc>
          <w:tcPr>
            <w:tcW w:w="399"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+0.4006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continue"/>
            <w:noWrap w:val="0"/>
            <w:vAlign w:val="center"/>
          </w:tcPr>
          <w:p>
            <w:pPr>
              <w:pStyle w:val="27"/>
              <w:spacing w:beforeLines="0" w:afterLines="0" w:line="240" w:lineRule="auto"/>
              <w:rPr>
                <w:rFonts w:hint="eastAsia" w:hAnsi="宋体" w:cs="宋体"/>
                <w:snapToGrid w:val="0"/>
                <w:color w:val="auto"/>
                <w:kern w:val="21"/>
                <w:szCs w:val="21"/>
                <w:u w:val="none" w:color="auto"/>
              </w:rPr>
            </w:pPr>
          </w:p>
        </w:tc>
        <w:tc>
          <w:tcPr>
            <w:tcW w:w="50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VOCs</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1.8237</w:t>
            </w:r>
          </w:p>
        </w:tc>
        <w:tc>
          <w:tcPr>
            <w:tcW w:w="626"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1.8327</w:t>
            </w:r>
          </w:p>
        </w:tc>
        <w:tc>
          <w:tcPr>
            <w:tcW w:w="399"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+1.8327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restart"/>
            <w:noWrap w:val="0"/>
            <w:vAlign w:val="center"/>
          </w:tcPr>
          <w:p>
            <w:pPr>
              <w:pStyle w:val="27"/>
              <w:spacing w:beforeLines="0" w:afterLines="0" w:line="240" w:lineRule="auto"/>
              <w:rPr>
                <w:rFonts w:hint="eastAsia" w:hAnsi="宋体" w:cs="宋体"/>
                <w:snapToGrid w:val="0"/>
                <w:color w:val="auto"/>
                <w:kern w:val="21"/>
                <w:szCs w:val="21"/>
                <w:u w:val="none" w:color="auto"/>
              </w:rPr>
            </w:pPr>
            <w:r>
              <w:rPr>
                <w:rFonts w:hint="eastAsia" w:hAnsi="宋体" w:cs="宋体"/>
                <w:snapToGrid w:val="0"/>
                <w:color w:val="auto"/>
                <w:kern w:val="21"/>
                <w:szCs w:val="21"/>
                <w:u w:val="none" w:color="auto"/>
              </w:rPr>
              <w:t>废水</w:t>
            </w:r>
          </w:p>
        </w:tc>
        <w:tc>
          <w:tcPr>
            <w:tcW w:w="50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COD</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0.0051</w:t>
            </w:r>
          </w:p>
        </w:tc>
        <w:tc>
          <w:tcPr>
            <w:tcW w:w="626"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0.0051</w:t>
            </w:r>
          </w:p>
        </w:tc>
        <w:tc>
          <w:tcPr>
            <w:tcW w:w="399"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+0.0051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continue"/>
            <w:noWrap w:val="0"/>
            <w:vAlign w:val="center"/>
          </w:tcPr>
          <w:p>
            <w:pPr>
              <w:pStyle w:val="27"/>
              <w:spacing w:beforeLines="0" w:afterLines="0" w:line="240" w:lineRule="auto"/>
              <w:rPr>
                <w:rFonts w:hint="eastAsia" w:hAnsi="宋体" w:cs="宋体"/>
                <w:snapToGrid w:val="0"/>
                <w:color w:val="auto"/>
                <w:kern w:val="21"/>
                <w:szCs w:val="21"/>
                <w:u w:val="none" w:color="auto"/>
              </w:rPr>
            </w:pPr>
          </w:p>
        </w:tc>
        <w:tc>
          <w:tcPr>
            <w:tcW w:w="50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氨氮</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0.0005</w:t>
            </w:r>
          </w:p>
        </w:tc>
        <w:tc>
          <w:tcPr>
            <w:tcW w:w="626"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0.0005</w:t>
            </w:r>
          </w:p>
        </w:tc>
        <w:tc>
          <w:tcPr>
            <w:tcW w:w="399" w:type="pct"/>
            <w:noWrap w:val="0"/>
            <w:vAlign w:val="center"/>
          </w:tcPr>
          <w:p>
            <w:pPr>
              <w:pStyle w:val="27"/>
              <w:spacing w:beforeLines="0" w:afterLines="0" w:line="240" w:lineRule="auto"/>
              <w:rPr>
                <w:rFonts w:hint="eastAsia"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restart"/>
            <w:noWrap w:val="0"/>
            <w:vAlign w:val="center"/>
          </w:tcPr>
          <w:p>
            <w:pPr>
              <w:pStyle w:val="27"/>
              <w:spacing w:beforeLines="0" w:afterLines="0" w:line="240" w:lineRule="auto"/>
              <w:rPr>
                <w:rFonts w:hAnsi="宋体" w:cs="宋体"/>
                <w:snapToGrid w:val="0"/>
                <w:color w:val="auto"/>
                <w:kern w:val="21"/>
                <w:szCs w:val="21"/>
                <w:u w:val="none" w:color="auto"/>
              </w:rPr>
            </w:pPr>
            <w:r>
              <w:rPr>
                <w:rFonts w:hint="eastAsia" w:hAnsi="宋体" w:cs="宋体"/>
                <w:snapToGrid w:val="0"/>
                <w:color w:val="auto"/>
                <w:kern w:val="21"/>
                <w:szCs w:val="21"/>
                <w:u w:val="none" w:color="auto"/>
              </w:rPr>
              <w:t>一般工业</w:t>
            </w:r>
          </w:p>
          <w:p>
            <w:pPr>
              <w:pStyle w:val="27"/>
              <w:spacing w:beforeLines="0" w:afterLines="0" w:line="240" w:lineRule="auto"/>
              <w:rPr>
                <w:rFonts w:hint="eastAsia" w:hAnsi="宋体" w:cs="宋体"/>
                <w:snapToGrid w:val="0"/>
                <w:color w:val="auto"/>
                <w:kern w:val="21"/>
                <w:szCs w:val="21"/>
                <w:u w:val="none" w:color="auto"/>
              </w:rPr>
            </w:pPr>
            <w:r>
              <w:rPr>
                <w:rFonts w:hint="eastAsia" w:hAnsi="宋体" w:cs="宋体"/>
                <w:snapToGrid w:val="0"/>
                <w:color w:val="auto"/>
                <w:kern w:val="21"/>
                <w:szCs w:val="21"/>
                <w:u w:val="none" w:color="auto"/>
              </w:rPr>
              <w:t>固体废物</w:t>
            </w:r>
          </w:p>
        </w:tc>
        <w:tc>
          <w:tcPr>
            <w:tcW w:w="50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生活垃圾</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1.5</w:t>
            </w:r>
          </w:p>
        </w:tc>
        <w:tc>
          <w:tcPr>
            <w:tcW w:w="626"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1.5</w:t>
            </w:r>
          </w:p>
        </w:tc>
        <w:tc>
          <w:tcPr>
            <w:tcW w:w="399"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continue"/>
            <w:noWrap w:val="0"/>
            <w:vAlign w:val="center"/>
          </w:tcPr>
          <w:p>
            <w:pPr>
              <w:pStyle w:val="27"/>
              <w:spacing w:beforeLines="0" w:afterLines="0" w:line="240" w:lineRule="auto"/>
              <w:rPr>
                <w:rFonts w:hAnsi="宋体" w:cs="宋体"/>
                <w:snapToGrid w:val="0"/>
                <w:color w:val="auto"/>
                <w:kern w:val="21"/>
                <w:szCs w:val="21"/>
                <w:u w:val="none" w:color="auto"/>
              </w:rPr>
            </w:pPr>
          </w:p>
        </w:tc>
        <w:tc>
          <w:tcPr>
            <w:tcW w:w="50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废包装材料（一般固废）</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3</w:t>
            </w:r>
          </w:p>
        </w:tc>
        <w:tc>
          <w:tcPr>
            <w:tcW w:w="626"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3</w:t>
            </w:r>
          </w:p>
        </w:tc>
        <w:tc>
          <w:tcPr>
            <w:tcW w:w="399"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continue"/>
            <w:noWrap w:val="0"/>
            <w:vAlign w:val="center"/>
          </w:tcPr>
          <w:p>
            <w:pPr>
              <w:pStyle w:val="27"/>
              <w:spacing w:beforeLines="0" w:afterLines="0" w:line="240" w:lineRule="auto"/>
              <w:rPr>
                <w:rFonts w:hAnsi="宋体" w:cs="宋体"/>
                <w:snapToGrid w:val="0"/>
                <w:color w:val="auto"/>
                <w:kern w:val="21"/>
                <w:szCs w:val="21"/>
                <w:u w:val="none" w:color="auto"/>
              </w:rPr>
            </w:pPr>
          </w:p>
        </w:tc>
        <w:tc>
          <w:tcPr>
            <w:tcW w:w="500"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布袋除尘器收集粉尘</w:t>
            </w:r>
          </w:p>
        </w:tc>
        <w:tc>
          <w:tcPr>
            <w:tcW w:w="604"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39.66</w:t>
            </w:r>
          </w:p>
        </w:tc>
        <w:tc>
          <w:tcPr>
            <w:tcW w:w="626"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39.66</w:t>
            </w:r>
          </w:p>
        </w:tc>
        <w:tc>
          <w:tcPr>
            <w:tcW w:w="399"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+39.66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continue"/>
            <w:noWrap w:val="0"/>
            <w:vAlign w:val="center"/>
          </w:tcPr>
          <w:p>
            <w:pPr>
              <w:pStyle w:val="27"/>
              <w:spacing w:beforeLines="0" w:afterLines="0" w:line="240" w:lineRule="auto"/>
              <w:rPr>
                <w:rFonts w:hAnsi="宋体" w:cs="宋体"/>
                <w:snapToGrid w:val="0"/>
                <w:color w:val="auto"/>
                <w:kern w:val="21"/>
                <w:szCs w:val="21"/>
                <w:u w:val="none" w:color="auto"/>
              </w:rPr>
            </w:pPr>
          </w:p>
        </w:tc>
        <w:tc>
          <w:tcPr>
            <w:tcW w:w="500" w:type="pct"/>
            <w:noWrap w:val="0"/>
            <w:vAlign w:val="center"/>
          </w:tcPr>
          <w:p>
            <w:pPr>
              <w:pStyle w:val="27"/>
              <w:spacing w:beforeLines="0" w:afterLines="0" w:line="240" w:lineRule="auto"/>
              <w:rPr>
                <w:rFonts w:hint="eastAsia"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地面沉降</w:t>
            </w:r>
          </w:p>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粉尘</w:t>
            </w:r>
          </w:p>
        </w:tc>
        <w:tc>
          <w:tcPr>
            <w:tcW w:w="604"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1.8976</w:t>
            </w:r>
          </w:p>
        </w:tc>
        <w:tc>
          <w:tcPr>
            <w:tcW w:w="626"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1.8976</w:t>
            </w:r>
          </w:p>
        </w:tc>
        <w:tc>
          <w:tcPr>
            <w:tcW w:w="399"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+1.8976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continue"/>
            <w:noWrap w:val="0"/>
            <w:vAlign w:val="center"/>
          </w:tcPr>
          <w:p>
            <w:pPr>
              <w:pStyle w:val="27"/>
              <w:spacing w:beforeLines="0" w:afterLines="0" w:line="240" w:lineRule="auto"/>
              <w:rPr>
                <w:rFonts w:hAnsi="宋体" w:cs="宋体"/>
                <w:snapToGrid w:val="0"/>
                <w:color w:val="auto"/>
                <w:kern w:val="21"/>
                <w:szCs w:val="21"/>
                <w:u w:val="none" w:color="auto"/>
              </w:rPr>
            </w:pPr>
          </w:p>
        </w:tc>
        <w:tc>
          <w:tcPr>
            <w:tcW w:w="500"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不合格产品</w:t>
            </w:r>
          </w:p>
        </w:tc>
        <w:tc>
          <w:tcPr>
            <w:tcW w:w="604"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50</w:t>
            </w:r>
          </w:p>
        </w:tc>
        <w:tc>
          <w:tcPr>
            <w:tcW w:w="626"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50</w:t>
            </w:r>
          </w:p>
        </w:tc>
        <w:tc>
          <w:tcPr>
            <w:tcW w:w="399"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restart"/>
            <w:noWrap w:val="0"/>
            <w:vAlign w:val="center"/>
          </w:tcPr>
          <w:p>
            <w:pPr>
              <w:pStyle w:val="27"/>
              <w:spacing w:beforeLines="0" w:afterLines="0" w:line="240" w:lineRule="auto"/>
              <w:rPr>
                <w:rFonts w:hint="eastAsia" w:hAnsi="宋体" w:cs="宋体"/>
                <w:snapToGrid w:val="0"/>
                <w:color w:val="auto"/>
                <w:kern w:val="21"/>
                <w:szCs w:val="21"/>
                <w:u w:val="none" w:color="auto"/>
              </w:rPr>
            </w:pPr>
            <w:r>
              <w:rPr>
                <w:rFonts w:hint="eastAsia" w:hAnsi="宋体" w:cs="宋体"/>
                <w:snapToGrid w:val="0"/>
                <w:color w:val="auto"/>
                <w:kern w:val="21"/>
                <w:szCs w:val="21"/>
                <w:u w:val="none" w:color="auto"/>
              </w:rPr>
              <w:t>危险废物</w:t>
            </w:r>
          </w:p>
        </w:tc>
        <w:tc>
          <w:tcPr>
            <w:tcW w:w="500"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废包装材料（危废）</w:t>
            </w:r>
          </w:p>
        </w:tc>
        <w:tc>
          <w:tcPr>
            <w:tcW w:w="604"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1</w:t>
            </w:r>
          </w:p>
        </w:tc>
        <w:tc>
          <w:tcPr>
            <w:tcW w:w="626"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1</w:t>
            </w:r>
          </w:p>
        </w:tc>
        <w:tc>
          <w:tcPr>
            <w:tcW w:w="399" w:type="pct"/>
            <w:noWrap w:val="0"/>
            <w:vAlign w:val="center"/>
          </w:tcPr>
          <w:p>
            <w:pPr>
              <w:pStyle w:val="27"/>
              <w:spacing w:beforeLines="0" w:afterLines="0" w:line="240" w:lineRule="auto"/>
              <w:rPr>
                <w:rFonts w:hint="eastAsia"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Cs w:val="21"/>
                <w:u w:val="non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continue"/>
            <w:noWrap w:val="0"/>
            <w:vAlign w:val="center"/>
          </w:tcPr>
          <w:p>
            <w:pPr>
              <w:pStyle w:val="27"/>
              <w:spacing w:beforeLines="0" w:afterLines="0" w:line="240" w:lineRule="auto"/>
              <w:rPr>
                <w:rFonts w:hint="eastAsia" w:hAnsi="宋体" w:cs="宋体"/>
                <w:snapToGrid w:val="0"/>
                <w:color w:val="auto"/>
                <w:kern w:val="21"/>
                <w:szCs w:val="21"/>
                <w:u w:val="none" w:color="auto"/>
              </w:rPr>
            </w:pPr>
          </w:p>
        </w:tc>
        <w:tc>
          <w:tcPr>
            <w:tcW w:w="50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废活性炭</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20</w:t>
            </w:r>
          </w:p>
        </w:tc>
        <w:tc>
          <w:tcPr>
            <w:tcW w:w="626"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20</w:t>
            </w:r>
          </w:p>
        </w:tc>
        <w:tc>
          <w:tcPr>
            <w:tcW w:w="399"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63" w:type="pct"/>
            <w:vMerge w:val="continue"/>
            <w:noWrap w:val="0"/>
            <w:vAlign w:val="center"/>
          </w:tcPr>
          <w:p>
            <w:pPr>
              <w:pStyle w:val="27"/>
              <w:spacing w:beforeLines="0" w:afterLines="0" w:line="240" w:lineRule="auto"/>
              <w:rPr>
                <w:rFonts w:hAnsi="宋体" w:cs="宋体"/>
                <w:snapToGrid w:val="0"/>
                <w:color w:val="auto"/>
                <w:kern w:val="21"/>
                <w:szCs w:val="21"/>
                <w:u w:val="none" w:color="auto"/>
              </w:rPr>
            </w:pPr>
          </w:p>
        </w:tc>
        <w:tc>
          <w:tcPr>
            <w:tcW w:w="50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废液</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450"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04"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553"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2.85</w:t>
            </w:r>
          </w:p>
        </w:tc>
        <w:tc>
          <w:tcPr>
            <w:tcW w:w="626"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w:t>
            </w:r>
          </w:p>
        </w:tc>
        <w:tc>
          <w:tcPr>
            <w:tcW w:w="698"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2.85</w:t>
            </w:r>
          </w:p>
        </w:tc>
        <w:tc>
          <w:tcPr>
            <w:tcW w:w="399" w:type="pct"/>
            <w:noWrap w:val="0"/>
            <w:vAlign w:val="center"/>
          </w:tcPr>
          <w:p>
            <w:pPr>
              <w:pStyle w:val="27"/>
              <w:spacing w:beforeLines="0" w:afterLines="0" w:line="240" w:lineRule="auto"/>
              <w:rPr>
                <w:rFonts w:hint="default" w:ascii="Times New Roman" w:hAnsi="Times New Roman" w:eastAsia="宋体" w:cs="Times New Roman"/>
                <w:snapToGrid w:val="0"/>
                <w:color w:val="auto"/>
                <w:kern w:val="21"/>
                <w:szCs w:val="21"/>
                <w:u w:val="none" w:color="auto"/>
                <w:lang w:val="en-US" w:eastAsia="zh-CN"/>
              </w:rPr>
            </w:pPr>
            <w:r>
              <w:rPr>
                <w:rFonts w:hint="eastAsia" w:ascii="Times New Roman" w:cs="Times New Roman"/>
                <w:snapToGrid w:val="0"/>
                <w:color w:val="auto"/>
                <w:kern w:val="21"/>
                <w:szCs w:val="21"/>
                <w:u w:val="none" w:color="auto"/>
                <w:lang w:val="en-US" w:eastAsia="zh-CN"/>
              </w:rPr>
              <w:t>+2.85</w:t>
            </w:r>
          </w:p>
        </w:tc>
      </w:tr>
    </w:tbl>
    <w:p>
      <w:pPr>
        <w:pStyle w:val="27"/>
        <w:spacing w:before="192" w:beforeLines="80" w:after="24"/>
        <w:jc w:val="left"/>
        <w:rPr>
          <w:rFonts w:hint="default" w:ascii="黑体" w:hAnsi="黑体" w:eastAsia="黑体" w:cs="黑体"/>
          <w:color w:val="FF0000"/>
          <w:sz w:val="32"/>
          <w:szCs w:val="40"/>
          <w:u w:val="none" w:color="auto"/>
          <w:lang w:val="en-US" w:eastAsia="zh-CN"/>
        </w:rPr>
      </w:pPr>
      <w:r>
        <w:rPr>
          <w:rFonts w:hAnsi="宋体"/>
          <w:snapToGrid w:val="0"/>
          <w:color w:val="auto"/>
          <w:kern w:val="21"/>
          <w:szCs w:val="21"/>
          <w:u w:val="none" w:color="auto"/>
        </w:rPr>
        <w:t>注：</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6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⑥</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1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①</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3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③</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4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④</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5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⑤</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7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⑦</w:t>
      </w:r>
      <w:r>
        <w:rPr>
          <w:rFonts w:hAnsi="宋体"/>
          <w:snapToGrid w:val="0"/>
          <w:color w:val="auto"/>
          <w:spacing w:val="-6"/>
          <w:kern w:val="21"/>
          <w:szCs w:val="21"/>
          <w:u w:val="none" w:color="auto"/>
        </w:rPr>
        <w:fldChar w:fldCharType="end"/>
      </w:r>
      <w:r>
        <w:rPr>
          <w:rFonts w:hAnsi="宋体"/>
          <w:snapToGrid w:val="0"/>
          <w:color w:val="auto"/>
          <w:spacing w:val="-6"/>
          <w:kern w:val="21"/>
          <w:szCs w:val="21"/>
          <w:u w:val="none" w:color="auto"/>
        </w:rPr>
        <w:t>=</w:t>
      </w:r>
      <w:r>
        <w:rPr>
          <w:rFonts w:hAnsi="宋体"/>
          <w:snapToGrid w:val="0"/>
          <w:color w:val="auto"/>
          <w:spacing w:val="-16"/>
          <w:kern w:val="21"/>
          <w:szCs w:val="21"/>
          <w:u w:val="none" w:color="auto"/>
        </w:rPr>
        <w:fldChar w:fldCharType="begin"/>
      </w:r>
      <w:r>
        <w:rPr>
          <w:rFonts w:hAnsi="宋体"/>
          <w:snapToGrid w:val="0"/>
          <w:color w:val="auto"/>
          <w:spacing w:val="-16"/>
          <w:kern w:val="21"/>
          <w:szCs w:val="21"/>
          <w:u w:val="none" w:color="auto"/>
        </w:rPr>
        <w:instrText xml:space="preserve"> = 6 \* GB3 \* MERGEFORMAT </w:instrText>
      </w:r>
      <w:r>
        <w:rPr>
          <w:rFonts w:hAnsi="宋体"/>
          <w:snapToGrid w:val="0"/>
          <w:color w:val="auto"/>
          <w:spacing w:val="-16"/>
          <w:kern w:val="21"/>
          <w:szCs w:val="21"/>
          <w:u w:val="none" w:color="auto"/>
        </w:rPr>
        <w:fldChar w:fldCharType="separate"/>
      </w:r>
      <w:r>
        <w:rPr>
          <w:rFonts w:hint="eastAsia" w:hAnsi="宋体"/>
          <w:color w:val="auto"/>
          <w:szCs w:val="21"/>
          <w:u w:val="none" w:color="auto"/>
        </w:rPr>
        <w:t>⑥</w:t>
      </w:r>
      <w:r>
        <w:rPr>
          <w:rFonts w:hAnsi="宋体"/>
          <w:snapToGrid w:val="0"/>
          <w:color w:val="auto"/>
          <w:spacing w:val="-16"/>
          <w:kern w:val="21"/>
          <w:szCs w:val="21"/>
          <w:u w:val="none" w:color="auto"/>
        </w:rPr>
        <w:fldChar w:fldCharType="end"/>
      </w:r>
      <w:r>
        <w:rPr>
          <w:rFonts w:hAnsi="宋体"/>
          <w:snapToGrid w:val="0"/>
          <w:color w:val="auto"/>
          <w:spacing w:val="-16"/>
          <w:kern w:val="21"/>
          <w:szCs w:val="21"/>
          <w:u w:val="none" w:color="auto"/>
        </w:rPr>
        <w:t>-</w:t>
      </w:r>
      <w:r>
        <w:rPr>
          <w:rFonts w:hAnsi="宋体"/>
          <w:snapToGrid w:val="0"/>
          <w:color w:val="auto"/>
          <w:spacing w:val="-6"/>
          <w:kern w:val="21"/>
          <w:szCs w:val="21"/>
          <w:u w:val="none" w:color="auto"/>
        </w:rPr>
        <w:fldChar w:fldCharType="begin"/>
      </w:r>
      <w:r>
        <w:rPr>
          <w:rFonts w:hAnsi="宋体"/>
          <w:snapToGrid w:val="0"/>
          <w:color w:val="auto"/>
          <w:spacing w:val="-6"/>
          <w:kern w:val="21"/>
          <w:szCs w:val="21"/>
          <w:u w:val="none" w:color="auto"/>
        </w:rPr>
        <w:instrText xml:space="preserve"> = 1 \* GB3 \* MERGEFORMAT </w:instrText>
      </w:r>
      <w:r>
        <w:rPr>
          <w:rFonts w:hAnsi="宋体"/>
          <w:snapToGrid w:val="0"/>
          <w:color w:val="auto"/>
          <w:spacing w:val="-6"/>
          <w:kern w:val="21"/>
          <w:szCs w:val="21"/>
          <w:u w:val="none" w:color="auto"/>
        </w:rPr>
        <w:fldChar w:fldCharType="separate"/>
      </w:r>
      <w:r>
        <w:rPr>
          <w:rFonts w:hint="eastAsia" w:hAnsi="宋体"/>
          <w:color w:val="auto"/>
          <w:szCs w:val="21"/>
          <w:u w:val="none" w:color="auto"/>
        </w:rPr>
        <w:t>①</w:t>
      </w:r>
      <w:r>
        <w:rPr>
          <w:rFonts w:hAnsi="宋体"/>
          <w:snapToGrid w:val="0"/>
          <w:color w:val="auto"/>
          <w:spacing w:val="-6"/>
          <w:kern w:val="21"/>
          <w:szCs w:val="21"/>
          <w:u w:val="none" w:color="auto"/>
        </w:rPr>
        <w:fldChar w:fldCharType="end"/>
      </w:r>
    </w:p>
    <w:sectPr>
      <w:pgSz w:w="16838" w:h="11906" w:orient="landscape"/>
      <w:pgMar w:top="1417" w:right="1417" w:bottom="1417"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fldChar w:fldCharType="begin"/>
    </w:r>
    <w:r>
      <w:rPr>
        <w:rStyle w:val="20"/>
      </w:rPr>
      <w:instrText xml:space="preserve">PAGE  </w:instrText>
    </w:r>
    <w: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0452B5"/>
    <w:multiLevelType w:val="multilevel"/>
    <w:tmpl w:val="3D0452B5"/>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720"/>
        </w:tabs>
        <w:ind w:left="397" w:hanging="397"/>
      </w:pPr>
      <w:rPr>
        <w:rFonts w:hint="eastAsia" w:eastAsia="仿宋_GB2312"/>
      </w:rPr>
    </w:lvl>
    <w:lvl w:ilvl="2" w:tentative="0">
      <w:start w:val="1"/>
      <w:numFmt w:val="decimal"/>
      <w:pStyle w:val="5"/>
      <w:lvlText w:val="%1.%2.%3"/>
      <w:lvlJc w:val="left"/>
      <w:pPr>
        <w:tabs>
          <w:tab w:val="left" w:pos="1861"/>
        </w:tabs>
        <w:ind w:left="1861" w:hanging="1021"/>
      </w:pPr>
      <w:rPr>
        <w:rFonts w:hint="default" w:ascii="Times New Roman" w:hAnsi="Times New Roman" w:eastAsia="宋体" w:cs="仿宋_GB2312"/>
        <w:b/>
        <w:bCs/>
        <w:i w:val="0"/>
        <w:iCs w:val="0"/>
        <w:caps w:val="0"/>
        <w:smallCaps w:val="0"/>
        <w:strike w:val="0"/>
        <w:dstrike w:val="0"/>
        <w:outline w:val="0"/>
        <w:shadow w:val="0"/>
        <w:emboss w:val="0"/>
        <w:imprint w:val="0"/>
        <w:color w:val="000000"/>
        <w:spacing w:val="0"/>
        <w:w w:val="100"/>
        <w:kern w:val="2"/>
        <w:position w:val="0"/>
        <w:sz w:val="28"/>
        <w:szCs w:val="28"/>
        <w:u w:val="none"/>
        <w:shd w:val="clear" w:color="auto" w:fill="auto"/>
        <w:lang w:val="en-US" w:eastAsia="zh-CN" w:bidi="ar-SA"/>
      </w:rPr>
    </w:lvl>
    <w:lvl w:ilvl="3" w:tentative="0">
      <w:start w:val="1"/>
      <w:numFmt w:val="decimal"/>
      <w:pStyle w:val="6"/>
      <w:lvlText w:val="%1.%2.%3.%4"/>
      <w:lvlJc w:val="left"/>
      <w:pPr>
        <w:tabs>
          <w:tab w:val="left" w:pos="964"/>
        </w:tabs>
        <w:ind w:left="964" w:hanging="9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D125F"/>
    <w:rsid w:val="001200A4"/>
    <w:rsid w:val="00313701"/>
    <w:rsid w:val="00394595"/>
    <w:rsid w:val="004561F2"/>
    <w:rsid w:val="005918D9"/>
    <w:rsid w:val="00676080"/>
    <w:rsid w:val="00A235D4"/>
    <w:rsid w:val="00C226B6"/>
    <w:rsid w:val="00C5132C"/>
    <w:rsid w:val="00C65E46"/>
    <w:rsid w:val="00E4217E"/>
    <w:rsid w:val="013D3923"/>
    <w:rsid w:val="01483986"/>
    <w:rsid w:val="014D2034"/>
    <w:rsid w:val="01707DA6"/>
    <w:rsid w:val="019B3B4B"/>
    <w:rsid w:val="01B17D18"/>
    <w:rsid w:val="01D930DA"/>
    <w:rsid w:val="01EC4435"/>
    <w:rsid w:val="02276DEF"/>
    <w:rsid w:val="02336BF5"/>
    <w:rsid w:val="023C7C22"/>
    <w:rsid w:val="02596BCB"/>
    <w:rsid w:val="027A0325"/>
    <w:rsid w:val="02845F39"/>
    <w:rsid w:val="02936FF6"/>
    <w:rsid w:val="02945EB7"/>
    <w:rsid w:val="02964E42"/>
    <w:rsid w:val="029D61D6"/>
    <w:rsid w:val="02A01420"/>
    <w:rsid w:val="02A03060"/>
    <w:rsid w:val="02AB139C"/>
    <w:rsid w:val="02AB5D31"/>
    <w:rsid w:val="02E93995"/>
    <w:rsid w:val="03013AB9"/>
    <w:rsid w:val="03233C95"/>
    <w:rsid w:val="03281C80"/>
    <w:rsid w:val="03344362"/>
    <w:rsid w:val="034374DB"/>
    <w:rsid w:val="03560676"/>
    <w:rsid w:val="03681A38"/>
    <w:rsid w:val="037B6388"/>
    <w:rsid w:val="03A9731B"/>
    <w:rsid w:val="03AC3112"/>
    <w:rsid w:val="03C36944"/>
    <w:rsid w:val="03D21EAA"/>
    <w:rsid w:val="03D82C72"/>
    <w:rsid w:val="0402692A"/>
    <w:rsid w:val="04040B6D"/>
    <w:rsid w:val="040930D8"/>
    <w:rsid w:val="04123942"/>
    <w:rsid w:val="043E1792"/>
    <w:rsid w:val="04434D84"/>
    <w:rsid w:val="046B75B7"/>
    <w:rsid w:val="047163EA"/>
    <w:rsid w:val="047605B1"/>
    <w:rsid w:val="047A1AAF"/>
    <w:rsid w:val="047D5FFA"/>
    <w:rsid w:val="04832C14"/>
    <w:rsid w:val="049B773B"/>
    <w:rsid w:val="04A11992"/>
    <w:rsid w:val="04A343DF"/>
    <w:rsid w:val="04B00E40"/>
    <w:rsid w:val="04B94E4A"/>
    <w:rsid w:val="04C50E1E"/>
    <w:rsid w:val="04CA11D3"/>
    <w:rsid w:val="05214CD4"/>
    <w:rsid w:val="05363EA5"/>
    <w:rsid w:val="053C32A5"/>
    <w:rsid w:val="05485A6E"/>
    <w:rsid w:val="054F1EDF"/>
    <w:rsid w:val="056D5D05"/>
    <w:rsid w:val="057718B1"/>
    <w:rsid w:val="057B6B47"/>
    <w:rsid w:val="05877BF3"/>
    <w:rsid w:val="05932F45"/>
    <w:rsid w:val="059B341F"/>
    <w:rsid w:val="059D60A5"/>
    <w:rsid w:val="05A23EB2"/>
    <w:rsid w:val="05A76697"/>
    <w:rsid w:val="05AA7C54"/>
    <w:rsid w:val="05D20BA5"/>
    <w:rsid w:val="05D96127"/>
    <w:rsid w:val="05E55F0A"/>
    <w:rsid w:val="0600572F"/>
    <w:rsid w:val="0634022C"/>
    <w:rsid w:val="0651162C"/>
    <w:rsid w:val="065952BF"/>
    <w:rsid w:val="067A1286"/>
    <w:rsid w:val="068364E9"/>
    <w:rsid w:val="068F5438"/>
    <w:rsid w:val="06AB3F11"/>
    <w:rsid w:val="06AF0CD2"/>
    <w:rsid w:val="06B44B5B"/>
    <w:rsid w:val="06C52898"/>
    <w:rsid w:val="06DA38E2"/>
    <w:rsid w:val="06E9031B"/>
    <w:rsid w:val="06E96154"/>
    <w:rsid w:val="071A5A27"/>
    <w:rsid w:val="0741385C"/>
    <w:rsid w:val="07456882"/>
    <w:rsid w:val="07596EEE"/>
    <w:rsid w:val="0762348A"/>
    <w:rsid w:val="077A7D1A"/>
    <w:rsid w:val="077C3918"/>
    <w:rsid w:val="077D1E7E"/>
    <w:rsid w:val="07A55956"/>
    <w:rsid w:val="07A87187"/>
    <w:rsid w:val="07AA32E2"/>
    <w:rsid w:val="07BF78D2"/>
    <w:rsid w:val="07CB4BF8"/>
    <w:rsid w:val="07CC16A1"/>
    <w:rsid w:val="07DF02AF"/>
    <w:rsid w:val="080406FD"/>
    <w:rsid w:val="08112C71"/>
    <w:rsid w:val="081C6685"/>
    <w:rsid w:val="0834011E"/>
    <w:rsid w:val="083D46A5"/>
    <w:rsid w:val="087213D7"/>
    <w:rsid w:val="0886050F"/>
    <w:rsid w:val="089B778B"/>
    <w:rsid w:val="08B85287"/>
    <w:rsid w:val="08D47CCC"/>
    <w:rsid w:val="08EE3D95"/>
    <w:rsid w:val="08F1259E"/>
    <w:rsid w:val="08F43182"/>
    <w:rsid w:val="090958A9"/>
    <w:rsid w:val="091B5357"/>
    <w:rsid w:val="0928373B"/>
    <w:rsid w:val="09472FB6"/>
    <w:rsid w:val="09496B88"/>
    <w:rsid w:val="099D28FC"/>
    <w:rsid w:val="099D6815"/>
    <w:rsid w:val="09B5562D"/>
    <w:rsid w:val="09D25264"/>
    <w:rsid w:val="09D40A18"/>
    <w:rsid w:val="09DA5A16"/>
    <w:rsid w:val="09F62F58"/>
    <w:rsid w:val="0A065906"/>
    <w:rsid w:val="0A1D306E"/>
    <w:rsid w:val="0A2F54A8"/>
    <w:rsid w:val="0A3E38AD"/>
    <w:rsid w:val="0A5E2720"/>
    <w:rsid w:val="0A741C3B"/>
    <w:rsid w:val="0A8317F4"/>
    <w:rsid w:val="0AAB10FA"/>
    <w:rsid w:val="0AC1634C"/>
    <w:rsid w:val="0ACF71F9"/>
    <w:rsid w:val="0AD655DD"/>
    <w:rsid w:val="0AF82262"/>
    <w:rsid w:val="0B091907"/>
    <w:rsid w:val="0B3412D9"/>
    <w:rsid w:val="0B54148B"/>
    <w:rsid w:val="0B7B6BC2"/>
    <w:rsid w:val="0B866399"/>
    <w:rsid w:val="0B963D1A"/>
    <w:rsid w:val="0BA468B9"/>
    <w:rsid w:val="0BAA49E3"/>
    <w:rsid w:val="0BB80D4A"/>
    <w:rsid w:val="0BC22E71"/>
    <w:rsid w:val="0BCE4065"/>
    <w:rsid w:val="0BDF5F0F"/>
    <w:rsid w:val="0BF17496"/>
    <w:rsid w:val="0C0644A9"/>
    <w:rsid w:val="0C19481E"/>
    <w:rsid w:val="0C552D0C"/>
    <w:rsid w:val="0C626F67"/>
    <w:rsid w:val="0C634056"/>
    <w:rsid w:val="0C723420"/>
    <w:rsid w:val="0CB438F1"/>
    <w:rsid w:val="0CBB52DF"/>
    <w:rsid w:val="0CE02DE0"/>
    <w:rsid w:val="0CE376BC"/>
    <w:rsid w:val="0CEC47F2"/>
    <w:rsid w:val="0D134795"/>
    <w:rsid w:val="0D154668"/>
    <w:rsid w:val="0D532553"/>
    <w:rsid w:val="0D680837"/>
    <w:rsid w:val="0D886C22"/>
    <w:rsid w:val="0D8E101C"/>
    <w:rsid w:val="0DAE4169"/>
    <w:rsid w:val="0DB20109"/>
    <w:rsid w:val="0DBD4C11"/>
    <w:rsid w:val="0DC10B61"/>
    <w:rsid w:val="0DC51619"/>
    <w:rsid w:val="0DF64789"/>
    <w:rsid w:val="0DF65876"/>
    <w:rsid w:val="0E267A1F"/>
    <w:rsid w:val="0E372133"/>
    <w:rsid w:val="0E3E1279"/>
    <w:rsid w:val="0E4C3C0E"/>
    <w:rsid w:val="0E5F4FF5"/>
    <w:rsid w:val="0E667671"/>
    <w:rsid w:val="0E9518C2"/>
    <w:rsid w:val="0E9F7864"/>
    <w:rsid w:val="0EAA3ADD"/>
    <w:rsid w:val="0EB008DA"/>
    <w:rsid w:val="0EC324BC"/>
    <w:rsid w:val="0EC9452F"/>
    <w:rsid w:val="0F0A3DEA"/>
    <w:rsid w:val="0F13327A"/>
    <w:rsid w:val="0F3D2DFE"/>
    <w:rsid w:val="0F4026FB"/>
    <w:rsid w:val="0F687D99"/>
    <w:rsid w:val="0F7E37F9"/>
    <w:rsid w:val="0F9236DC"/>
    <w:rsid w:val="0FD449E9"/>
    <w:rsid w:val="0FD90913"/>
    <w:rsid w:val="0FE43413"/>
    <w:rsid w:val="0FE67D80"/>
    <w:rsid w:val="0FF81111"/>
    <w:rsid w:val="10105A89"/>
    <w:rsid w:val="101E323A"/>
    <w:rsid w:val="103C5C59"/>
    <w:rsid w:val="105C0F77"/>
    <w:rsid w:val="10644F09"/>
    <w:rsid w:val="10700E16"/>
    <w:rsid w:val="108A088F"/>
    <w:rsid w:val="108B328B"/>
    <w:rsid w:val="1090788A"/>
    <w:rsid w:val="109113C0"/>
    <w:rsid w:val="10B27750"/>
    <w:rsid w:val="10B72F69"/>
    <w:rsid w:val="10D958CD"/>
    <w:rsid w:val="10E84C6C"/>
    <w:rsid w:val="10F25C77"/>
    <w:rsid w:val="10FB11A4"/>
    <w:rsid w:val="1118735B"/>
    <w:rsid w:val="112807D7"/>
    <w:rsid w:val="11281163"/>
    <w:rsid w:val="11364085"/>
    <w:rsid w:val="114A21C2"/>
    <w:rsid w:val="115459A2"/>
    <w:rsid w:val="11607A96"/>
    <w:rsid w:val="117163C8"/>
    <w:rsid w:val="1187608C"/>
    <w:rsid w:val="119C6244"/>
    <w:rsid w:val="11A079EA"/>
    <w:rsid w:val="11AB2394"/>
    <w:rsid w:val="11C37221"/>
    <w:rsid w:val="11D015C1"/>
    <w:rsid w:val="11D32B02"/>
    <w:rsid w:val="11E33DA0"/>
    <w:rsid w:val="12383577"/>
    <w:rsid w:val="123E71E9"/>
    <w:rsid w:val="124B4E0A"/>
    <w:rsid w:val="12B17EF6"/>
    <w:rsid w:val="12B947E0"/>
    <w:rsid w:val="12C234D0"/>
    <w:rsid w:val="12D36979"/>
    <w:rsid w:val="12E347D2"/>
    <w:rsid w:val="12F763D3"/>
    <w:rsid w:val="12FA71D4"/>
    <w:rsid w:val="12FC55B3"/>
    <w:rsid w:val="12FE179C"/>
    <w:rsid w:val="13095BE6"/>
    <w:rsid w:val="13117426"/>
    <w:rsid w:val="1315370B"/>
    <w:rsid w:val="131D21B2"/>
    <w:rsid w:val="131D76BA"/>
    <w:rsid w:val="1328381E"/>
    <w:rsid w:val="13317671"/>
    <w:rsid w:val="134923E5"/>
    <w:rsid w:val="136F72E4"/>
    <w:rsid w:val="13707E41"/>
    <w:rsid w:val="137C12B3"/>
    <w:rsid w:val="13934900"/>
    <w:rsid w:val="1398040C"/>
    <w:rsid w:val="13E1429A"/>
    <w:rsid w:val="13EA1441"/>
    <w:rsid w:val="13F143FD"/>
    <w:rsid w:val="1416206B"/>
    <w:rsid w:val="142254AC"/>
    <w:rsid w:val="14276765"/>
    <w:rsid w:val="1429713B"/>
    <w:rsid w:val="142D748F"/>
    <w:rsid w:val="14433C5D"/>
    <w:rsid w:val="14570B0E"/>
    <w:rsid w:val="14585F6F"/>
    <w:rsid w:val="145F1DBD"/>
    <w:rsid w:val="14620F99"/>
    <w:rsid w:val="14635783"/>
    <w:rsid w:val="14692CF3"/>
    <w:rsid w:val="146F1F12"/>
    <w:rsid w:val="147C2B68"/>
    <w:rsid w:val="148A046D"/>
    <w:rsid w:val="14A12513"/>
    <w:rsid w:val="14B4126A"/>
    <w:rsid w:val="14CD57D3"/>
    <w:rsid w:val="14DD2C4F"/>
    <w:rsid w:val="14F20FF8"/>
    <w:rsid w:val="14F77E1F"/>
    <w:rsid w:val="152C7ED4"/>
    <w:rsid w:val="15323EBB"/>
    <w:rsid w:val="153848A1"/>
    <w:rsid w:val="155203FE"/>
    <w:rsid w:val="15520F1D"/>
    <w:rsid w:val="155D15D8"/>
    <w:rsid w:val="15772CBD"/>
    <w:rsid w:val="158007B2"/>
    <w:rsid w:val="158B2F68"/>
    <w:rsid w:val="158C77D1"/>
    <w:rsid w:val="159302F7"/>
    <w:rsid w:val="159432E7"/>
    <w:rsid w:val="15C44C88"/>
    <w:rsid w:val="15C455E2"/>
    <w:rsid w:val="15D02667"/>
    <w:rsid w:val="15E01963"/>
    <w:rsid w:val="15E27E35"/>
    <w:rsid w:val="15E4064C"/>
    <w:rsid w:val="16017490"/>
    <w:rsid w:val="161749BD"/>
    <w:rsid w:val="164403BD"/>
    <w:rsid w:val="164F2D5C"/>
    <w:rsid w:val="16534A10"/>
    <w:rsid w:val="166055D2"/>
    <w:rsid w:val="167F51FF"/>
    <w:rsid w:val="169B51CC"/>
    <w:rsid w:val="16AB714F"/>
    <w:rsid w:val="16C82060"/>
    <w:rsid w:val="16CD5000"/>
    <w:rsid w:val="16E4407A"/>
    <w:rsid w:val="16F55CD3"/>
    <w:rsid w:val="16FA71DA"/>
    <w:rsid w:val="16FD5DBB"/>
    <w:rsid w:val="170219F6"/>
    <w:rsid w:val="170857B1"/>
    <w:rsid w:val="170C4246"/>
    <w:rsid w:val="170F13C2"/>
    <w:rsid w:val="171F0073"/>
    <w:rsid w:val="173C3192"/>
    <w:rsid w:val="173E3703"/>
    <w:rsid w:val="17583828"/>
    <w:rsid w:val="1779059A"/>
    <w:rsid w:val="17974600"/>
    <w:rsid w:val="179E7B25"/>
    <w:rsid w:val="17A13054"/>
    <w:rsid w:val="17AE0D14"/>
    <w:rsid w:val="17AF2EE4"/>
    <w:rsid w:val="17B84C89"/>
    <w:rsid w:val="17BB3F55"/>
    <w:rsid w:val="181B24AC"/>
    <w:rsid w:val="181B7AF9"/>
    <w:rsid w:val="18287533"/>
    <w:rsid w:val="18314C58"/>
    <w:rsid w:val="183A5501"/>
    <w:rsid w:val="183F24FF"/>
    <w:rsid w:val="184D72EA"/>
    <w:rsid w:val="184E7F7D"/>
    <w:rsid w:val="18541C1F"/>
    <w:rsid w:val="18625D7D"/>
    <w:rsid w:val="188D6E78"/>
    <w:rsid w:val="18904A3A"/>
    <w:rsid w:val="189F0CBC"/>
    <w:rsid w:val="18A32485"/>
    <w:rsid w:val="18B21C7B"/>
    <w:rsid w:val="18D61DB8"/>
    <w:rsid w:val="18EC12F2"/>
    <w:rsid w:val="18FF56DE"/>
    <w:rsid w:val="19360104"/>
    <w:rsid w:val="193C6728"/>
    <w:rsid w:val="193F6AF8"/>
    <w:rsid w:val="194622D0"/>
    <w:rsid w:val="19504CA0"/>
    <w:rsid w:val="198044A6"/>
    <w:rsid w:val="1981180D"/>
    <w:rsid w:val="19873222"/>
    <w:rsid w:val="199556A3"/>
    <w:rsid w:val="19AB5567"/>
    <w:rsid w:val="19AC6FB3"/>
    <w:rsid w:val="19B37BDC"/>
    <w:rsid w:val="19BE0DA0"/>
    <w:rsid w:val="19CA0E1C"/>
    <w:rsid w:val="19D15280"/>
    <w:rsid w:val="19E3364C"/>
    <w:rsid w:val="19EB04DE"/>
    <w:rsid w:val="19F7418D"/>
    <w:rsid w:val="19FE22B8"/>
    <w:rsid w:val="1A00668C"/>
    <w:rsid w:val="1A2A7C7E"/>
    <w:rsid w:val="1A2D1C13"/>
    <w:rsid w:val="1A6904B2"/>
    <w:rsid w:val="1A723FDF"/>
    <w:rsid w:val="1AA76B24"/>
    <w:rsid w:val="1AA97A75"/>
    <w:rsid w:val="1AAE731E"/>
    <w:rsid w:val="1AB9272F"/>
    <w:rsid w:val="1ACA3E91"/>
    <w:rsid w:val="1ACF4770"/>
    <w:rsid w:val="1AF20A29"/>
    <w:rsid w:val="1B0B29F0"/>
    <w:rsid w:val="1B2B0B84"/>
    <w:rsid w:val="1B4031FB"/>
    <w:rsid w:val="1B570CEA"/>
    <w:rsid w:val="1B5910DD"/>
    <w:rsid w:val="1B5D04F1"/>
    <w:rsid w:val="1B62691F"/>
    <w:rsid w:val="1B63076C"/>
    <w:rsid w:val="1B767D54"/>
    <w:rsid w:val="1B866DAC"/>
    <w:rsid w:val="1B9243C0"/>
    <w:rsid w:val="1B9E5DFC"/>
    <w:rsid w:val="1BC9568B"/>
    <w:rsid w:val="1BDF7FB9"/>
    <w:rsid w:val="1BF31139"/>
    <w:rsid w:val="1BF802C7"/>
    <w:rsid w:val="1C03243E"/>
    <w:rsid w:val="1C0B56CF"/>
    <w:rsid w:val="1C0E5B7A"/>
    <w:rsid w:val="1C1D0CFB"/>
    <w:rsid w:val="1C207DD0"/>
    <w:rsid w:val="1C216FB0"/>
    <w:rsid w:val="1C4A363B"/>
    <w:rsid w:val="1C4C1873"/>
    <w:rsid w:val="1C5F3D36"/>
    <w:rsid w:val="1C8B58B3"/>
    <w:rsid w:val="1C9139C1"/>
    <w:rsid w:val="1CA40C0C"/>
    <w:rsid w:val="1CA865FC"/>
    <w:rsid w:val="1CAB1DC4"/>
    <w:rsid w:val="1CB6233D"/>
    <w:rsid w:val="1CC06C55"/>
    <w:rsid w:val="1CDC6F85"/>
    <w:rsid w:val="1CDD7BC7"/>
    <w:rsid w:val="1D020B3B"/>
    <w:rsid w:val="1D0A1341"/>
    <w:rsid w:val="1D145096"/>
    <w:rsid w:val="1D3C794C"/>
    <w:rsid w:val="1D5B680C"/>
    <w:rsid w:val="1D74635F"/>
    <w:rsid w:val="1D861CC3"/>
    <w:rsid w:val="1D862D01"/>
    <w:rsid w:val="1D89628F"/>
    <w:rsid w:val="1D8D6EE4"/>
    <w:rsid w:val="1D936096"/>
    <w:rsid w:val="1DA21C6D"/>
    <w:rsid w:val="1DB1774F"/>
    <w:rsid w:val="1DB51D3F"/>
    <w:rsid w:val="1DB9541F"/>
    <w:rsid w:val="1DC25D24"/>
    <w:rsid w:val="1DD125CE"/>
    <w:rsid w:val="1DD9528A"/>
    <w:rsid w:val="1DF27321"/>
    <w:rsid w:val="1DF303E8"/>
    <w:rsid w:val="1DFB7964"/>
    <w:rsid w:val="1E1334ED"/>
    <w:rsid w:val="1E227C72"/>
    <w:rsid w:val="1E7F107E"/>
    <w:rsid w:val="1E900FEF"/>
    <w:rsid w:val="1E95300D"/>
    <w:rsid w:val="1EB10F5F"/>
    <w:rsid w:val="1EE47129"/>
    <w:rsid w:val="1EED686C"/>
    <w:rsid w:val="1EF62B23"/>
    <w:rsid w:val="1EF758CE"/>
    <w:rsid w:val="1F045030"/>
    <w:rsid w:val="1F1D762C"/>
    <w:rsid w:val="1F2929AB"/>
    <w:rsid w:val="1F3748A2"/>
    <w:rsid w:val="1F3C7E89"/>
    <w:rsid w:val="1F440D07"/>
    <w:rsid w:val="1F4A00D2"/>
    <w:rsid w:val="1F4F2107"/>
    <w:rsid w:val="1F555D19"/>
    <w:rsid w:val="1F5C1D91"/>
    <w:rsid w:val="1F6E79D5"/>
    <w:rsid w:val="1F7D21F2"/>
    <w:rsid w:val="1F7F78EC"/>
    <w:rsid w:val="1F836BDA"/>
    <w:rsid w:val="1FF134B5"/>
    <w:rsid w:val="1FF6190D"/>
    <w:rsid w:val="2049452D"/>
    <w:rsid w:val="20727D5D"/>
    <w:rsid w:val="208D28A0"/>
    <w:rsid w:val="20B73609"/>
    <w:rsid w:val="20C0115B"/>
    <w:rsid w:val="20F1665F"/>
    <w:rsid w:val="210A7547"/>
    <w:rsid w:val="21103C8E"/>
    <w:rsid w:val="211368BD"/>
    <w:rsid w:val="211D6DA0"/>
    <w:rsid w:val="213F33F8"/>
    <w:rsid w:val="215E019F"/>
    <w:rsid w:val="21752FA1"/>
    <w:rsid w:val="21807EB7"/>
    <w:rsid w:val="21820F31"/>
    <w:rsid w:val="2185207D"/>
    <w:rsid w:val="2188770E"/>
    <w:rsid w:val="21917570"/>
    <w:rsid w:val="2194583C"/>
    <w:rsid w:val="21AD1EB6"/>
    <w:rsid w:val="21B20B04"/>
    <w:rsid w:val="21E64853"/>
    <w:rsid w:val="22101CA8"/>
    <w:rsid w:val="22162796"/>
    <w:rsid w:val="222236F0"/>
    <w:rsid w:val="22394A4F"/>
    <w:rsid w:val="22643844"/>
    <w:rsid w:val="22803E8A"/>
    <w:rsid w:val="22980F22"/>
    <w:rsid w:val="22A06FD4"/>
    <w:rsid w:val="22B31E34"/>
    <w:rsid w:val="22BC1661"/>
    <w:rsid w:val="22CB582A"/>
    <w:rsid w:val="22F73024"/>
    <w:rsid w:val="22F776BE"/>
    <w:rsid w:val="23115296"/>
    <w:rsid w:val="232C4320"/>
    <w:rsid w:val="232D2157"/>
    <w:rsid w:val="234D17A6"/>
    <w:rsid w:val="235032DB"/>
    <w:rsid w:val="235055BC"/>
    <w:rsid w:val="236A3C05"/>
    <w:rsid w:val="238253EC"/>
    <w:rsid w:val="238B1CCB"/>
    <w:rsid w:val="239439F8"/>
    <w:rsid w:val="239C36C1"/>
    <w:rsid w:val="23A17BD2"/>
    <w:rsid w:val="23BA0C37"/>
    <w:rsid w:val="23DE1474"/>
    <w:rsid w:val="23F378EB"/>
    <w:rsid w:val="2403172C"/>
    <w:rsid w:val="2413131D"/>
    <w:rsid w:val="24144FB9"/>
    <w:rsid w:val="242671DC"/>
    <w:rsid w:val="24363A7B"/>
    <w:rsid w:val="24363B51"/>
    <w:rsid w:val="243E414F"/>
    <w:rsid w:val="24445B66"/>
    <w:rsid w:val="244B7C6D"/>
    <w:rsid w:val="24591119"/>
    <w:rsid w:val="24744D2B"/>
    <w:rsid w:val="247D4DF1"/>
    <w:rsid w:val="24890B74"/>
    <w:rsid w:val="248E55F3"/>
    <w:rsid w:val="249B023D"/>
    <w:rsid w:val="249D68B5"/>
    <w:rsid w:val="24A61256"/>
    <w:rsid w:val="24B656DC"/>
    <w:rsid w:val="24C11725"/>
    <w:rsid w:val="24C940F4"/>
    <w:rsid w:val="24D672C9"/>
    <w:rsid w:val="24FB3ACE"/>
    <w:rsid w:val="25007CD6"/>
    <w:rsid w:val="25067FF2"/>
    <w:rsid w:val="250745E7"/>
    <w:rsid w:val="2508310E"/>
    <w:rsid w:val="253D749C"/>
    <w:rsid w:val="255910C8"/>
    <w:rsid w:val="257034F0"/>
    <w:rsid w:val="257A63F2"/>
    <w:rsid w:val="25880BB8"/>
    <w:rsid w:val="258B2FD4"/>
    <w:rsid w:val="259067D6"/>
    <w:rsid w:val="259357B4"/>
    <w:rsid w:val="259D52B7"/>
    <w:rsid w:val="259F6587"/>
    <w:rsid w:val="25AE1108"/>
    <w:rsid w:val="25C967B9"/>
    <w:rsid w:val="25E656FC"/>
    <w:rsid w:val="25F125DE"/>
    <w:rsid w:val="26130286"/>
    <w:rsid w:val="26135A89"/>
    <w:rsid w:val="262D64D7"/>
    <w:rsid w:val="2633546F"/>
    <w:rsid w:val="26402F77"/>
    <w:rsid w:val="264E4C12"/>
    <w:rsid w:val="265B059A"/>
    <w:rsid w:val="26681B30"/>
    <w:rsid w:val="267A1E31"/>
    <w:rsid w:val="26816A49"/>
    <w:rsid w:val="268C0663"/>
    <w:rsid w:val="268F7EFD"/>
    <w:rsid w:val="26C66C69"/>
    <w:rsid w:val="26C75557"/>
    <w:rsid w:val="26E1060D"/>
    <w:rsid w:val="26F24FBC"/>
    <w:rsid w:val="27036C78"/>
    <w:rsid w:val="2709009D"/>
    <w:rsid w:val="270A1283"/>
    <w:rsid w:val="271067A9"/>
    <w:rsid w:val="27294874"/>
    <w:rsid w:val="273B141B"/>
    <w:rsid w:val="27440099"/>
    <w:rsid w:val="274D6DA9"/>
    <w:rsid w:val="274E0B1D"/>
    <w:rsid w:val="27507F9F"/>
    <w:rsid w:val="275948F2"/>
    <w:rsid w:val="27596F76"/>
    <w:rsid w:val="275B242D"/>
    <w:rsid w:val="276A760C"/>
    <w:rsid w:val="27750E70"/>
    <w:rsid w:val="279B4156"/>
    <w:rsid w:val="27BB0F69"/>
    <w:rsid w:val="27C76D70"/>
    <w:rsid w:val="27EC7BC1"/>
    <w:rsid w:val="27F440E9"/>
    <w:rsid w:val="28082382"/>
    <w:rsid w:val="280A2AE9"/>
    <w:rsid w:val="28114841"/>
    <w:rsid w:val="282852D1"/>
    <w:rsid w:val="28316D05"/>
    <w:rsid w:val="28572942"/>
    <w:rsid w:val="286D5B95"/>
    <w:rsid w:val="286E1D07"/>
    <w:rsid w:val="28832B99"/>
    <w:rsid w:val="2887455C"/>
    <w:rsid w:val="289B4369"/>
    <w:rsid w:val="28BA30D9"/>
    <w:rsid w:val="28BF7D97"/>
    <w:rsid w:val="28C244E2"/>
    <w:rsid w:val="28C37043"/>
    <w:rsid w:val="29337680"/>
    <w:rsid w:val="293442C3"/>
    <w:rsid w:val="293E3E16"/>
    <w:rsid w:val="29440C04"/>
    <w:rsid w:val="29593FCB"/>
    <w:rsid w:val="29804B20"/>
    <w:rsid w:val="2996531F"/>
    <w:rsid w:val="299F164D"/>
    <w:rsid w:val="29BC3880"/>
    <w:rsid w:val="29BC7F32"/>
    <w:rsid w:val="29C34B5A"/>
    <w:rsid w:val="29D361D5"/>
    <w:rsid w:val="29E316D2"/>
    <w:rsid w:val="29E83666"/>
    <w:rsid w:val="2A091933"/>
    <w:rsid w:val="2A1A3739"/>
    <w:rsid w:val="2A1C540B"/>
    <w:rsid w:val="2A336CFB"/>
    <w:rsid w:val="2AB940CB"/>
    <w:rsid w:val="2AD5714E"/>
    <w:rsid w:val="2AE50D0D"/>
    <w:rsid w:val="2AE538B7"/>
    <w:rsid w:val="2B0440D0"/>
    <w:rsid w:val="2B324EA0"/>
    <w:rsid w:val="2B446D0B"/>
    <w:rsid w:val="2B45248D"/>
    <w:rsid w:val="2B4A5935"/>
    <w:rsid w:val="2B4B0F20"/>
    <w:rsid w:val="2B4C6432"/>
    <w:rsid w:val="2B7F09BB"/>
    <w:rsid w:val="2B825309"/>
    <w:rsid w:val="2B987D4E"/>
    <w:rsid w:val="2BB72AF4"/>
    <w:rsid w:val="2BF51BBF"/>
    <w:rsid w:val="2C0740F8"/>
    <w:rsid w:val="2C2F5514"/>
    <w:rsid w:val="2C340B53"/>
    <w:rsid w:val="2C3A3A70"/>
    <w:rsid w:val="2C4D606C"/>
    <w:rsid w:val="2C500D12"/>
    <w:rsid w:val="2CA62DB0"/>
    <w:rsid w:val="2CD110EE"/>
    <w:rsid w:val="2CD4444D"/>
    <w:rsid w:val="2CDB0739"/>
    <w:rsid w:val="2CF46047"/>
    <w:rsid w:val="2CF52A57"/>
    <w:rsid w:val="2CFA0180"/>
    <w:rsid w:val="2D1B1ADF"/>
    <w:rsid w:val="2D494DC5"/>
    <w:rsid w:val="2D4B1C38"/>
    <w:rsid w:val="2D4D799D"/>
    <w:rsid w:val="2D4E024C"/>
    <w:rsid w:val="2D5552DF"/>
    <w:rsid w:val="2D557644"/>
    <w:rsid w:val="2D7079FE"/>
    <w:rsid w:val="2D7661A6"/>
    <w:rsid w:val="2DA20342"/>
    <w:rsid w:val="2DA35344"/>
    <w:rsid w:val="2DA74C3D"/>
    <w:rsid w:val="2DAD61EC"/>
    <w:rsid w:val="2DB538B0"/>
    <w:rsid w:val="2DB76BD4"/>
    <w:rsid w:val="2DB770D2"/>
    <w:rsid w:val="2DC90386"/>
    <w:rsid w:val="2DF07CAB"/>
    <w:rsid w:val="2E152A96"/>
    <w:rsid w:val="2E2317E6"/>
    <w:rsid w:val="2E475756"/>
    <w:rsid w:val="2E4A2025"/>
    <w:rsid w:val="2E502A15"/>
    <w:rsid w:val="2E5F6C7A"/>
    <w:rsid w:val="2E6E3387"/>
    <w:rsid w:val="2E894DA3"/>
    <w:rsid w:val="2E934630"/>
    <w:rsid w:val="2E937210"/>
    <w:rsid w:val="2EAF3538"/>
    <w:rsid w:val="2EB964A1"/>
    <w:rsid w:val="2EC72907"/>
    <w:rsid w:val="2EDE516E"/>
    <w:rsid w:val="2F0E016D"/>
    <w:rsid w:val="2F2510D9"/>
    <w:rsid w:val="2F2D7D44"/>
    <w:rsid w:val="2F2F49EB"/>
    <w:rsid w:val="2F3B30CB"/>
    <w:rsid w:val="2F4330D2"/>
    <w:rsid w:val="2F435A06"/>
    <w:rsid w:val="2F4953BD"/>
    <w:rsid w:val="2F504CE9"/>
    <w:rsid w:val="2F504F4F"/>
    <w:rsid w:val="2F572A62"/>
    <w:rsid w:val="2F860991"/>
    <w:rsid w:val="2F9164DF"/>
    <w:rsid w:val="2FA221D2"/>
    <w:rsid w:val="2FA65C3B"/>
    <w:rsid w:val="2FAD7A49"/>
    <w:rsid w:val="2FC31383"/>
    <w:rsid w:val="2FDC1F5A"/>
    <w:rsid w:val="2FE332E0"/>
    <w:rsid w:val="2FF95D51"/>
    <w:rsid w:val="2FFA4685"/>
    <w:rsid w:val="2FFC3A6E"/>
    <w:rsid w:val="302B4DAA"/>
    <w:rsid w:val="302C3C8D"/>
    <w:rsid w:val="30316C1A"/>
    <w:rsid w:val="30380BE8"/>
    <w:rsid w:val="30675BC9"/>
    <w:rsid w:val="30683BFC"/>
    <w:rsid w:val="306B537C"/>
    <w:rsid w:val="3076624C"/>
    <w:rsid w:val="307F6B86"/>
    <w:rsid w:val="30823EDB"/>
    <w:rsid w:val="30884CD5"/>
    <w:rsid w:val="30CD4A82"/>
    <w:rsid w:val="30DE540A"/>
    <w:rsid w:val="30FA31BD"/>
    <w:rsid w:val="30FD7C9F"/>
    <w:rsid w:val="311A7525"/>
    <w:rsid w:val="31436CBA"/>
    <w:rsid w:val="31474959"/>
    <w:rsid w:val="315403AA"/>
    <w:rsid w:val="315D1834"/>
    <w:rsid w:val="316D4D48"/>
    <w:rsid w:val="318500EE"/>
    <w:rsid w:val="318E456D"/>
    <w:rsid w:val="319B4F82"/>
    <w:rsid w:val="31A96E50"/>
    <w:rsid w:val="31B76E31"/>
    <w:rsid w:val="31BB389A"/>
    <w:rsid w:val="31BC626E"/>
    <w:rsid w:val="31C2375B"/>
    <w:rsid w:val="31CD570C"/>
    <w:rsid w:val="31E82E89"/>
    <w:rsid w:val="31E96FC5"/>
    <w:rsid w:val="31F13F10"/>
    <w:rsid w:val="31F975D8"/>
    <w:rsid w:val="32063B3F"/>
    <w:rsid w:val="321B7E85"/>
    <w:rsid w:val="321C23B9"/>
    <w:rsid w:val="321C25A6"/>
    <w:rsid w:val="32225ABD"/>
    <w:rsid w:val="3248786A"/>
    <w:rsid w:val="32631361"/>
    <w:rsid w:val="32671227"/>
    <w:rsid w:val="328567B7"/>
    <w:rsid w:val="328F7740"/>
    <w:rsid w:val="32BC5FEC"/>
    <w:rsid w:val="32C23F7F"/>
    <w:rsid w:val="32CF5723"/>
    <w:rsid w:val="32F71770"/>
    <w:rsid w:val="331710F9"/>
    <w:rsid w:val="332A6BB0"/>
    <w:rsid w:val="334E149B"/>
    <w:rsid w:val="33630DB4"/>
    <w:rsid w:val="33634BA1"/>
    <w:rsid w:val="337B0CDA"/>
    <w:rsid w:val="33857F9D"/>
    <w:rsid w:val="33922D6C"/>
    <w:rsid w:val="33BB0A62"/>
    <w:rsid w:val="33C21720"/>
    <w:rsid w:val="33F375A5"/>
    <w:rsid w:val="34073584"/>
    <w:rsid w:val="3428461C"/>
    <w:rsid w:val="343A7473"/>
    <w:rsid w:val="343D4AF5"/>
    <w:rsid w:val="343D4C6C"/>
    <w:rsid w:val="346C06B8"/>
    <w:rsid w:val="3493220B"/>
    <w:rsid w:val="34C1543B"/>
    <w:rsid w:val="34CC747B"/>
    <w:rsid w:val="34DE78E3"/>
    <w:rsid w:val="34E54A8E"/>
    <w:rsid w:val="34EE233D"/>
    <w:rsid w:val="34F54989"/>
    <w:rsid w:val="35007AD3"/>
    <w:rsid w:val="35012FFB"/>
    <w:rsid w:val="35121D17"/>
    <w:rsid w:val="352B4D12"/>
    <w:rsid w:val="352B7DFD"/>
    <w:rsid w:val="353B7F8F"/>
    <w:rsid w:val="353D4F4C"/>
    <w:rsid w:val="35471D1B"/>
    <w:rsid w:val="354A74D8"/>
    <w:rsid w:val="355B22DF"/>
    <w:rsid w:val="35632A73"/>
    <w:rsid w:val="35671290"/>
    <w:rsid w:val="359D610D"/>
    <w:rsid w:val="35A21EE0"/>
    <w:rsid w:val="35A657B2"/>
    <w:rsid w:val="35AF53F1"/>
    <w:rsid w:val="35B30606"/>
    <w:rsid w:val="35B6481E"/>
    <w:rsid w:val="35C673FB"/>
    <w:rsid w:val="35D911A4"/>
    <w:rsid w:val="35E7501E"/>
    <w:rsid w:val="35F26504"/>
    <w:rsid w:val="3602447F"/>
    <w:rsid w:val="361E19F9"/>
    <w:rsid w:val="36336BFA"/>
    <w:rsid w:val="36365D97"/>
    <w:rsid w:val="363F0930"/>
    <w:rsid w:val="364F7CC2"/>
    <w:rsid w:val="365555C6"/>
    <w:rsid w:val="365710FF"/>
    <w:rsid w:val="365E358E"/>
    <w:rsid w:val="36671654"/>
    <w:rsid w:val="366E5A2B"/>
    <w:rsid w:val="366F1CF8"/>
    <w:rsid w:val="36856E78"/>
    <w:rsid w:val="36913F42"/>
    <w:rsid w:val="369E2BD1"/>
    <w:rsid w:val="369F795C"/>
    <w:rsid w:val="36A321B4"/>
    <w:rsid w:val="36A67B82"/>
    <w:rsid w:val="36B61B50"/>
    <w:rsid w:val="36BB7A2A"/>
    <w:rsid w:val="36BE1DD9"/>
    <w:rsid w:val="36C23C74"/>
    <w:rsid w:val="36ED76D9"/>
    <w:rsid w:val="36F0789A"/>
    <w:rsid w:val="36F30AC7"/>
    <w:rsid w:val="370E1233"/>
    <w:rsid w:val="37304D8D"/>
    <w:rsid w:val="37377632"/>
    <w:rsid w:val="374534D2"/>
    <w:rsid w:val="374A5231"/>
    <w:rsid w:val="37685186"/>
    <w:rsid w:val="376E1262"/>
    <w:rsid w:val="3774236D"/>
    <w:rsid w:val="3776356D"/>
    <w:rsid w:val="37BC1D6E"/>
    <w:rsid w:val="37C911FB"/>
    <w:rsid w:val="37EA7749"/>
    <w:rsid w:val="37F7659D"/>
    <w:rsid w:val="37FD6851"/>
    <w:rsid w:val="37FF2855"/>
    <w:rsid w:val="38097F8D"/>
    <w:rsid w:val="38150DB8"/>
    <w:rsid w:val="3828586F"/>
    <w:rsid w:val="382B73CE"/>
    <w:rsid w:val="385071A2"/>
    <w:rsid w:val="3859571D"/>
    <w:rsid w:val="387C3CA8"/>
    <w:rsid w:val="388B535D"/>
    <w:rsid w:val="38BA0ED4"/>
    <w:rsid w:val="38C510CE"/>
    <w:rsid w:val="38C730BE"/>
    <w:rsid w:val="38D04A9D"/>
    <w:rsid w:val="38DF2E2B"/>
    <w:rsid w:val="38E6139B"/>
    <w:rsid w:val="38FA0F19"/>
    <w:rsid w:val="38FA393C"/>
    <w:rsid w:val="390160CD"/>
    <w:rsid w:val="39027537"/>
    <w:rsid w:val="390F0195"/>
    <w:rsid w:val="39116341"/>
    <w:rsid w:val="392B6086"/>
    <w:rsid w:val="392F340A"/>
    <w:rsid w:val="3950332D"/>
    <w:rsid w:val="397108EC"/>
    <w:rsid w:val="397426A5"/>
    <w:rsid w:val="3979674A"/>
    <w:rsid w:val="397E3221"/>
    <w:rsid w:val="398A43C0"/>
    <w:rsid w:val="39A065AD"/>
    <w:rsid w:val="39B44D16"/>
    <w:rsid w:val="39B47652"/>
    <w:rsid w:val="39B62902"/>
    <w:rsid w:val="39B77874"/>
    <w:rsid w:val="39BA7781"/>
    <w:rsid w:val="39C6244C"/>
    <w:rsid w:val="39DE3AF1"/>
    <w:rsid w:val="39DE60D6"/>
    <w:rsid w:val="39E05551"/>
    <w:rsid w:val="39F40CED"/>
    <w:rsid w:val="3A01659D"/>
    <w:rsid w:val="3A1D5794"/>
    <w:rsid w:val="3A2C167E"/>
    <w:rsid w:val="3A2C6105"/>
    <w:rsid w:val="3A2D0383"/>
    <w:rsid w:val="3A3525C3"/>
    <w:rsid w:val="3A3C2E97"/>
    <w:rsid w:val="3A4C3591"/>
    <w:rsid w:val="3A5B22F2"/>
    <w:rsid w:val="3A7B65A8"/>
    <w:rsid w:val="3A832E19"/>
    <w:rsid w:val="3A967C57"/>
    <w:rsid w:val="3ABE068C"/>
    <w:rsid w:val="3AE47E29"/>
    <w:rsid w:val="3AEB7BCD"/>
    <w:rsid w:val="3AF30C3D"/>
    <w:rsid w:val="3AF6764C"/>
    <w:rsid w:val="3B1B5B94"/>
    <w:rsid w:val="3B274DD7"/>
    <w:rsid w:val="3B3D4251"/>
    <w:rsid w:val="3B45574C"/>
    <w:rsid w:val="3B4B0A9E"/>
    <w:rsid w:val="3B4E14F1"/>
    <w:rsid w:val="3B6542CC"/>
    <w:rsid w:val="3B672C47"/>
    <w:rsid w:val="3B6A5779"/>
    <w:rsid w:val="3B704FF5"/>
    <w:rsid w:val="3B770159"/>
    <w:rsid w:val="3B85063D"/>
    <w:rsid w:val="3B857FDC"/>
    <w:rsid w:val="3BA63834"/>
    <w:rsid w:val="3BAA7EF0"/>
    <w:rsid w:val="3BD93536"/>
    <w:rsid w:val="3BF91A96"/>
    <w:rsid w:val="3BFF0959"/>
    <w:rsid w:val="3C0F36D3"/>
    <w:rsid w:val="3C114054"/>
    <w:rsid w:val="3C1A2BE0"/>
    <w:rsid w:val="3C41358C"/>
    <w:rsid w:val="3C4F67DA"/>
    <w:rsid w:val="3C720BF8"/>
    <w:rsid w:val="3C76068A"/>
    <w:rsid w:val="3C8D20C2"/>
    <w:rsid w:val="3C983DE1"/>
    <w:rsid w:val="3CA076F1"/>
    <w:rsid w:val="3CB074A6"/>
    <w:rsid w:val="3CB10926"/>
    <w:rsid w:val="3CD91687"/>
    <w:rsid w:val="3CDE399D"/>
    <w:rsid w:val="3CDE4D8D"/>
    <w:rsid w:val="3CF23339"/>
    <w:rsid w:val="3D546152"/>
    <w:rsid w:val="3D5F5939"/>
    <w:rsid w:val="3D6E3C29"/>
    <w:rsid w:val="3D703ECD"/>
    <w:rsid w:val="3D724C9B"/>
    <w:rsid w:val="3D7428E1"/>
    <w:rsid w:val="3D7C1AD8"/>
    <w:rsid w:val="3D831BDB"/>
    <w:rsid w:val="3D832110"/>
    <w:rsid w:val="3D8676D2"/>
    <w:rsid w:val="3D95136D"/>
    <w:rsid w:val="3DB82008"/>
    <w:rsid w:val="3DB844A2"/>
    <w:rsid w:val="3DB97D42"/>
    <w:rsid w:val="3DD33DFE"/>
    <w:rsid w:val="3DDF0539"/>
    <w:rsid w:val="3E025A3A"/>
    <w:rsid w:val="3E0433C8"/>
    <w:rsid w:val="3E15186F"/>
    <w:rsid w:val="3E1A5000"/>
    <w:rsid w:val="3E1B1611"/>
    <w:rsid w:val="3E1B47C2"/>
    <w:rsid w:val="3E2C532E"/>
    <w:rsid w:val="3E5908C0"/>
    <w:rsid w:val="3E5C480A"/>
    <w:rsid w:val="3E5D7DD6"/>
    <w:rsid w:val="3E993870"/>
    <w:rsid w:val="3EA16AAC"/>
    <w:rsid w:val="3EAF2DDC"/>
    <w:rsid w:val="3ED11D3C"/>
    <w:rsid w:val="3ED71E0A"/>
    <w:rsid w:val="3EF72D7F"/>
    <w:rsid w:val="3F052979"/>
    <w:rsid w:val="3F13270D"/>
    <w:rsid w:val="3F256DF6"/>
    <w:rsid w:val="3F2D4624"/>
    <w:rsid w:val="3F4E4E80"/>
    <w:rsid w:val="3F673E2F"/>
    <w:rsid w:val="3F70151D"/>
    <w:rsid w:val="3F704B78"/>
    <w:rsid w:val="3F71226B"/>
    <w:rsid w:val="3F782B37"/>
    <w:rsid w:val="3F860199"/>
    <w:rsid w:val="3FA509C5"/>
    <w:rsid w:val="3FAB2E00"/>
    <w:rsid w:val="3FB548A0"/>
    <w:rsid w:val="3FC2347F"/>
    <w:rsid w:val="3FC81A69"/>
    <w:rsid w:val="3FD6730D"/>
    <w:rsid w:val="3FDE77A9"/>
    <w:rsid w:val="40001879"/>
    <w:rsid w:val="40140297"/>
    <w:rsid w:val="401572A4"/>
    <w:rsid w:val="40381985"/>
    <w:rsid w:val="403B0E95"/>
    <w:rsid w:val="404A4E97"/>
    <w:rsid w:val="406B4A7A"/>
    <w:rsid w:val="40744DE6"/>
    <w:rsid w:val="4075668A"/>
    <w:rsid w:val="407D4F8C"/>
    <w:rsid w:val="408C188F"/>
    <w:rsid w:val="40A102A2"/>
    <w:rsid w:val="40B921EA"/>
    <w:rsid w:val="40B93D0B"/>
    <w:rsid w:val="40DD5378"/>
    <w:rsid w:val="40E40432"/>
    <w:rsid w:val="4109284A"/>
    <w:rsid w:val="41403C14"/>
    <w:rsid w:val="415031D9"/>
    <w:rsid w:val="4154368B"/>
    <w:rsid w:val="416B1677"/>
    <w:rsid w:val="417023B9"/>
    <w:rsid w:val="41883ABC"/>
    <w:rsid w:val="41974F47"/>
    <w:rsid w:val="41AF081D"/>
    <w:rsid w:val="41B836B2"/>
    <w:rsid w:val="41CD2979"/>
    <w:rsid w:val="41E80442"/>
    <w:rsid w:val="41F36A18"/>
    <w:rsid w:val="421656AC"/>
    <w:rsid w:val="422F6B83"/>
    <w:rsid w:val="426165AC"/>
    <w:rsid w:val="426C1F7F"/>
    <w:rsid w:val="42891C4D"/>
    <w:rsid w:val="42A71B35"/>
    <w:rsid w:val="42EF6CC6"/>
    <w:rsid w:val="43011DE3"/>
    <w:rsid w:val="43075863"/>
    <w:rsid w:val="4317204D"/>
    <w:rsid w:val="43372629"/>
    <w:rsid w:val="43681FD6"/>
    <w:rsid w:val="436E1853"/>
    <w:rsid w:val="437066E9"/>
    <w:rsid w:val="43723F3E"/>
    <w:rsid w:val="4382460F"/>
    <w:rsid w:val="4388461A"/>
    <w:rsid w:val="43923E5D"/>
    <w:rsid w:val="439B5CC0"/>
    <w:rsid w:val="439E3813"/>
    <w:rsid w:val="43A33305"/>
    <w:rsid w:val="43B4526C"/>
    <w:rsid w:val="43C82E8A"/>
    <w:rsid w:val="43D70716"/>
    <w:rsid w:val="43D852B4"/>
    <w:rsid w:val="44023C38"/>
    <w:rsid w:val="44174B6D"/>
    <w:rsid w:val="441F3F3A"/>
    <w:rsid w:val="44200ABD"/>
    <w:rsid w:val="44355455"/>
    <w:rsid w:val="44632806"/>
    <w:rsid w:val="44981CA1"/>
    <w:rsid w:val="449F4F85"/>
    <w:rsid w:val="44A672FA"/>
    <w:rsid w:val="44E602DD"/>
    <w:rsid w:val="45210B9B"/>
    <w:rsid w:val="4530371B"/>
    <w:rsid w:val="45587829"/>
    <w:rsid w:val="455E50E5"/>
    <w:rsid w:val="456903BC"/>
    <w:rsid w:val="45761D23"/>
    <w:rsid w:val="458A02AD"/>
    <w:rsid w:val="458A2E18"/>
    <w:rsid w:val="45917925"/>
    <w:rsid w:val="45A92AC3"/>
    <w:rsid w:val="45C25856"/>
    <w:rsid w:val="45D54442"/>
    <w:rsid w:val="45E168BC"/>
    <w:rsid w:val="45F2521E"/>
    <w:rsid w:val="461C7DC4"/>
    <w:rsid w:val="46335A2D"/>
    <w:rsid w:val="463B2352"/>
    <w:rsid w:val="464D5B5F"/>
    <w:rsid w:val="4655441B"/>
    <w:rsid w:val="46796119"/>
    <w:rsid w:val="468F1FEE"/>
    <w:rsid w:val="4698208E"/>
    <w:rsid w:val="46AA1EF4"/>
    <w:rsid w:val="46B42FFA"/>
    <w:rsid w:val="46C3683F"/>
    <w:rsid w:val="46C4208B"/>
    <w:rsid w:val="46DF4370"/>
    <w:rsid w:val="4700081D"/>
    <w:rsid w:val="4727320C"/>
    <w:rsid w:val="473B2030"/>
    <w:rsid w:val="47454771"/>
    <w:rsid w:val="47795CF0"/>
    <w:rsid w:val="477D23FF"/>
    <w:rsid w:val="47853728"/>
    <w:rsid w:val="47A13718"/>
    <w:rsid w:val="47C80DC3"/>
    <w:rsid w:val="47D30956"/>
    <w:rsid w:val="47E47D34"/>
    <w:rsid w:val="47E868C7"/>
    <w:rsid w:val="47EF4D3A"/>
    <w:rsid w:val="48132193"/>
    <w:rsid w:val="4823542D"/>
    <w:rsid w:val="483318E2"/>
    <w:rsid w:val="483729C4"/>
    <w:rsid w:val="484308A8"/>
    <w:rsid w:val="48434716"/>
    <w:rsid w:val="484C4216"/>
    <w:rsid w:val="48531FA5"/>
    <w:rsid w:val="4859044A"/>
    <w:rsid w:val="487F034D"/>
    <w:rsid w:val="488C41D1"/>
    <w:rsid w:val="48A01AE0"/>
    <w:rsid w:val="48DD49C6"/>
    <w:rsid w:val="48E80E48"/>
    <w:rsid w:val="48E965FC"/>
    <w:rsid w:val="491067DC"/>
    <w:rsid w:val="492737A8"/>
    <w:rsid w:val="493F5937"/>
    <w:rsid w:val="494D6D42"/>
    <w:rsid w:val="494E0166"/>
    <w:rsid w:val="49610914"/>
    <w:rsid w:val="49675FEF"/>
    <w:rsid w:val="49740076"/>
    <w:rsid w:val="497931D9"/>
    <w:rsid w:val="499D677A"/>
    <w:rsid w:val="49B25A0B"/>
    <w:rsid w:val="49CF5F1A"/>
    <w:rsid w:val="49DD4BD6"/>
    <w:rsid w:val="49E35159"/>
    <w:rsid w:val="49FC7E93"/>
    <w:rsid w:val="4A1F2F9A"/>
    <w:rsid w:val="4A245C75"/>
    <w:rsid w:val="4A390711"/>
    <w:rsid w:val="4A3B47AF"/>
    <w:rsid w:val="4A3E1511"/>
    <w:rsid w:val="4A410056"/>
    <w:rsid w:val="4A4C2487"/>
    <w:rsid w:val="4A595F11"/>
    <w:rsid w:val="4A6A495F"/>
    <w:rsid w:val="4A713E8E"/>
    <w:rsid w:val="4A794710"/>
    <w:rsid w:val="4A8C106C"/>
    <w:rsid w:val="4AAB4DA7"/>
    <w:rsid w:val="4AB94062"/>
    <w:rsid w:val="4ADA0BBF"/>
    <w:rsid w:val="4AE2583F"/>
    <w:rsid w:val="4AED0A1D"/>
    <w:rsid w:val="4AF11EEB"/>
    <w:rsid w:val="4AF5513B"/>
    <w:rsid w:val="4B052E95"/>
    <w:rsid w:val="4B284B8F"/>
    <w:rsid w:val="4B322F1F"/>
    <w:rsid w:val="4B5D196C"/>
    <w:rsid w:val="4B5D1D34"/>
    <w:rsid w:val="4B6A46E6"/>
    <w:rsid w:val="4B8405E1"/>
    <w:rsid w:val="4B936FE4"/>
    <w:rsid w:val="4BA21DD8"/>
    <w:rsid w:val="4BAB6CD4"/>
    <w:rsid w:val="4BAE4D3D"/>
    <w:rsid w:val="4BAF4989"/>
    <w:rsid w:val="4BB34442"/>
    <w:rsid w:val="4BC51E5F"/>
    <w:rsid w:val="4BCC0CCD"/>
    <w:rsid w:val="4BDC1AC9"/>
    <w:rsid w:val="4BE0608F"/>
    <w:rsid w:val="4C062C51"/>
    <w:rsid w:val="4C1042C9"/>
    <w:rsid w:val="4C1E023C"/>
    <w:rsid w:val="4C297741"/>
    <w:rsid w:val="4C5B70F4"/>
    <w:rsid w:val="4C664904"/>
    <w:rsid w:val="4C8359AE"/>
    <w:rsid w:val="4C966515"/>
    <w:rsid w:val="4CB637A5"/>
    <w:rsid w:val="4CCC4284"/>
    <w:rsid w:val="4CD81A4D"/>
    <w:rsid w:val="4CEC6AB9"/>
    <w:rsid w:val="4CF15FE2"/>
    <w:rsid w:val="4D027766"/>
    <w:rsid w:val="4D085B79"/>
    <w:rsid w:val="4D1F5E22"/>
    <w:rsid w:val="4D26128C"/>
    <w:rsid w:val="4D6E2635"/>
    <w:rsid w:val="4D7003E4"/>
    <w:rsid w:val="4D776D5A"/>
    <w:rsid w:val="4D8435B1"/>
    <w:rsid w:val="4D96494E"/>
    <w:rsid w:val="4DE43BBE"/>
    <w:rsid w:val="4DFA70A9"/>
    <w:rsid w:val="4E183B7C"/>
    <w:rsid w:val="4E1B6FB3"/>
    <w:rsid w:val="4E262719"/>
    <w:rsid w:val="4E2D7518"/>
    <w:rsid w:val="4E4C0E44"/>
    <w:rsid w:val="4E6E6DF0"/>
    <w:rsid w:val="4E7757D4"/>
    <w:rsid w:val="4E7D0630"/>
    <w:rsid w:val="4E940D64"/>
    <w:rsid w:val="4E997F74"/>
    <w:rsid w:val="4EB67AE0"/>
    <w:rsid w:val="4ECB0A0C"/>
    <w:rsid w:val="4ED42D20"/>
    <w:rsid w:val="4EEC664A"/>
    <w:rsid w:val="4F057049"/>
    <w:rsid w:val="4F0E48AF"/>
    <w:rsid w:val="4F180155"/>
    <w:rsid w:val="4F1941BF"/>
    <w:rsid w:val="4F1A58B4"/>
    <w:rsid w:val="4F2F77B5"/>
    <w:rsid w:val="4F4979BC"/>
    <w:rsid w:val="4F4F03C8"/>
    <w:rsid w:val="4F50660D"/>
    <w:rsid w:val="4F5F338C"/>
    <w:rsid w:val="4F61482F"/>
    <w:rsid w:val="4F6A3CC0"/>
    <w:rsid w:val="4F782036"/>
    <w:rsid w:val="4F7F62C2"/>
    <w:rsid w:val="4F875BCB"/>
    <w:rsid w:val="4F8A53E4"/>
    <w:rsid w:val="4F9C6864"/>
    <w:rsid w:val="4F9F7A2A"/>
    <w:rsid w:val="4FBF26DB"/>
    <w:rsid w:val="4FD4224D"/>
    <w:rsid w:val="4FF3291D"/>
    <w:rsid w:val="501D6C6C"/>
    <w:rsid w:val="502C4C04"/>
    <w:rsid w:val="503E2C8E"/>
    <w:rsid w:val="505829F7"/>
    <w:rsid w:val="505F271A"/>
    <w:rsid w:val="506B43E2"/>
    <w:rsid w:val="506B58B4"/>
    <w:rsid w:val="506E2FAC"/>
    <w:rsid w:val="507931D0"/>
    <w:rsid w:val="508762B2"/>
    <w:rsid w:val="50887B27"/>
    <w:rsid w:val="50941D15"/>
    <w:rsid w:val="50B867C0"/>
    <w:rsid w:val="50D74B1E"/>
    <w:rsid w:val="50FC5DA5"/>
    <w:rsid w:val="51097B01"/>
    <w:rsid w:val="5113197F"/>
    <w:rsid w:val="51467FCC"/>
    <w:rsid w:val="514E5031"/>
    <w:rsid w:val="51635798"/>
    <w:rsid w:val="516B1C60"/>
    <w:rsid w:val="517C5A83"/>
    <w:rsid w:val="5191157E"/>
    <w:rsid w:val="519239CC"/>
    <w:rsid w:val="519946D1"/>
    <w:rsid w:val="51B470BA"/>
    <w:rsid w:val="51C531B8"/>
    <w:rsid w:val="51D24515"/>
    <w:rsid w:val="51DC321C"/>
    <w:rsid w:val="51E30186"/>
    <w:rsid w:val="51F020F4"/>
    <w:rsid w:val="521668D8"/>
    <w:rsid w:val="52235D17"/>
    <w:rsid w:val="5224431A"/>
    <w:rsid w:val="523C0681"/>
    <w:rsid w:val="52597148"/>
    <w:rsid w:val="5263369C"/>
    <w:rsid w:val="52642FBE"/>
    <w:rsid w:val="52A404DE"/>
    <w:rsid w:val="52D5613F"/>
    <w:rsid w:val="52D619AE"/>
    <w:rsid w:val="52D7766F"/>
    <w:rsid w:val="52E17607"/>
    <w:rsid w:val="52E4775C"/>
    <w:rsid w:val="53227677"/>
    <w:rsid w:val="5326690F"/>
    <w:rsid w:val="53325F2F"/>
    <w:rsid w:val="534518DB"/>
    <w:rsid w:val="535B6814"/>
    <w:rsid w:val="53604947"/>
    <w:rsid w:val="53661FF2"/>
    <w:rsid w:val="5379060E"/>
    <w:rsid w:val="538B73D8"/>
    <w:rsid w:val="53A90389"/>
    <w:rsid w:val="53B327EE"/>
    <w:rsid w:val="53D26287"/>
    <w:rsid w:val="53D91B3D"/>
    <w:rsid w:val="53E97834"/>
    <w:rsid w:val="540957C4"/>
    <w:rsid w:val="540E2079"/>
    <w:rsid w:val="5415136A"/>
    <w:rsid w:val="542039EB"/>
    <w:rsid w:val="54346F97"/>
    <w:rsid w:val="546107D3"/>
    <w:rsid w:val="54677B2D"/>
    <w:rsid w:val="548003FF"/>
    <w:rsid w:val="54937442"/>
    <w:rsid w:val="549541FA"/>
    <w:rsid w:val="54C52E4A"/>
    <w:rsid w:val="54FF465C"/>
    <w:rsid w:val="55050D29"/>
    <w:rsid w:val="5522124F"/>
    <w:rsid w:val="552A1755"/>
    <w:rsid w:val="552C7A32"/>
    <w:rsid w:val="553965D1"/>
    <w:rsid w:val="553B6FFA"/>
    <w:rsid w:val="55586FF7"/>
    <w:rsid w:val="55632346"/>
    <w:rsid w:val="55707BBE"/>
    <w:rsid w:val="557E3575"/>
    <w:rsid w:val="5591592B"/>
    <w:rsid w:val="559247BA"/>
    <w:rsid w:val="55A017F8"/>
    <w:rsid w:val="55AB4AA9"/>
    <w:rsid w:val="55C81B01"/>
    <w:rsid w:val="55CD07EF"/>
    <w:rsid w:val="55DB5364"/>
    <w:rsid w:val="55DD5008"/>
    <w:rsid w:val="55F34AEE"/>
    <w:rsid w:val="56047DFA"/>
    <w:rsid w:val="5612135E"/>
    <w:rsid w:val="56250A0D"/>
    <w:rsid w:val="5627038A"/>
    <w:rsid w:val="56343A3A"/>
    <w:rsid w:val="56580B14"/>
    <w:rsid w:val="56720710"/>
    <w:rsid w:val="56792ED6"/>
    <w:rsid w:val="569A1E26"/>
    <w:rsid w:val="56BD58FD"/>
    <w:rsid w:val="56CD6F52"/>
    <w:rsid w:val="56CF3133"/>
    <w:rsid w:val="56ED1651"/>
    <w:rsid w:val="56EF6997"/>
    <w:rsid w:val="56FB7C23"/>
    <w:rsid w:val="570B3D7A"/>
    <w:rsid w:val="571C7D29"/>
    <w:rsid w:val="572977B9"/>
    <w:rsid w:val="57487C79"/>
    <w:rsid w:val="57517D03"/>
    <w:rsid w:val="57596A2D"/>
    <w:rsid w:val="57605E8C"/>
    <w:rsid w:val="57641DEB"/>
    <w:rsid w:val="57943F46"/>
    <w:rsid w:val="57B94D68"/>
    <w:rsid w:val="57C87B39"/>
    <w:rsid w:val="57CB20BA"/>
    <w:rsid w:val="57CB365A"/>
    <w:rsid w:val="57DC6581"/>
    <w:rsid w:val="57EF0AE3"/>
    <w:rsid w:val="57F00629"/>
    <w:rsid w:val="57F64BE4"/>
    <w:rsid w:val="57F83348"/>
    <w:rsid w:val="58042E54"/>
    <w:rsid w:val="58073A77"/>
    <w:rsid w:val="580B193A"/>
    <w:rsid w:val="581012DD"/>
    <w:rsid w:val="581A3933"/>
    <w:rsid w:val="581F4BC3"/>
    <w:rsid w:val="58334045"/>
    <w:rsid w:val="584B6C25"/>
    <w:rsid w:val="585A27C0"/>
    <w:rsid w:val="586E73A4"/>
    <w:rsid w:val="588514FE"/>
    <w:rsid w:val="58882D16"/>
    <w:rsid w:val="58B815A4"/>
    <w:rsid w:val="58BA2ADC"/>
    <w:rsid w:val="58E13C1D"/>
    <w:rsid w:val="58E570A1"/>
    <w:rsid w:val="58EA1D62"/>
    <w:rsid w:val="58EC0FD7"/>
    <w:rsid w:val="58FA42BA"/>
    <w:rsid w:val="58FE060E"/>
    <w:rsid w:val="59132D74"/>
    <w:rsid w:val="59363A3C"/>
    <w:rsid w:val="59567E5D"/>
    <w:rsid w:val="597A2216"/>
    <w:rsid w:val="598F5930"/>
    <w:rsid w:val="59A4780A"/>
    <w:rsid w:val="59D07D83"/>
    <w:rsid w:val="59D25B7E"/>
    <w:rsid w:val="59E235B2"/>
    <w:rsid w:val="59E249BF"/>
    <w:rsid w:val="59E30CC9"/>
    <w:rsid w:val="5A0752AE"/>
    <w:rsid w:val="5A133DA7"/>
    <w:rsid w:val="5A2433BA"/>
    <w:rsid w:val="5A2A2E5B"/>
    <w:rsid w:val="5A2E1B6A"/>
    <w:rsid w:val="5A351E07"/>
    <w:rsid w:val="5A5C3AE2"/>
    <w:rsid w:val="5A703D00"/>
    <w:rsid w:val="5A7245BF"/>
    <w:rsid w:val="5A767DF8"/>
    <w:rsid w:val="5A83007F"/>
    <w:rsid w:val="5A8700C2"/>
    <w:rsid w:val="5A87296D"/>
    <w:rsid w:val="5A9352B1"/>
    <w:rsid w:val="5A936899"/>
    <w:rsid w:val="5A961A28"/>
    <w:rsid w:val="5A9A0B23"/>
    <w:rsid w:val="5A9F2F72"/>
    <w:rsid w:val="5AA17C3D"/>
    <w:rsid w:val="5AA80B41"/>
    <w:rsid w:val="5AB90D2C"/>
    <w:rsid w:val="5AC771D4"/>
    <w:rsid w:val="5AD56EF2"/>
    <w:rsid w:val="5AF27AAC"/>
    <w:rsid w:val="5AF84B83"/>
    <w:rsid w:val="5B026247"/>
    <w:rsid w:val="5B123072"/>
    <w:rsid w:val="5B4B7169"/>
    <w:rsid w:val="5B4E04DE"/>
    <w:rsid w:val="5B5449E3"/>
    <w:rsid w:val="5B576BCD"/>
    <w:rsid w:val="5B7446AC"/>
    <w:rsid w:val="5B815DD8"/>
    <w:rsid w:val="5B92506C"/>
    <w:rsid w:val="5B9F6258"/>
    <w:rsid w:val="5BBB6031"/>
    <w:rsid w:val="5BC63217"/>
    <w:rsid w:val="5BC808CF"/>
    <w:rsid w:val="5BDD00E9"/>
    <w:rsid w:val="5BEC0EC4"/>
    <w:rsid w:val="5BEC1A5C"/>
    <w:rsid w:val="5BEE345E"/>
    <w:rsid w:val="5BF13E0F"/>
    <w:rsid w:val="5C0A7177"/>
    <w:rsid w:val="5C3F3C34"/>
    <w:rsid w:val="5C621C94"/>
    <w:rsid w:val="5C6437CE"/>
    <w:rsid w:val="5C687C7C"/>
    <w:rsid w:val="5C8D66F0"/>
    <w:rsid w:val="5C98420A"/>
    <w:rsid w:val="5CE33EE1"/>
    <w:rsid w:val="5D0825D9"/>
    <w:rsid w:val="5D0D06A3"/>
    <w:rsid w:val="5D1C64F7"/>
    <w:rsid w:val="5D3F239E"/>
    <w:rsid w:val="5D613918"/>
    <w:rsid w:val="5D686DE6"/>
    <w:rsid w:val="5D7056B8"/>
    <w:rsid w:val="5D7547E5"/>
    <w:rsid w:val="5DAC3151"/>
    <w:rsid w:val="5DBA2E5B"/>
    <w:rsid w:val="5DBD59A4"/>
    <w:rsid w:val="5DCD7548"/>
    <w:rsid w:val="5DD62C66"/>
    <w:rsid w:val="5DDD0BD2"/>
    <w:rsid w:val="5DE74EC8"/>
    <w:rsid w:val="5DF37095"/>
    <w:rsid w:val="5E0425CD"/>
    <w:rsid w:val="5E0F34D8"/>
    <w:rsid w:val="5E452B59"/>
    <w:rsid w:val="5E4B2CDD"/>
    <w:rsid w:val="5E5B3D21"/>
    <w:rsid w:val="5E6D3A74"/>
    <w:rsid w:val="5E6F4E28"/>
    <w:rsid w:val="5E914392"/>
    <w:rsid w:val="5EA5316D"/>
    <w:rsid w:val="5EAA074F"/>
    <w:rsid w:val="5EB4587E"/>
    <w:rsid w:val="5EC14E80"/>
    <w:rsid w:val="5EE25234"/>
    <w:rsid w:val="5EED299A"/>
    <w:rsid w:val="5EED4562"/>
    <w:rsid w:val="5EFE112A"/>
    <w:rsid w:val="5F1C5434"/>
    <w:rsid w:val="5F2034D7"/>
    <w:rsid w:val="5F214597"/>
    <w:rsid w:val="5F343437"/>
    <w:rsid w:val="5F5A71FB"/>
    <w:rsid w:val="5F6A4A0C"/>
    <w:rsid w:val="5F73522E"/>
    <w:rsid w:val="5F7E610B"/>
    <w:rsid w:val="5FB72B57"/>
    <w:rsid w:val="5FBF3D5C"/>
    <w:rsid w:val="5FC37B1D"/>
    <w:rsid w:val="5FD67E6C"/>
    <w:rsid w:val="600349D9"/>
    <w:rsid w:val="60227575"/>
    <w:rsid w:val="60293CA0"/>
    <w:rsid w:val="60444B8F"/>
    <w:rsid w:val="60445CD9"/>
    <w:rsid w:val="604A44F8"/>
    <w:rsid w:val="6055473D"/>
    <w:rsid w:val="60692F7B"/>
    <w:rsid w:val="60795AC0"/>
    <w:rsid w:val="607C479F"/>
    <w:rsid w:val="609D11A0"/>
    <w:rsid w:val="609F6D43"/>
    <w:rsid w:val="60A76C70"/>
    <w:rsid w:val="60AB38C5"/>
    <w:rsid w:val="60BD2CF9"/>
    <w:rsid w:val="60C50B71"/>
    <w:rsid w:val="60C76C91"/>
    <w:rsid w:val="610C38B2"/>
    <w:rsid w:val="612E196C"/>
    <w:rsid w:val="61456E66"/>
    <w:rsid w:val="61532CF8"/>
    <w:rsid w:val="615A26B0"/>
    <w:rsid w:val="615D65CA"/>
    <w:rsid w:val="6176019D"/>
    <w:rsid w:val="61767B04"/>
    <w:rsid w:val="6177032D"/>
    <w:rsid w:val="617E633F"/>
    <w:rsid w:val="61940737"/>
    <w:rsid w:val="61AE5164"/>
    <w:rsid w:val="61EF3670"/>
    <w:rsid w:val="61EF4C23"/>
    <w:rsid w:val="61F54F46"/>
    <w:rsid w:val="62063840"/>
    <w:rsid w:val="62233A36"/>
    <w:rsid w:val="6226434E"/>
    <w:rsid w:val="622C0480"/>
    <w:rsid w:val="622F7C0F"/>
    <w:rsid w:val="624975F3"/>
    <w:rsid w:val="625148E0"/>
    <w:rsid w:val="62711F93"/>
    <w:rsid w:val="629A4564"/>
    <w:rsid w:val="629C669F"/>
    <w:rsid w:val="62AF7E3C"/>
    <w:rsid w:val="62DB63B1"/>
    <w:rsid w:val="62DD6F96"/>
    <w:rsid w:val="62E64DF0"/>
    <w:rsid w:val="62F22734"/>
    <w:rsid w:val="63141137"/>
    <w:rsid w:val="63394034"/>
    <w:rsid w:val="633C3991"/>
    <w:rsid w:val="634C18FC"/>
    <w:rsid w:val="636A13F7"/>
    <w:rsid w:val="636C58E0"/>
    <w:rsid w:val="63724A42"/>
    <w:rsid w:val="63727783"/>
    <w:rsid w:val="63791087"/>
    <w:rsid w:val="6391626F"/>
    <w:rsid w:val="63926D34"/>
    <w:rsid w:val="63AC0D2E"/>
    <w:rsid w:val="63AF3479"/>
    <w:rsid w:val="63C63411"/>
    <w:rsid w:val="63D32F48"/>
    <w:rsid w:val="63F3176F"/>
    <w:rsid w:val="63F431CE"/>
    <w:rsid w:val="63F44DB0"/>
    <w:rsid w:val="63FA0049"/>
    <w:rsid w:val="640513E6"/>
    <w:rsid w:val="640B6F9B"/>
    <w:rsid w:val="64126CC0"/>
    <w:rsid w:val="64515E0D"/>
    <w:rsid w:val="646B0F38"/>
    <w:rsid w:val="64710C96"/>
    <w:rsid w:val="647D72F3"/>
    <w:rsid w:val="64920BDC"/>
    <w:rsid w:val="649667F5"/>
    <w:rsid w:val="64A82DBA"/>
    <w:rsid w:val="64AD0D29"/>
    <w:rsid w:val="64B80AC1"/>
    <w:rsid w:val="64C02BCF"/>
    <w:rsid w:val="64C825EC"/>
    <w:rsid w:val="64D0777B"/>
    <w:rsid w:val="64E5004C"/>
    <w:rsid w:val="64EE4A65"/>
    <w:rsid w:val="651B421F"/>
    <w:rsid w:val="652F07D2"/>
    <w:rsid w:val="653113E1"/>
    <w:rsid w:val="65455E6B"/>
    <w:rsid w:val="65477A02"/>
    <w:rsid w:val="657769A7"/>
    <w:rsid w:val="658A6B7C"/>
    <w:rsid w:val="65A32E1A"/>
    <w:rsid w:val="65CF7B69"/>
    <w:rsid w:val="65D835C4"/>
    <w:rsid w:val="65DA6B7C"/>
    <w:rsid w:val="65E15810"/>
    <w:rsid w:val="65F97B8D"/>
    <w:rsid w:val="660E3181"/>
    <w:rsid w:val="6610666F"/>
    <w:rsid w:val="661B5C3A"/>
    <w:rsid w:val="661F7C08"/>
    <w:rsid w:val="662F23D3"/>
    <w:rsid w:val="663350E4"/>
    <w:rsid w:val="663F4FC9"/>
    <w:rsid w:val="66427782"/>
    <w:rsid w:val="664B24FE"/>
    <w:rsid w:val="6657395B"/>
    <w:rsid w:val="66606653"/>
    <w:rsid w:val="66646BAA"/>
    <w:rsid w:val="66757405"/>
    <w:rsid w:val="667D778E"/>
    <w:rsid w:val="668A1225"/>
    <w:rsid w:val="668B408A"/>
    <w:rsid w:val="669E7D39"/>
    <w:rsid w:val="669F74D7"/>
    <w:rsid w:val="66A9003D"/>
    <w:rsid w:val="66E175B9"/>
    <w:rsid w:val="66F36136"/>
    <w:rsid w:val="66FF0857"/>
    <w:rsid w:val="6701120D"/>
    <w:rsid w:val="671454A0"/>
    <w:rsid w:val="67470A2A"/>
    <w:rsid w:val="674C68DA"/>
    <w:rsid w:val="675D70C2"/>
    <w:rsid w:val="67655517"/>
    <w:rsid w:val="676C5F61"/>
    <w:rsid w:val="676D1BAC"/>
    <w:rsid w:val="6776292A"/>
    <w:rsid w:val="677C77F2"/>
    <w:rsid w:val="67836189"/>
    <w:rsid w:val="679F09C5"/>
    <w:rsid w:val="67AA0D8C"/>
    <w:rsid w:val="67B84280"/>
    <w:rsid w:val="67B93A6A"/>
    <w:rsid w:val="67BD6684"/>
    <w:rsid w:val="67DA265F"/>
    <w:rsid w:val="67E266DA"/>
    <w:rsid w:val="682A3D73"/>
    <w:rsid w:val="683538CB"/>
    <w:rsid w:val="68391441"/>
    <w:rsid w:val="683F5829"/>
    <w:rsid w:val="684A5A82"/>
    <w:rsid w:val="684C7126"/>
    <w:rsid w:val="68B47B64"/>
    <w:rsid w:val="68C26EB4"/>
    <w:rsid w:val="68CD6BFF"/>
    <w:rsid w:val="68E70FD7"/>
    <w:rsid w:val="68EB386F"/>
    <w:rsid w:val="68F256E2"/>
    <w:rsid w:val="68F33C94"/>
    <w:rsid w:val="68FD6C12"/>
    <w:rsid w:val="69267CBD"/>
    <w:rsid w:val="693D535B"/>
    <w:rsid w:val="695449B1"/>
    <w:rsid w:val="695D4A21"/>
    <w:rsid w:val="69640F57"/>
    <w:rsid w:val="697821A1"/>
    <w:rsid w:val="69B71DF0"/>
    <w:rsid w:val="69B82682"/>
    <w:rsid w:val="69C41D3C"/>
    <w:rsid w:val="69D9196E"/>
    <w:rsid w:val="69DD27D8"/>
    <w:rsid w:val="69DF2DD3"/>
    <w:rsid w:val="6A02084F"/>
    <w:rsid w:val="6A0D7B0E"/>
    <w:rsid w:val="6A38384B"/>
    <w:rsid w:val="6A38511F"/>
    <w:rsid w:val="6A4B0ECB"/>
    <w:rsid w:val="6A5B021C"/>
    <w:rsid w:val="6A5E0F72"/>
    <w:rsid w:val="6A6609DC"/>
    <w:rsid w:val="6A876DBB"/>
    <w:rsid w:val="6A9152E9"/>
    <w:rsid w:val="6A9C5295"/>
    <w:rsid w:val="6AA41BE1"/>
    <w:rsid w:val="6AD22E7B"/>
    <w:rsid w:val="6AE0316A"/>
    <w:rsid w:val="6AF14E6A"/>
    <w:rsid w:val="6AFC568A"/>
    <w:rsid w:val="6B053C47"/>
    <w:rsid w:val="6B183545"/>
    <w:rsid w:val="6B2E7922"/>
    <w:rsid w:val="6B41755C"/>
    <w:rsid w:val="6B4639CC"/>
    <w:rsid w:val="6B644832"/>
    <w:rsid w:val="6B834A9E"/>
    <w:rsid w:val="6BDB7812"/>
    <w:rsid w:val="6BF34FDF"/>
    <w:rsid w:val="6C0F7E2D"/>
    <w:rsid w:val="6C2712E7"/>
    <w:rsid w:val="6C2834AC"/>
    <w:rsid w:val="6C2A12B5"/>
    <w:rsid w:val="6C54492A"/>
    <w:rsid w:val="6C5A4848"/>
    <w:rsid w:val="6C8A61EF"/>
    <w:rsid w:val="6C94461E"/>
    <w:rsid w:val="6CC5767D"/>
    <w:rsid w:val="6CD1526C"/>
    <w:rsid w:val="6D312F64"/>
    <w:rsid w:val="6D3D239E"/>
    <w:rsid w:val="6D476A37"/>
    <w:rsid w:val="6D49320A"/>
    <w:rsid w:val="6D5450E3"/>
    <w:rsid w:val="6D6939A4"/>
    <w:rsid w:val="6D754A16"/>
    <w:rsid w:val="6D972656"/>
    <w:rsid w:val="6DAC5D59"/>
    <w:rsid w:val="6DBA36C6"/>
    <w:rsid w:val="6DCF79C1"/>
    <w:rsid w:val="6DE448D8"/>
    <w:rsid w:val="6DEC0F72"/>
    <w:rsid w:val="6DF035CE"/>
    <w:rsid w:val="6DF73786"/>
    <w:rsid w:val="6DFE78B5"/>
    <w:rsid w:val="6E0443AB"/>
    <w:rsid w:val="6E1934F2"/>
    <w:rsid w:val="6E45028F"/>
    <w:rsid w:val="6E48553C"/>
    <w:rsid w:val="6E544D86"/>
    <w:rsid w:val="6E89257C"/>
    <w:rsid w:val="6E897D61"/>
    <w:rsid w:val="6EB57DFD"/>
    <w:rsid w:val="6EC146E4"/>
    <w:rsid w:val="6ED03C7E"/>
    <w:rsid w:val="6ED2648F"/>
    <w:rsid w:val="6EEB0736"/>
    <w:rsid w:val="6F0F2A88"/>
    <w:rsid w:val="6F3B1DAD"/>
    <w:rsid w:val="6F4275EE"/>
    <w:rsid w:val="6F4525D2"/>
    <w:rsid w:val="6F4D1183"/>
    <w:rsid w:val="6F510841"/>
    <w:rsid w:val="6F547799"/>
    <w:rsid w:val="6F6D08D3"/>
    <w:rsid w:val="6F711BEE"/>
    <w:rsid w:val="6F8823E7"/>
    <w:rsid w:val="6FE2778F"/>
    <w:rsid w:val="6FF16677"/>
    <w:rsid w:val="6FFD6F05"/>
    <w:rsid w:val="6FFF273A"/>
    <w:rsid w:val="70074BFC"/>
    <w:rsid w:val="700A29B0"/>
    <w:rsid w:val="701C46CA"/>
    <w:rsid w:val="702320A2"/>
    <w:rsid w:val="70252689"/>
    <w:rsid w:val="70453E3F"/>
    <w:rsid w:val="70486294"/>
    <w:rsid w:val="705766A7"/>
    <w:rsid w:val="705B0EFB"/>
    <w:rsid w:val="70600F18"/>
    <w:rsid w:val="70751608"/>
    <w:rsid w:val="70832574"/>
    <w:rsid w:val="708729D7"/>
    <w:rsid w:val="708F65E5"/>
    <w:rsid w:val="7094640F"/>
    <w:rsid w:val="70A1569E"/>
    <w:rsid w:val="70AE7AF9"/>
    <w:rsid w:val="70B14B75"/>
    <w:rsid w:val="70C04E9C"/>
    <w:rsid w:val="70C5776D"/>
    <w:rsid w:val="70E3779C"/>
    <w:rsid w:val="71210962"/>
    <w:rsid w:val="712F1C29"/>
    <w:rsid w:val="713D4302"/>
    <w:rsid w:val="714C3369"/>
    <w:rsid w:val="71696324"/>
    <w:rsid w:val="716C16C2"/>
    <w:rsid w:val="717C0BCB"/>
    <w:rsid w:val="718914A6"/>
    <w:rsid w:val="71A07A07"/>
    <w:rsid w:val="71A11076"/>
    <w:rsid w:val="71A54495"/>
    <w:rsid w:val="71BA5851"/>
    <w:rsid w:val="71F66AC0"/>
    <w:rsid w:val="723C5FC3"/>
    <w:rsid w:val="724272D3"/>
    <w:rsid w:val="727207C5"/>
    <w:rsid w:val="727C5C74"/>
    <w:rsid w:val="72827105"/>
    <w:rsid w:val="72827D49"/>
    <w:rsid w:val="728A03AA"/>
    <w:rsid w:val="72996C2E"/>
    <w:rsid w:val="72A87238"/>
    <w:rsid w:val="72BD20DA"/>
    <w:rsid w:val="72C07689"/>
    <w:rsid w:val="72DD5EA4"/>
    <w:rsid w:val="72E70539"/>
    <w:rsid w:val="72EF31E7"/>
    <w:rsid w:val="730D6B98"/>
    <w:rsid w:val="731377AE"/>
    <w:rsid w:val="732E0230"/>
    <w:rsid w:val="732E37CA"/>
    <w:rsid w:val="7333077A"/>
    <w:rsid w:val="73331DDB"/>
    <w:rsid w:val="7340254B"/>
    <w:rsid w:val="734C15F3"/>
    <w:rsid w:val="735E4E96"/>
    <w:rsid w:val="735F47FA"/>
    <w:rsid w:val="735F5780"/>
    <w:rsid w:val="73657EED"/>
    <w:rsid w:val="736A55FB"/>
    <w:rsid w:val="736C23BC"/>
    <w:rsid w:val="73751378"/>
    <w:rsid w:val="738A0B38"/>
    <w:rsid w:val="73961B17"/>
    <w:rsid w:val="73AC3EEE"/>
    <w:rsid w:val="73C45983"/>
    <w:rsid w:val="73CA4F07"/>
    <w:rsid w:val="73CC4B62"/>
    <w:rsid w:val="73D43563"/>
    <w:rsid w:val="73DE08D7"/>
    <w:rsid w:val="743120B3"/>
    <w:rsid w:val="74593F71"/>
    <w:rsid w:val="74605952"/>
    <w:rsid w:val="74661DE9"/>
    <w:rsid w:val="747174B8"/>
    <w:rsid w:val="74BA54FD"/>
    <w:rsid w:val="74C12F15"/>
    <w:rsid w:val="74EF61B6"/>
    <w:rsid w:val="750E1C4E"/>
    <w:rsid w:val="75115628"/>
    <w:rsid w:val="753271E3"/>
    <w:rsid w:val="753A380E"/>
    <w:rsid w:val="75422FA3"/>
    <w:rsid w:val="758A1DAD"/>
    <w:rsid w:val="758C5694"/>
    <w:rsid w:val="75A02378"/>
    <w:rsid w:val="75C77A45"/>
    <w:rsid w:val="75CB6AF2"/>
    <w:rsid w:val="7605389E"/>
    <w:rsid w:val="760713A0"/>
    <w:rsid w:val="760D0F9D"/>
    <w:rsid w:val="760E6A1F"/>
    <w:rsid w:val="763166D5"/>
    <w:rsid w:val="764777CC"/>
    <w:rsid w:val="76595BA9"/>
    <w:rsid w:val="765D23ED"/>
    <w:rsid w:val="76715342"/>
    <w:rsid w:val="76860719"/>
    <w:rsid w:val="768B238E"/>
    <w:rsid w:val="76B130F3"/>
    <w:rsid w:val="76B52ADE"/>
    <w:rsid w:val="76B6315E"/>
    <w:rsid w:val="76C061DA"/>
    <w:rsid w:val="76E01DEB"/>
    <w:rsid w:val="76E74961"/>
    <w:rsid w:val="76F12C4F"/>
    <w:rsid w:val="76F4173D"/>
    <w:rsid w:val="77345279"/>
    <w:rsid w:val="7739304B"/>
    <w:rsid w:val="7742042D"/>
    <w:rsid w:val="774C59B2"/>
    <w:rsid w:val="774E3A89"/>
    <w:rsid w:val="775D5E3A"/>
    <w:rsid w:val="77601CFE"/>
    <w:rsid w:val="77751191"/>
    <w:rsid w:val="777C7676"/>
    <w:rsid w:val="7786293D"/>
    <w:rsid w:val="77935C42"/>
    <w:rsid w:val="77AF1723"/>
    <w:rsid w:val="77DF05ED"/>
    <w:rsid w:val="77E11A4B"/>
    <w:rsid w:val="77E35B1F"/>
    <w:rsid w:val="78063AFF"/>
    <w:rsid w:val="78186E53"/>
    <w:rsid w:val="78352E07"/>
    <w:rsid w:val="783854C3"/>
    <w:rsid w:val="78796CC8"/>
    <w:rsid w:val="7885673E"/>
    <w:rsid w:val="78AE5701"/>
    <w:rsid w:val="78B04E87"/>
    <w:rsid w:val="78DC08F5"/>
    <w:rsid w:val="78E95EB9"/>
    <w:rsid w:val="78F04564"/>
    <w:rsid w:val="79087E2B"/>
    <w:rsid w:val="790E7BA7"/>
    <w:rsid w:val="791B6AA8"/>
    <w:rsid w:val="792063CD"/>
    <w:rsid w:val="792071C8"/>
    <w:rsid w:val="7951054A"/>
    <w:rsid w:val="79697050"/>
    <w:rsid w:val="796A4936"/>
    <w:rsid w:val="796D3A9E"/>
    <w:rsid w:val="79B769A3"/>
    <w:rsid w:val="79C42175"/>
    <w:rsid w:val="79DD0307"/>
    <w:rsid w:val="79FA3B60"/>
    <w:rsid w:val="7A0364DA"/>
    <w:rsid w:val="7A0C49AF"/>
    <w:rsid w:val="7A176ECF"/>
    <w:rsid w:val="7A2868F4"/>
    <w:rsid w:val="7A3F583B"/>
    <w:rsid w:val="7A4662A2"/>
    <w:rsid w:val="7A4C7133"/>
    <w:rsid w:val="7A56204E"/>
    <w:rsid w:val="7A630F46"/>
    <w:rsid w:val="7A6E1AAD"/>
    <w:rsid w:val="7A727A4B"/>
    <w:rsid w:val="7A810B1A"/>
    <w:rsid w:val="7A8139DF"/>
    <w:rsid w:val="7A94680A"/>
    <w:rsid w:val="7A986C75"/>
    <w:rsid w:val="7A9D45B9"/>
    <w:rsid w:val="7ABF7ACB"/>
    <w:rsid w:val="7ADB0A33"/>
    <w:rsid w:val="7AEF0125"/>
    <w:rsid w:val="7AF041C5"/>
    <w:rsid w:val="7B0D1782"/>
    <w:rsid w:val="7B145635"/>
    <w:rsid w:val="7B2419F5"/>
    <w:rsid w:val="7B490352"/>
    <w:rsid w:val="7B4C4BB3"/>
    <w:rsid w:val="7B6F7C07"/>
    <w:rsid w:val="7B7E34B8"/>
    <w:rsid w:val="7B843EA0"/>
    <w:rsid w:val="7B961FA6"/>
    <w:rsid w:val="7B9D0948"/>
    <w:rsid w:val="7BAC44B5"/>
    <w:rsid w:val="7BB7531F"/>
    <w:rsid w:val="7BBE3F85"/>
    <w:rsid w:val="7BBF0A82"/>
    <w:rsid w:val="7BCE18FD"/>
    <w:rsid w:val="7BE12435"/>
    <w:rsid w:val="7BE95A70"/>
    <w:rsid w:val="7BFA1CEB"/>
    <w:rsid w:val="7BFF492C"/>
    <w:rsid w:val="7C0E5F5D"/>
    <w:rsid w:val="7C5B4BE8"/>
    <w:rsid w:val="7C6802F1"/>
    <w:rsid w:val="7C690ABD"/>
    <w:rsid w:val="7C8A7842"/>
    <w:rsid w:val="7C8D681A"/>
    <w:rsid w:val="7C967A37"/>
    <w:rsid w:val="7CA23C1C"/>
    <w:rsid w:val="7CBF0D66"/>
    <w:rsid w:val="7CC75A75"/>
    <w:rsid w:val="7CCC526C"/>
    <w:rsid w:val="7CD065E7"/>
    <w:rsid w:val="7CDD5532"/>
    <w:rsid w:val="7CEA7DAC"/>
    <w:rsid w:val="7CEB7DFA"/>
    <w:rsid w:val="7CF30E35"/>
    <w:rsid w:val="7CF8489E"/>
    <w:rsid w:val="7CFD1803"/>
    <w:rsid w:val="7CFD6B0C"/>
    <w:rsid w:val="7D053EEE"/>
    <w:rsid w:val="7D1A7311"/>
    <w:rsid w:val="7D227527"/>
    <w:rsid w:val="7D2808DE"/>
    <w:rsid w:val="7D2B22E8"/>
    <w:rsid w:val="7D2F1338"/>
    <w:rsid w:val="7D614543"/>
    <w:rsid w:val="7D630CC8"/>
    <w:rsid w:val="7D6C3451"/>
    <w:rsid w:val="7D7B6AE3"/>
    <w:rsid w:val="7D9D6998"/>
    <w:rsid w:val="7DB66DBE"/>
    <w:rsid w:val="7DED1E7B"/>
    <w:rsid w:val="7DF06595"/>
    <w:rsid w:val="7DF50D3E"/>
    <w:rsid w:val="7E002E02"/>
    <w:rsid w:val="7E2017CC"/>
    <w:rsid w:val="7E312FB1"/>
    <w:rsid w:val="7E32626C"/>
    <w:rsid w:val="7E696D93"/>
    <w:rsid w:val="7E6972BD"/>
    <w:rsid w:val="7E8E3C5C"/>
    <w:rsid w:val="7EB64B55"/>
    <w:rsid w:val="7ECE6115"/>
    <w:rsid w:val="7EE405EA"/>
    <w:rsid w:val="7EE56F0F"/>
    <w:rsid w:val="7EFA2E85"/>
    <w:rsid w:val="7F025BA0"/>
    <w:rsid w:val="7F0B698A"/>
    <w:rsid w:val="7F1249D1"/>
    <w:rsid w:val="7F1E7EF8"/>
    <w:rsid w:val="7F1F68C3"/>
    <w:rsid w:val="7F240740"/>
    <w:rsid w:val="7F243CC1"/>
    <w:rsid w:val="7F397D2D"/>
    <w:rsid w:val="7F403059"/>
    <w:rsid w:val="7F605931"/>
    <w:rsid w:val="7F7D2E3B"/>
    <w:rsid w:val="7F8C6170"/>
    <w:rsid w:val="7FA252C7"/>
    <w:rsid w:val="7FBA0A59"/>
    <w:rsid w:val="7FBA4AFB"/>
    <w:rsid w:val="7FFF1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Lines="0" w:beforeAutospacing="0" w:afterLines="0" w:afterAutospacing="0" w:line="600" w:lineRule="auto"/>
      <w:ind w:left="0" w:firstLine="0"/>
      <w:jc w:val="center"/>
      <w:outlineLvl w:val="0"/>
    </w:pPr>
    <w:rPr>
      <w:rFonts w:ascii="Times New Roman" w:hAnsi="Times New Roman" w:eastAsia="黑体"/>
      <w:kern w:val="44"/>
      <w:sz w:val="30"/>
    </w:rPr>
  </w:style>
  <w:style w:type="paragraph" w:styleId="4">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ind w:left="397" w:hanging="397"/>
      <w:outlineLvl w:val="1"/>
    </w:pPr>
    <w:rPr>
      <w:rFonts w:ascii="Arial" w:hAnsi="Arial" w:eastAsia="黑体"/>
      <w:b/>
      <w:sz w:val="32"/>
    </w:rPr>
  </w:style>
  <w:style w:type="paragraph" w:styleId="5">
    <w:name w:val="heading 3"/>
    <w:basedOn w:val="1"/>
    <w:next w:val="1"/>
    <w:link w:val="24"/>
    <w:semiHidden/>
    <w:unhideWhenUsed/>
    <w:qFormat/>
    <w:uiPriority w:val="0"/>
    <w:pPr>
      <w:keepNext/>
      <w:keepLines/>
      <w:numPr>
        <w:ilvl w:val="2"/>
        <w:numId w:val="1"/>
      </w:numPr>
      <w:adjustRightInd w:val="0"/>
      <w:snapToGrid w:val="0"/>
      <w:spacing w:line="360" w:lineRule="auto"/>
      <w:ind w:left="0" w:firstLine="0" w:firstLineChars="0"/>
      <w:jc w:val="left"/>
      <w:outlineLvl w:val="2"/>
    </w:pPr>
    <w:rPr>
      <w:rFonts w:ascii="Times New Roman" w:hAnsi="Times New Roman" w:eastAsia="宋体" w:cs="Times New Roman"/>
      <w:b/>
      <w:bCs/>
      <w:sz w:val="28"/>
      <w:szCs w:val="32"/>
    </w:rPr>
  </w:style>
  <w:style w:type="paragraph" w:styleId="6">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964" w:hanging="964"/>
      <w:outlineLvl w:val="3"/>
    </w:pPr>
    <w:rPr>
      <w:rFonts w:ascii="Arial" w:hAnsi="Arial" w:eastAsia="黑体"/>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pPr>
  </w:style>
  <w:style w:type="paragraph" w:styleId="7">
    <w:name w:val="Normal Indent"/>
    <w:basedOn w:val="1"/>
    <w:qFormat/>
    <w:uiPriority w:val="0"/>
    <w:pPr>
      <w:ind w:firstLine="420" w:firstLineChars="200"/>
    </w:pPr>
  </w:style>
  <w:style w:type="paragraph" w:styleId="8">
    <w:name w:val="Body Text Indent"/>
    <w:basedOn w:val="1"/>
    <w:next w:val="9"/>
    <w:qFormat/>
    <w:uiPriority w:val="0"/>
    <w:pPr>
      <w:snapToGrid w:val="0"/>
      <w:spacing w:line="360" w:lineRule="auto"/>
      <w:ind w:firstLine="560" w:firstLineChars="200"/>
    </w:pPr>
    <w:rPr>
      <w:sz w:val="28"/>
    </w:rPr>
  </w:style>
  <w:style w:type="paragraph" w:customStyle="1" w:styleId="9">
    <w:name w:val="样式 正文文本缩进 + 行距: 1.5 倍行距"/>
    <w:basedOn w:val="8"/>
    <w:qFormat/>
    <w:uiPriority w:val="0"/>
    <w:pPr>
      <w:spacing w:before="0" w:after="120"/>
      <w:ind w:left="90" w:leftChars="32" w:firstLine="560" w:firstLineChars="200"/>
    </w:pPr>
    <w:rPr>
      <w:rFonts w:ascii="Times New Roman" w:cs="宋体"/>
    </w:rPr>
  </w:style>
  <w:style w:type="paragraph" w:styleId="10">
    <w:name w:val="Plain Text"/>
    <w:basedOn w:val="1"/>
    <w:qFormat/>
    <w:uiPriority w:val="0"/>
    <w:rPr>
      <w:rFonts w:ascii="宋体" w:hAnsi="Courier New"/>
      <w:szCs w:val="20"/>
    </w:r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5">
    <w:name w:val="Body Text First Indent"/>
    <w:basedOn w:val="1"/>
    <w:qFormat/>
    <w:uiPriority w:val="0"/>
    <w:pPr>
      <w:ind w:firstLine="420" w:firstLineChars="100"/>
    </w:pPr>
  </w:style>
  <w:style w:type="paragraph" w:styleId="16">
    <w:name w:val="Body Text First Indent 2"/>
    <w:basedOn w:val="8"/>
    <w:next w:val="1"/>
    <w:qFormat/>
    <w:uiPriority w:val="99"/>
    <w:pPr>
      <w:spacing w:after="120"/>
      <w:ind w:left="420" w:firstLine="21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FollowedHyperlink"/>
    <w:basedOn w:val="19"/>
    <w:qFormat/>
    <w:uiPriority w:val="0"/>
    <w:rPr>
      <w:color w:val="000000"/>
      <w:u w:val="none"/>
    </w:rPr>
  </w:style>
  <w:style w:type="character" w:styleId="22">
    <w:name w:val="Emphasis"/>
    <w:basedOn w:val="19"/>
    <w:qFormat/>
    <w:uiPriority w:val="0"/>
  </w:style>
  <w:style w:type="character" w:styleId="23">
    <w:name w:val="Hyperlink"/>
    <w:basedOn w:val="19"/>
    <w:qFormat/>
    <w:uiPriority w:val="0"/>
    <w:rPr>
      <w:color w:val="000000"/>
      <w:u w:val="none"/>
    </w:rPr>
  </w:style>
  <w:style w:type="character" w:customStyle="1" w:styleId="24">
    <w:name w:val="标题 3 Char Char1"/>
    <w:link w:val="5"/>
    <w:qFormat/>
    <w:uiPriority w:val="0"/>
    <w:rPr>
      <w:rFonts w:ascii="Times New Roman" w:hAnsi="Times New Roman" w:eastAsia="宋体" w:cs="Times New Roman"/>
      <w:b/>
      <w:bCs/>
      <w:kern w:val="2"/>
      <w:sz w:val="28"/>
      <w:szCs w:val="32"/>
      <w:lang w:val="en-US" w:eastAsia="zh-CN" w:bidi="ar-SA"/>
    </w:rPr>
  </w:style>
  <w:style w:type="paragraph" w:customStyle="1" w:styleId="25">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26">
    <w:name w:val="Default"/>
    <w:qFormat/>
    <w:uiPriority w:val="0"/>
    <w:pPr>
      <w:widowControl w:val="0"/>
      <w:autoSpaceDE w:val="0"/>
      <w:autoSpaceDN w:val="0"/>
      <w:adjustRightInd w:val="0"/>
    </w:pPr>
    <w:rPr>
      <w:rFonts w:ascii="宋体" w:hAnsi="Calibri" w:eastAsia="微软雅黑" w:cs="宋体"/>
      <w:color w:val="000000"/>
      <w:sz w:val="24"/>
      <w:szCs w:val="24"/>
      <w:lang w:val="en-US" w:eastAsia="zh-CN" w:bidi="ar-SA"/>
    </w:rPr>
  </w:style>
  <w:style w:type="paragraph" w:customStyle="1" w:styleId="27">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8">
    <w:name w:val="Table Paragraph"/>
    <w:basedOn w:val="1"/>
    <w:qFormat/>
    <w:uiPriority w:val="0"/>
    <w:pPr>
      <w:autoSpaceDE w:val="0"/>
      <w:autoSpaceDN w:val="0"/>
      <w:adjustRightInd w:val="0"/>
      <w:jc w:val="left"/>
    </w:pPr>
    <w:rPr>
      <w:kern w:val="0"/>
      <w:sz w:val="24"/>
    </w:rPr>
  </w:style>
  <w:style w:type="paragraph" w:customStyle="1" w:styleId="29">
    <w:name w:val="段落"/>
    <w:basedOn w:val="1"/>
    <w:qFormat/>
    <w:uiPriority w:val="0"/>
    <w:pPr>
      <w:tabs>
        <w:tab w:val="left" w:pos="1320"/>
      </w:tabs>
      <w:spacing w:line="360" w:lineRule="auto"/>
      <w:ind w:firstLine="504" w:firstLineChars="200"/>
    </w:pPr>
    <w:rPr>
      <w:rFonts w:ascii="Arial" w:hAnsi="Arial"/>
      <w:color w:val="000000"/>
      <w:spacing w:val="6"/>
      <w:kern w:val="24"/>
      <w:sz w:val="24"/>
      <w:szCs w:val="24"/>
    </w:rPr>
  </w:style>
  <w:style w:type="paragraph" w:customStyle="1" w:styleId="30">
    <w:name w:val="表文"/>
    <w:basedOn w:val="1"/>
    <w:qFormat/>
    <w:uiPriority w:val="0"/>
    <w:pPr>
      <w:tabs>
        <w:tab w:val="left" w:pos="1021"/>
      </w:tabs>
      <w:jc w:val="center"/>
    </w:pPr>
    <w:rPr>
      <w:rFonts w:ascii="Arial" w:hAnsi="Arial"/>
      <w:kern w:val="20"/>
      <w:sz w:val="24"/>
      <w:szCs w:val="20"/>
    </w:rPr>
  </w:style>
  <w:style w:type="paragraph" w:customStyle="1" w:styleId="31">
    <w:name w:val="Char"/>
    <w:basedOn w:val="1"/>
    <w:qFormat/>
    <w:uiPriority w:val="0"/>
    <w:rPr>
      <w:sz w:val="24"/>
      <w:szCs w:val="24"/>
    </w:rPr>
  </w:style>
  <w:style w:type="paragraph" w:customStyle="1" w:styleId="32">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33">
    <w:name w:val="表格文字2"/>
    <w:basedOn w:val="1"/>
    <w:qFormat/>
    <w:uiPriority w:val="0"/>
    <w:pPr>
      <w:tabs>
        <w:tab w:val="left" w:pos="277"/>
        <w:tab w:val="left" w:pos="600"/>
        <w:tab w:val="left" w:pos="780"/>
        <w:tab w:val="left" w:pos="2517"/>
      </w:tabs>
      <w:adjustRightInd w:val="0"/>
      <w:spacing w:before="60"/>
      <w:jc w:val="center"/>
      <w:textAlignment w:val="baseline"/>
    </w:pPr>
    <w:rPr>
      <w:rFonts w:cs="宋体"/>
      <w:szCs w:val="21"/>
    </w:rPr>
  </w:style>
  <w:style w:type="paragraph" w:customStyle="1" w:styleId="34">
    <w:name w:val="Body Text First Indent"/>
    <w:basedOn w:val="1"/>
    <w:qFormat/>
    <w:uiPriority w:val="0"/>
    <w:pPr>
      <w:overflowPunct w:val="0"/>
      <w:autoSpaceDE w:val="0"/>
      <w:autoSpaceDN w:val="0"/>
      <w:adjustRightInd w:val="0"/>
      <w:spacing w:line="360" w:lineRule="auto"/>
      <w:ind w:firstLine="539"/>
      <w:textAlignment w:val="baseline"/>
    </w:pPr>
    <w:rPr>
      <w:rFonts w:eastAsia="仿宋_GB2312"/>
      <w:kern w:val="0"/>
      <w:sz w:val="28"/>
      <w:szCs w:val="20"/>
    </w:rPr>
  </w:style>
  <w:style w:type="paragraph" w:customStyle="1" w:styleId="35">
    <w:name w:val="表格内容"/>
    <w:basedOn w:val="36"/>
    <w:qFormat/>
    <w:uiPriority w:val="0"/>
    <w:pPr>
      <w:spacing w:line="240" w:lineRule="auto"/>
    </w:pPr>
    <w:rPr>
      <w:rFonts w:ascii="Times New Roman" w:hAnsi="Times New Roman" w:eastAsia="宋体"/>
    </w:rPr>
  </w:style>
  <w:style w:type="paragraph" w:customStyle="1" w:styleId="36">
    <w:name w:val="表格文字"/>
    <w:basedOn w:val="15"/>
    <w:qFormat/>
    <w:uiPriority w:val="0"/>
    <w:pPr>
      <w:adjustRightInd w:val="0"/>
      <w:snapToGrid w:val="0"/>
      <w:spacing w:after="0"/>
      <w:jc w:val="center"/>
    </w:pPr>
    <w:rPr>
      <w:rFonts w:ascii="宋体" w:hAnsi="宋体"/>
      <w:kern w:val="0"/>
      <w:sz w:val="20"/>
      <w:szCs w:val="21"/>
    </w:rPr>
  </w:style>
  <w:style w:type="paragraph" w:customStyle="1" w:styleId="37">
    <w:name w:val="报告书、报告表表格文字"/>
    <w:basedOn w:val="1"/>
    <w:qFormat/>
    <w:uiPriority w:val="0"/>
    <w:pPr>
      <w:adjustRightInd w:val="0"/>
      <w:snapToGrid w:val="0"/>
      <w:spacing w:line="240" w:lineRule="auto"/>
      <w:ind w:firstLine="0" w:firstLineChars="0"/>
      <w:jc w:val="center"/>
    </w:pPr>
    <w:rPr>
      <w:rFonts w:ascii="Times New Roman" w:hAnsi="Times New Roman" w:eastAsia="宋体" w:cs="Times New Roman"/>
      <w:sz w:val="24"/>
    </w:rPr>
  </w:style>
  <w:style w:type="character" w:customStyle="1" w:styleId="38">
    <w:name w:val="lishishuju"/>
    <w:basedOn w:val="19"/>
    <w:qFormat/>
    <w:uiPriority w:val="0"/>
    <w:rPr>
      <w:b/>
      <w:bCs/>
      <w:color w:val="000052"/>
      <w:sz w:val="24"/>
      <w:szCs w:val="24"/>
      <w:bdr w:val="single" w:color="E3E3E3" w:sz="6" w:space="0"/>
    </w:rPr>
  </w:style>
  <w:style w:type="character" w:customStyle="1" w:styleId="39">
    <w:name w:val="lable"/>
    <w:basedOn w:val="19"/>
    <w:qFormat/>
    <w:uiPriority w:val="0"/>
    <w:rPr>
      <w:sz w:val="24"/>
      <w:szCs w:val="24"/>
    </w:rPr>
  </w:style>
  <w:style w:type="character" w:customStyle="1" w:styleId="40">
    <w:name w:val="radio-btn"/>
    <w:basedOn w:val="19"/>
    <w:qFormat/>
    <w:uiPriority w:val="0"/>
    <w:rPr>
      <w:sz w:val="21"/>
      <w:szCs w:val="21"/>
    </w:rPr>
  </w:style>
  <w:style w:type="character" w:customStyle="1" w:styleId="41">
    <w:name w:val="radio-btn1"/>
    <w:basedOn w:val="19"/>
    <w:qFormat/>
    <w:uiPriority w:val="0"/>
    <w:rPr>
      <w:sz w:val="24"/>
      <w:szCs w:val="24"/>
    </w:rPr>
  </w:style>
  <w:style w:type="character" w:customStyle="1" w:styleId="42">
    <w:name w:val="radio-btn2"/>
    <w:basedOn w:val="19"/>
    <w:qFormat/>
    <w:uiPriority w:val="0"/>
    <w:rPr>
      <w:sz w:val="24"/>
      <w:szCs w:val="24"/>
    </w:rPr>
  </w:style>
  <w:style w:type="character" w:customStyle="1" w:styleId="43">
    <w:name w:val="znspantitle"/>
    <w:basedOn w:val="19"/>
    <w:qFormat/>
    <w:uiPriority w:val="0"/>
    <w:rPr>
      <w:b/>
      <w:bCs/>
      <w:color w:val="333333"/>
    </w:rPr>
  </w:style>
  <w:style w:type="character" w:customStyle="1" w:styleId="44">
    <w:name w:val="cur1"/>
    <w:basedOn w:val="19"/>
    <w:qFormat/>
    <w:uiPriority w:val="0"/>
    <w:rPr>
      <w:color w:val="FFFFFF"/>
      <w:shd w:val="clear" w:fill="2F6B98"/>
    </w:rPr>
  </w:style>
  <w:style w:type="paragraph" w:customStyle="1" w:styleId="45">
    <w:name w:val="正文1"/>
    <w:basedOn w:val="1"/>
    <w:qFormat/>
    <w:uiPriority w:val="0"/>
    <w:pPr>
      <w:spacing w:line="560" w:lineRule="exact"/>
      <w:ind w:firstLine="480" w:firstLineChars="200"/>
    </w:pPr>
    <w:rPr>
      <w:rFonts w:cs="宋体"/>
      <w:color w:val="000000"/>
      <w:sz w:val="24"/>
      <w:szCs w:val="20"/>
    </w:rPr>
  </w:style>
  <w:style w:type="paragraph" w:customStyle="1" w:styleId="46">
    <w:name w:val="表 图 内容"/>
    <w:basedOn w:val="1"/>
    <w:qFormat/>
    <w:uiPriority w:val="0"/>
    <w:pPr>
      <w:jc w:val="center"/>
    </w:pPr>
    <w:rPr>
      <w:color w:val="000000"/>
      <w:sz w:val="21"/>
    </w:rPr>
  </w:style>
  <w:style w:type="table" w:customStyle="1" w:styleId="47">
    <w:name w:val="网格型36"/>
    <w:basedOn w:val="17"/>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样式 左侧:  0.85 厘米"/>
    <w:basedOn w:val="1"/>
    <w:semiHidden/>
    <w:qFormat/>
    <w:uiPriority w:val="0"/>
    <w:pPr>
      <w:adjustRightInd w:val="0"/>
      <w:spacing w:line="360" w:lineRule="auto"/>
      <w:ind w:firstLine="480" w:firstLineChars="200"/>
    </w:pPr>
    <w:rPr>
      <w:rFonts w:cs="宋体"/>
      <w:kern w:val="0"/>
      <w:szCs w:val="24"/>
    </w:rPr>
  </w:style>
  <w:style w:type="paragraph" w:customStyle="1" w:styleId="49">
    <w:name w:val="表格118磅行距"/>
    <w:basedOn w:val="1"/>
    <w:qFormat/>
    <w:uiPriority w:val="0"/>
    <w:pPr>
      <w:adjustRightInd w:val="0"/>
      <w:snapToGrid w:val="0"/>
      <w:spacing w:line="360" w:lineRule="exact"/>
      <w:jc w:val="center"/>
      <w:textAlignment w:val="baseline"/>
    </w:pPr>
    <w:rPr>
      <w:rFonts w:hint="eastAsia"/>
      <w:kern w:val="0"/>
      <w:sz w:val="21"/>
    </w:rPr>
  </w:style>
  <w:style w:type="paragraph" w:customStyle="1" w:styleId="50">
    <w:name w:val="7表格文字"/>
    <w:basedOn w:val="1"/>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wmf"/><Relationship Id="rId31" Type="http://schemas.openxmlformats.org/officeDocument/2006/relationships/oleObject" Target="embeddings/oleObject9.bin"/><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4.wmf"/><Relationship Id="rId27" Type="http://schemas.openxmlformats.org/officeDocument/2006/relationships/oleObject" Target="embeddings/oleObject7.bin"/><Relationship Id="rId26" Type="http://schemas.openxmlformats.org/officeDocument/2006/relationships/image" Target="media/image13.emf"/><Relationship Id="rId25" Type="http://schemas.openxmlformats.org/officeDocument/2006/relationships/oleObject" Target="embeddings/oleObject6.bin"/><Relationship Id="rId24" Type="http://schemas.openxmlformats.org/officeDocument/2006/relationships/image" Target="media/image12.emf"/><Relationship Id="rId23" Type="http://schemas.openxmlformats.org/officeDocument/2006/relationships/oleObject" Target="embeddings/oleObject5.bin"/><Relationship Id="rId22" Type="http://schemas.openxmlformats.org/officeDocument/2006/relationships/image" Target="media/image11.emf"/><Relationship Id="rId21" Type="http://schemas.openxmlformats.org/officeDocument/2006/relationships/oleObject" Target="embeddings/oleObject4.bin"/><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emf"/><Relationship Id="rId17" Type="http://schemas.openxmlformats.org/officeDocument/2006/relationships/oleObject" Target="embeddings/oleObject2.bin"/><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26524</Words>
  <Characters>31258</Characters>
  <Lines>0</Lines>
  <Paragraphs>0</Paragraphs>
  <TotalTime>14</TotalTime>
  <ScaleCrop>false</ScaleCrop>
  <LinksUpToDate>false</LinksUpToDate>
  <CharactersWithSpaces>31636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2020-10-10T00:47:00Z</dcterms:created>
  <dc:creator>52421</dc:creator>
  <cp:lastModifiedBy>52421</cp:lastModifiedBy>
  <dcterms:modified xsi:type="dcterms:W3CDTF">2021-09-14T01:32:55Z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C724D242D74F4DC7B70F28B65CB48E5B</vt:lpwstr>
  </property>
</Properties>
</file>