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rPr>
      </w:pPr>
      <w:r>
        <w:rPr>
          <w:rFonts w:hint="eastAsia" w:eastAsia="方正小标宋简体"/>
          <w:bCs/>
          <w:sz w:val="46"/>
          <w:szCs w:val="46"/>
        </w:rPr>
        <w:t>湘阴县20</w:t>
      </w:r>
      <w:r>
        <w:rPr>
          <w:rFonts w:hint="eastAsia" w:eastAsia="方正小标宋简体"/>
          <w:bCs/>
          <w:sz w:val="46"/>
          <w:szCs w:val="46"/>
          <w:u w:val="single"/>
        </w:rPr>
        <w:t xml:space="preserve"> </w:t>
      </w:r>
      <w:r>
        <w:rPr>
          <w:rFonts w:hint="eastAsia" w:eastAsia="方正小标宋简体"/>
          <w:bCs/>
          <w:sz w:val="46"/>
          <w:szCs w:val="46"/>
          <w:u w:val="single"/>
          <w:lang w:val="en-US" w:eastAsia="zh-CN"/>
        </w:rPr>
        <w:t>20</w:t>
      </w:r>
      <w:r>
        <w:rPr>
          <w:rFonts w:hint="eastAsia" w:eastAsia="方正小标宋简体"/>
          <w:bCs/>
          <w:sz w:val="46"/>
          <w:szCs w:val="46"/>
          <w:u w:val="single"/>
        </w:rPr>
        <w:t xml:space="preserve"> </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eastAsia="zh-CN"/>
        </w:rPr>
        <w:t>中共湘阴县委机构编制委员会办公室</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预算编码</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147</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32"/>
          <w:szCs w:val="32"/>
        </w:rPr>
        <w:t>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 xml:space="preserve">评价机构：部门（单位）评价组 </w:t>
      </w:r>
      <w:r>
        <w:rPr>
          <w:rFonts w:hint="eastAsia" w:eastAsia="仿宋_GB2312"/>
          <w:sz w:val="28"/>
          <w:szCs w:val="28"/>
        </w:rPr>
        <w:t xml:space="preserve">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26</w:t>
      </w:r>
      <w:r>
        <w:rPr>
          <w:rFonts w:hint="eastAsia" w:eastAsia="仿宋_GB2312"/>
          <w:sz w:val="32"/>
        </w:rPr>
        <w:t>日</w:t>
      </w:r>
    </w:p>
    <w:p>
      <w:pPr>
        <w:autoSpaceDN w:val="0"/>
        <w:jc w:val="center"/>
        <w:textAlignment w:val="center"/>
        <w:rPr>
          <w:rFonts w:hint="eastAsia" w:eastAsia="仿宋_GB2312"/>
          <w:sz w:val="32"/>
          <w:szCs w:val="32"/>
        </w:rPr>
      </w:pPr>
      <w:r>
        <w:rPr>
          <w:rFonts w:hint="eastAsia" w:eastAsia="仿宋_GB2312"/>
          <w:sz w:val="32"/>
        </w:rPr>
        <w:t>湘阴县财政</w:t>
      </w:r>
      <w:r>
        <w:rPr>
          <w:rFonts w:hint="eastAsia" w:eastAsia="仿宋_GB2312"/>
          <w:sz w:val="32"/>
          <w:szCs w:val="32"/>
        </w:rPr>
        <w:t>局（制）</w:t>
      </w:r>
    </w:p>
    <w:p>
      <w:pPr>
        <w:autoSpaceDN w:val="0"/>
        <w:jc w:val="center"/>
        <w:textAlignment w:val="center"/>
        <w:rPr>
          <w:rFonts w:hint="eastAsia" w:eastAsia="仿宋_GB2312"/>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5"/>
        <w:tblW w:w="10644" w:type="dxa"/>
        <w:tblInd w:w="-6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81"/>
        <w:gridCol w:w="83"/>
        <w:gridCol w:w="540"/>
        <w:gridCol w:w="384"/>
        <w:gridCol w:w="209"/>
        <w:gridCol w:w="79"/>
        <w:gridCol w:w="254"/>
        <w:gridCol w:w="1000"/>
        <w:gridCol w:w="570"/>
        <w:gridCol w:w="564"/>
        <w:gridCol w:w="316"/>
        <w:gridCol w:w="301"/>
        <w:gridCol w:w="1316"/>
        <w:gridCol w:w="59"/>
        <w:gridCol w:w="425"/>
        <w:gridCol w:w="439"/>
        <w:gridCol w:w="879"/>
        <w:gridCol w:w="333"/>
        <w:gridCol w:w="588"/>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644" w:type="dxa"/>
            <w:gridSpan w:val="20"/>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388"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676"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廖璇</w:t>
            </w:r>
          </w:p>
        </w:tc>
        <w:tc>
          <w:tcPr>
            <w:tcW w:w="2856"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724" w:type="dxa"/>
            <w:gridSpan w:val="4"/>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2115528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388"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2676"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w:t>
            </w:r>
          </w:p>
        </w:tc>
        <w:tc>
          <w:tcPr>
            <w:tcW w:w="2856"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724"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trPr>
        <w:tc>
          <w:tcPr>
            <w:tcW w:w="2388"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w:t>
            </w:r>
          </w:p>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概述</w:t>
            </w:r>
          </w:p>
        </w:tc>
        <w:tc>
          <w:tcPr>
            <w:tcW w:w="8256" w:type="dxa"/>
            <w:gridSpan w:val="16"/>
            <w:noWrap w:val="0"/>
            <w:vAlign w:val="center"/>
          </w:tcPr>
          <w:p>
            <w:pPr>
              <w:pStyle w:val="2"/>
              <w:numPr>
                <w:ilvl w:val="0"/>
                <w:numId w:val="0"/>
              </w:numPr>
              <w:ind w:leftChars="0" w:right="-439" w:rightChars="-209"/>
              <w:rPr>
                <w:rFonts w:hint="eastAsia" w:eastAsia="宋体"/>
                <w:lang w:eastAsia="zh-CN"/>
              </w:rPr>
            </w:pPr>
            <w:r>
              <w:rPr>
                <w:rFonts w:hint="eastAsia"/>
                <w:lang w:eastAsia="zh-CN"/>
              </w:rPr>
              <w:t>涉密不予公开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trPr>
        <w:tc>
          <w:tcPr>
            <w:tcW w:w="2388"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56" w:type="dxa"/>
            <w:gridSpan w:val="16"/>
            <w:noWrap w:val="0"/>
            <w:vAlign w:val="center"/>
          </w:tcPr>
          <w:p>
            <w:pPr>
              <w:autoSpaceDN w:val="0"/>
              <w:spacing w:line="400" w:lineRule="exact"/>
              <w:ind w:right="-439" w:rightChars="-209"/>
              <w:jc w:val="left"/>
              <w:textAlignment w:val="center"/>
              <w:rPr>
                <w:rFonts w:hint="eastAsia"/>
                <w:lang w:val="en-US" w:eastAsia="zh-CN"/>
              </w:rPr>
            </w:pPr>
            <w:r>
              <w:rPr>
                <w:rFonts w:hint="eastAsia"/>
                <w:lang w:val="en-US" w:eastAsia="zh-CN"/>
              </w:rPr>
              <w:t>任务1、保证机关正常运转及人员工资、津补贴正常发放                                                                                                           任务2、保障2020年各项改革工作平稳进行。                                                                                              任务3、保证全县行政事业单位中文域名登记率。                                               任务4、做好全县机构和人员编制实名制系统建设和维护工作。</w:t>
            </w:r>
          </w:p>
          <w:p>
            <w:pPr>
              <w:autoSpaceDN w:val="0"/>
              <w:spacing w:line="400" w:lineRule="exact"/>
              <w:ind w:right="-439" w:rightChars="-209"/>
              <w:jc w:val="left"/>
              <w:textAlignment w:val="center"/>
              <w:rPr>
                <w:rFonts w:hint="eastAsia"/>
                <w:lang w:val="en-US" w:eastAsia="zh-CN"/>
              </w:rPr>
            </w:pPr>
            <w:r>
              <w:rPr>
                <w:rFonts w:hint="eastAsia"/>
                <w:lang w:val="en-US" w:eastAsia="zh-CN"/>
              </w:rPr>
              <w:t>任务5、抓好全县机构编制督查工作。</w:t>
            </w:r>
          </w:p>
          <w:p>
            <w:pPr>
              <w:pStyle w:val="2"/>
              <w:ind w:right="-439" w:rightChars="-209"/>
              <w:rPr>
                <w:rFonts w:hint="eastAsia" w:ascii="仿宋_GB2312" w:hAnsi="仿宋_GB2312" w:eastAsia="仿宋_GB2312" w:cs="仿宋_GB2312"/>
                <w:color w:val="000000"/>
                <w:sz w:val="24"/>
                <w:lang w:val="en-US" w:eastAsia="zh-CN"/>
              </w:rPr>
            </w:pPr>
          </w:p>
          <w:p>
            <w:pPr>
              <w:pStyle w:val="2"/>
              <w:ind w:right="-439" w:rightChars="-209"/>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trPr>
        <w:tc>
          <w:tcPr>
            <w:tcW w:w="2388"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256" w:type="dxa"/>
            <w:gridSpan w:val="16"/>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sz w:val="24"/>
                <w:lang w:val="en-US" w:eastAsia="zh-CN"/>
              </w:rPr>
            </w:pPr>
            <w:r>
              <w:rPr>
                <w:rFonts w:hint="eastAsia"/>
                <w:lang w:val="en-US" w:eastAsia="zh-CN"/>
              </w:rPr>
              <w:t>保障2020年各类改革工作平稳推进，保证了全县中文域名登记率100%，完成了实名制系统的正常维护及更新工作。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644" w:type="dxa"/>
            <w:gridSpan w:val="20"/>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644" w:type="dxa"/>
            <w:gridSpan w:val="20"/>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64" w:type="dxa"/>
            <w:gridSpan w:val="2"/>
            <w:vMerge w:val="restart"/>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12" w:type="dxa"/>
            <w:gridSpan w:val="4"/>
            <w:vMerge w:val="restart"/>
            <w:tcBorders>
              <w:right w:val="single" w:color="auto" w:sz="4" w:space="0"/>
            </w:tcBorders>
            <w:noWrap w:val="0"/>
            <w:vAlign w:val="center"/>
          </w:tcPr>
          <w:p>
            <w:pPr>
              <w:autoSpaceDN w:val="0"/>
              <w:spacing w:line="400" w:lineRule="exact"/>
              <w:ind w:right="-439" w:rightChars="-209"/>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968" w:type="dxa"/>
            <w:gridSpan w:val="14"/>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0" w:hRule="atLeast"/>
        </w:trPr>
        <w:tc>
          <w:tcPr>
            <w:tcW w:w="1464" w:type="dxa"/>
            <w:gridSpan w:val="2"/>
            <w:vMerge w:val="continue"/>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1212" w:type="dxa"/>
            <w:gridSpan w:val="4"/>
            <w:vMerge w:val="continue"/>
            <w:tcBorders>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1254" w:type="dxa"/>
            <w:gridSpan w:val="2"/>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50" w:type="dxa"/>
            <w:gridSpan w:val="3"/>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617"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135" w:type="dxa"/>
            <w:gridSpan w:val="5"/>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512"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1464"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12" w:type="dxa"/>
            <w:gridSpan w:val="4"/>
            <w:tcBorders>
              <w:right w:val="single" w:color="auto" w:sz="4" w:space="0"/>
            </w:tcBorders>
            <w:noWrap w:val="0"/>
            <w:vAlign w:val="center"/>
          </w:tcPr>
          <w:p>
            <w:pPr>
              <w:autoSpaceDN w:val="0"/>
              <w:spacing w:line="400" w:lineRule="exact"/>
              <w:ind w:right="-439" w:rightChars="-209"/>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199.35</w:t>
            </w:r>
          </w:p>
        </w:tc>
        <w:tc>
          <w:tcPr>
            <w:tcW w:w="1254" w:type="dxa"/>
            <w:gridSpan w:val="2"/>
            <w:tcBorders>
              <w:left w:val="single" w:color="auto" w:sz="4" w:space="0"/>
            </w:tcBorders>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sz w:val="24"/>
              </w:rPr>
            </w:pPr>
          </w:p>
        </w:tc>
        <w:tc>
          <w:tcPr>
            <w:tcW w:w="1450" w:type="dxa"/>
            <w:gridSpan w:val="3"/>
            <w:noWrap w:val="0"/>
            <w:vAlign w:val="center"/>
          </w:tcPr>
          <w:p>
            <w:pPr>
              <w:autoSpaceDN w:val="0"/>
              <w:spacing w:line="400" w:lineRule="exact"/>
              <w:ind w:right="-439" w:rightChars="-209"/>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189.95</w:t>
            </w:r>
          </w:p>
        </w:tc>
        <w:tc>
          <w:tcPr>
            <w:tcW w:w="1617" w:type="dxa"/>
            <w:gridSpan w:val="2"/>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sz w:val="24"/>
              </w:rPr>
            </w:pPr>
          </w:p>
        </w:tc>
        <w:tc>
          <w:tcPr>
            <w:tcW w:w="2135" w:type="dxa"/>
            <w:gridSpan w:val="5"/>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1512" w:type="dxa"/>
            <w:gridSpan w:val="2"/>
            <w:noWrap w:val="0"/>
            <w:vAlign w:val="center"/>
          </w:tcPr>
          <w:p>
            <w:pPr>
              <w:autoSpaceDN w:val="0"/>
              <w:spacing w:line="400" w:lineRule="exact"/>
              <w:ind w:right="-439" w:rightChars="-209"/>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0644" w:type="dxa"/>
            <w:gridSpan w:val="20"/>
            <w:noWrap w:val="0"/>
            <w:vAlign w:val="center"/>
          </w:tcPr>
          <w:p>
            <w:pPr>
              <w:autoSpaceDN w:val="0"/>
              <w:spacing w:line="400" w:lineRule="exact"/>
              <w:ind w:right="-439" w:rightChars="-209"/>
              <w:jc w:val="center"/>
              <w:textAlignment w:val="center"/>
              <w:rPr>
                <w:rFonts w:hint="eastAsia"/>
              </w:rPr>
            </w:pPr>
          </w:p>
          <w:p>
            <w:pPr>
              <w:autoSpaceDN w:val="0"/>
              <w:spacing w:line="400" w:lineRule="exact"/>
              <w:ind w:right="-439" w:rightChars="-209"/>
              <w:jc w:val="center"/>
              <w:textAlignment w:val="center"/>
              <w:rPr>
                <w:rFonts w:hint="eastAsia"/>
              </w:rPr>
            </w:pPr>
            <w:r>
              <w:rPr>
                <w:rFonts w:hint="eastAsia"/>
              </w:rPr>
              <w:t>部门（单位）年度支出和结余情况（万元）</w:t>
            </w:r>
          </w:p>
          <w:p>
            <w:pPr>
              <w:pStyle w:val="2"/>
              <w:rPr>
                <w:rFonts w:hint="eastAsia" w:ascii="仿宋_GB2312" w:hAnsi="仿宋_GB2312" w:eastAsia="仿宋_GB2312" w:cs="仿宋_GB2312"/>
                <w:b/>
                <w:bCs/>
                <w:color w:val="000000"/>
                <w:sz w:val="24"/>
              </w:rPr>
            </w:pPr>
          </w:p>
          <w:p>
            <w:pPr>
              <w:pStyle w:val="2"/>
              <w:rPr>
                <w:rFonts w:hint="eastAsia" w:ascii="仿宋_GB2312" w:hAnsi="仿宋_GB2312" w:eastAsia="仿宋_GB2312" w:cs="仿宋_GB2312"/>
                <w:b/>
                <w:bCs/>
                <w:color w:val="000000"/>
                <w:sz w:val="24"/>
              </w:rPr>
            </w:pPr>
          </w:p>
          <w:p>
            <w:pPr>
              <w:pStyle w:val="2"/>
              <w:rPr>
                <w:rFonts w:hint="eastAsia" w:ascii="仿宋_GB2312" w:hAnsi="仿宋_GB2312" w:eastAsia="仿宋_GB2312" w:cs="仿宋_GB2312"/>
                <w:b/>
                <w:bCs/>
                <w:color w:val="000000"/>
                <w:sz w:val="24"/>
              </w:rPr>
            </w:pPr>
          </w:p>
          <w:p>
            <w:pPr>
              <w:pStyle w:val="2"/>
              <w:rPr>
                <w:rFonts w:hint="eastAsia" w:ascii="仿宋_GB2312" w:hAnsi="仿宋_GB2312" w:eastAsia="仿宋_GB2312" w:cs="仿宋_GB2312"/>
                <w:b/>
                <w:bCs/>
                <w:color w:val="000000"/>
                <w:sz w:val="24"/>
              </w:rPr>
            </w:pPr>
          </w:p>
          <w:p>
            <w:pPr>
              <w:pStyle w:val="2"/>
              <w:rPr>
                <w:rFonts w:hint="eastAsia" w:ascii="仿宋_GB2312" w:hAnsi="仿宋_GB2312" w:eastAsia="仿宋_GB2312" w:cs="仿宋_GB2312"/>
                <w:b/>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vMerge w:val="restart"/>
            <w:noWrap w:val="0"/>
            <w:vAlign w:val="center"/>
          </w:tcPr>
          <w:p>
            <w:pPr>
              <w:snapToGrid w:val="0"/>
              <w:ind w:right="-439" w:rightChars="-209"/>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33" w:type="dxa"/>
            <w:gridSpan w:val="3"/>
            <w:vMerge w:val="restart"/>
            <w:tcBorders>
              <w:right w:val="single" w:color="auto" w:sz="4" w:space="0"/>
            </w:tcBorders>
            <w:noWrap w:val="0"/>
            <w:vAlign w:val="center"/>
          </w:tcPr>
          <w:p>
            <w:pPr>
              <w:autoSpaceDN w:val="0"/>
              <w:spacing w:line="400" w:lineRule="exact"/>
              <w:ind w:right="-439" w:rightChars="-209"/>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6202" w:type="dxa"/>
            <w:gridSpan w:val="12"/>
            <w:tcBorders>
              <w:left w:val="single" w:color="auto" w:sz="4" w:space="0"/>
              <w:bottom w:val="single" w:color="auto" w:sz="4" w:space="0"/>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845" w:type="dxa"/>
            <w:gridSpan w:val="3"/>
            <w:tcBorders>
              <w:left w:val="single" w:color="auto" w:sz="4" w:space="0"/>
              <w:bottom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vMerge w:val="continue"/>
            <w:noWrap w:val="0"/>
            <w:vAlign w:val="center"/>
          </w:tcPr>
          <w:p>
            <w:pPr>
              <w:spacing w:line="400" w:lineRule="exact"/>
              <w:ind w:right="-439" w:rightChars="-209"/>
              <w:jc w:val="center"/>
              <w:rPr>
                <w:rFonts w:hint="eastAsia" w:ascii="仿宋_GB2312" w:hAnsi="仿宋_GB2312" w:eastAsia="仿宋_GB2312" w:cs="仿宋_GB2312"/>
                <w:sz w:val="24"/>
              </w:rPr>
            </w:pPr>
          </w:p>
        </w:tc>
        <w:tc>
          <w:tcPr>
            <w:tcW w:w="1133" w:type="dxa"/>
            <w:gridSpan w:val="3"/>
            <w:vMerge w:val="continue"/>
            <w:tcBorders>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1333" w:type="dxa"/>
            <w:gridSpan w:val="3"/>
            <w:vMerge w:val="restart"/>
            <w:tcBorders>
              <w:top w:val="single" w:color="auto" w:sz="4" w:space="0"/>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551" w:type="dxa"/>
            <w:gridSpan w:val="7"/>
            <w:tcBorders>
              <w:top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18" w:type="dxa"/>
            <w:gridSpan w:val="2"/>
            <w:vMerge w:val="restart"/>
            <w:tcBorders>
              <w:top w:val="single" w:color="auto" w:sz="4" w:space="0"/>
              <w:right w:val="single" w:color="auto" w:sz="4" w:space="0"/>
            </w:tcBorders>
            <w:noWrap w:val="0"/>
            <w:vAlign w:val="center"/>
          </w:tcPr>
          <w:p>
            <w:pPr>
              <w:autoSpaceDN w:val="0"/>
              <w:spacing w:line="400" w:lineRule="exact"/>
              <w:ind w:right="-439" w:rightChars="-209"/>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21" w:type="dxa"/>
            <w:gridSpan w:val="2"/>
            <w:vMerge w:val="restart"/>
            <w:tcBorders>
              <w:top w:val="single" w:color="auto" w:sz="4" w:space="0"/>
              <w:left w:val="single" w:color="auto" w:sz="4" w:space="0"/>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w:t>
            </w:r>
          </w:p>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c>
          <w:tcPr>
            <w:tcW w:w="924" w:type="dxa"/>
            <w:vMerge w:val="restart"/>
            <w:tcBorders>
              <w:top w:val="single" w:color="auto" w:sz="4" w:space="0"/>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w:t>
            </w:r>
          </w:p>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vMerge w:val="continue"/>
            <w:noWrap w:val="0"/>
            <w:vAlign w:val="center"/>
          </w:tcPr>
          <w:p>
            <w:pPr>
              <w:spacing w:line="400" w:lineRule="exact"/>
              <w:ind w:right="-439" w:rightChars="-209"/>
              <w:jc w:val="center"/>
              <w:rPr>
                <w:rFonts w:hint="eastAsia" w:ascii="仿宋_GB2312" w:hAnsi="仿宋_GB2312" w:eastAsia="仿宋_GB2312" w:cs="仿宋_GB2312"/>
                <w:sz w:val="24"/>
              </w:rPr>
            </w:pPr>
          </w:p>
        </w:tc>
        <w:tc>
          <w:tcPr>
            <w:tcW w:w="1133" w:type="dxa"/>
            <w:gridSpan w:val="3"/>
            <w:vMerge w:val="continue"/>
            <w:tcBorders>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1333" w:type="dxa"/>
            <w:gridSpan w:val="3"/>
            <w:vMerge w:val="continue"/>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00" w:type="dxa"/>
            <w:gridSpan w:val="3"/>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318" w:type="dxa"/>
            <w:gridSpan w:val="2"/>
            <w:vMerge w:val="continue"/>
            <w:tcBorders>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921" w:type="dxa"/>
            <w:gridSpan w:val="2"/>
            <w:vMerge w:val="continue"/>
            <w:tcBorders>
              <w:left w:val="single" w:color="auto" w:sz="4" w:space="0"/>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924" w:type="dxa"/>
            <w:vMerge w:val="continue"/>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noWrap w:val="0"/>
            <w:vAlign w:val="center"/>
          </w:tcPr>
          <w:p>
            <w:pPr>
              <w:spacing w:line="400" w:lineRule="exact"/>
              <w:ind w:right="-439" w:rightChars="-209"/>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33" w:type="dxa"/>
            <w:gridSpan w:val="3"/>
            <w:tcBorders>
              <w:right w:val="single" w:color="auto" w:sz="4" w:space="0"/>
            </w:tcBorders>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199.35</w:t>
            </w:r>
          </w:p>
        </w:tc>
        <w:tc>
          <w:tcPr>
            <w:tcW w:w="1333" w:type="dxa"/>
            <w:gridSpan w:val="3"/>
            <w:tcBorders>
              <w:left w:val="single" w:color="auto" w:sz="4" w:space="0"/>
            </w:tcBorders>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179.35</w:t>
            </w:r>
          </w:p>
        </w:tc>
        <w:tc>
          <w:tcPr>
            <w:tcW w:w="1751" w:type="dxa"/>
            <w:gridSpan w:val="4"/>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160.35</w:t>
            </w:r>
          </w:p>
        </w:tc>
        <w:tc>
          <w:tcPr>
            <w:tcW w:w="1800" w:type="dxa"/>
            <w:gridSpan w:val="3"/>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1318" w:type="dxa"/>
            <w:gridSpan w:val="2"/>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921" w:type="dxa"/>
            <w:gridSpan w:val="2"/>
            <w:tcBorders>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924" w:type="dxa"/>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vMerge w:val="restart"/>
            <w:noWrap w:val="0"/>
            <w:vAlign w:val="center"/>
          </w:tcPr>
          <w:p>
            <w:pPr>
              <w:spacing w:line="400" w:lineRule="exact"/>
              <w:ind w:right="-439" w:rightChars="-209"/>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33" w:type="dxa"/>
            <w:gridSpan w:val="3"/>
            <w:vMerge w:val="restart"/>
            <w:tcBorders>
              <w:right w:val="single" w:color="auto" w:sz="4" w:space="0"/>
            </w:tcBorders>
            <w:noWrap w:val="0"/>
            <w:vAlign w:val="center"/>
          </w:tcPr>
          <w:p>
            <w:pPr>
              <w:autoSpaceDN w:val="0"/>
              <w:spacing w:line="400" w:lineRule="exact"/>
              <w:ind w:right="-439" w:rightChars="-209"/>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8047" w:type="dxa"/>
            <w:gridSpan w:val="15"/>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vMerge w:val="continue"/>
            <w:noWrap w:val="0"/>
            <w:vAlign w:val="center"/>
          </w:tcPr>
          <w:p>
            <w:pPr>
              <w:spacing w:line="400" w:lineRule="exact"/>
              <w:ind w:right="-439" w:rightChars="-209"/>
              <w:jc w:val="center"/>
              <w:rPr>
                <w:rFonts w:hint="eastAsia" w:ascii="仿宋_GB2312" w:hAnsi="仿宋_GB2312" w:eastAsia="仿宋_GB2312" w:cs="仿宋_GB2312"/>
                <w:sz w:val="24"/>
              </w:rPr>
            </w:pPr>
          </w:p>
        </w:tc>
        <w:tc>
          <w:tcPr>
            <w:tcW w:w="1133" w:type="dxa"/>
            <w:gridSpan w:val="3"/>
            <w:vMerge w:val="continue"/>
            <w:tcBorders>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51"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00" w:type="dxa"/>
            <w:gridSpan w:val="3"/>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63" w:type="dxa"/>
            <w:gridSpan w:val="5"/>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noWrap w:val="0"/>
            <w:vAlign w:val="center"/>
          </w:tcPr>
          <w:p>
            <w:pPr>
              <w:spacing w:line="400" w:lineRule="exact"/>
              <w:ind w:right="-439" w:rightChars="-209"/>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33" w:type="dxa"/>
            <w:gridSpan w:val="3"/>
            <w:tcBorders>
              <w:right w:val="single" w:color="auto" w:sz="4" w:space="0"/>
            </w:tcBorders>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0.96</w:t>
            </w:r>
          </w:p>
        </w:tc>
        <w:tc>
          <w:tcPr>
            <w:tcW w:w="1333" w:type="dxa"/>
            <w:gridSpan w:val="3"/>
            <w:tcBorders>
              <w:left w:val="single" w:color="auto" w:sz="4" w:space="0"/>
            </w:tcBorders>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0.96</w:t>
            </w:r>
          </w:p>
        </w:tc>
        <w:tc>
          <w:tcPr>
            <w:tcW w:w="1751"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3163" w:type="dxa"/>
            <w:gridSpan w:val="5"/>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vMerge w:val="restart"/>
            <w:noWrap w:val="0"/>
            <w:vAlign w:val="center"/>
          </w:tcPr>
          <w:p>
            <w:pPr>
              <w:spacing w:line="400" w:lineRule="exact"/>
              <w:ind w:right="-439" w:rightChars="-209"/>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33" w:type="dxa"/>
            <w:gridSpan w:val="3"/>
            <w:vMerge w:val="restart"/>
            <w:tcBorders>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02" w:type="dxa"/>
            <w:gridSpan w:val="12"/>
            <w:tcBorders>
              <w:left w:val="single" w:color="auto" w:sz="4" w:space="0"/>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845" w:type="dxa"/>
            <w:gridSpan w:val="3"/>
            <w:vMerge w:val="restart"/>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vMerge w:val="continue"/>
            <w:noWrap w:val="0"/>
            <w:vAlign w:val="center"/>
          </w:tcPr>
          <w:p>
            <w:pPr>
              <w:spacing w:line="400" w:lineRule="exact"/>
              <w:ind w:right="-439" w:rightChars="-209"/>
              <w:jc w:val="center"/>
              <w:rPr>
                <w:rFonts w:hint="eastAsia" w:ascii="仿宋_GB2312" w:hAnsi="仿宋_GB2312" w:eastAsia="仿宋_GB2312" w:cs="仿宋_GB2312"/>
                <w:sz w:val="24"/>
              </w:rPr>
            </w:pPr>
          </w:p>
        </w:tc>
        <w:tc>
          <w:tcPr>
            <w:tcW w:w="1133" w:type="dxa"/>
            <w:gridSpan w:val="3"/>
            <w:vMerge w:val="continue"/>
            <w:tcBorders>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3084" w:type="dxa"/>
            <w:gridSpan w:val="7"/>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18" w:type="dxa"/>
            <w:gridSpan w:val="5"/>
            <w:tcBorders>
              <w:righ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845" w:type="dxa"/>
            <w:gridSpan w:val="3"/>
            <w:vMerge w:val="continue"/>
            <w:tcBorders>
              <w:left w:val="single" w:color="auto" w:sz="4" w:space="0"/>
            </w:tcBorders>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464" w:type="dxa"/>
            <w:gridSpan w:val="2"/>
            <w:noWrap w:val="0"/>
            <w:vAlign w:val="center"/>
          </w:tcPr>
          <w:p>
            <w:pPr>
              <w:spacing w:line="400" w:lineRule="exact"/>
              <w:ind w:right="-439" w:rightChars="-209"/>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33" w:type="dxa"/>
            <w:gridSpan w:val="3"/>
            <w:tcBorders>
              <w:right w:val="single" w:color="auto" w:sz="4" w:space="0"/>
            </w:tcBorders>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10.18</w:t>
            </w:r>
          </w:p>
        </w:tc>
        <w:tc>
          <w:tcPr>
            <w:tcW w:w="3084" w:type="dxa"/>
            <w:gridSpan w:val="7"/>
            <w:tcBorders>
              <w:left w:val="single" w:color="auto" w:sz="4" w:space="0"/>
            </w:tcBorders>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10.18</w:t>
            </w:r>
          </w:p>
        </w:tc>
        <w:tc>
          <w:tcPr>
            <w:tcW w:w="3118" w:type="dxa"/>
            <w:gridSpan w:val="5"/>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c>
          <w:tcPr>
            <w:tcW w:w="1845" w:type="dxa"/>
            <w:gridSpan w:val="3"/>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644" w:type="dxa"/>
            <w:gridSpan w:val="20"/>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81" w:type="dxa"/>
            <w:vMerge w:val="restart"/>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683" w:type="dxa"/>
            <w:gridSpan w:val="9"/>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580" w:type="dxa"/>
            <w:gridSpan w:val="10"/>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73" w:hRule="atLeast"/>
        </w:trPr>
        <w:tc>
          <w:tcPr>
            <w:tcW w:w="1381" w:type="dxa"/>
            <w:vMerge w:val="continue"/>
            <w:noWrap w:val="0"/>
            <w:vAlign w:val="center"/>
          </w:tcPr>
          <w:p>
            <w:pPr>
              <w:spacing w:line="400" w:lineRule="exact"/>
              <w:ind w:right="-439" w:rightChars="-209"/>
              <w:rPr>
                <w:rFonts w:hint="eastAsia" w:ascii="仿宋_GB2312" w:hAnsi="仿宋_GB2312" w:eastAsia="仿宋_GB2312" w:cs="仿宋_GB2312"/>
                <w:sz w:val="24"/>
              </w:rPr>
            </w:pPr>
          </w:p>
        </w:tc>
        <w:tc>
          <w:tcPr>
            <w:tcW w:w="3683" w:type="dxa"/>
            <w:gridSpan w:val="9"/>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目标1：实现编制只减不增</w:t>
            </w: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目标2：完成上级部门交办工作</w:t>
            </w: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完成各项改革阶段性任务</w:t>
            </w: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p>
        </w:tc>
        <w:tc>
          <w:tcPr>
            <w:tcW w:w="5580" w:type="dxa"/>
            <w:gridSpan w:val="10"/>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完成年度目标计划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81" w:type="dxa"/>
            <w:vMerge w:val="restart"/>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w:t>
            </w:r>
            <w:r>
              <w:rPr>
                <w:rFonts w:hint="eastAsia" w:ascii="仿宋_GB2312" w:hAnsi="仿宋_GB2312" w:eastAsia="仿宋_GB2312" w:cs="仿宋_GB2312"/>
                <w:color w:val="000000"/>
                <w:sz w:val="24"/>
                <w:lang w:eastAsia="zh-CN"/>
              </w:rPr>
              <w:t>计划</w:t>
            </w:r>
            <w:r>
              <w:rPr>
                <w:rFonts w:hint="eastAsia" w:ascii="仿宋_GB2312" w:hAnsi="仿宋_GB2312" w:eastAsia="仿宋_GB2312" w:cs="仿宋_GB2312"/>
                <w:color w:val="000000"/>
                <w:sz w:val="24"/>
              </w:rPr>
              <w:t>完成情况</w:t>
            </w:r>
          </w:p>
        </w:tc>
        <w:tc>
          <w:tcPr>
            <w:tcW w:w="3119" w:type="dxa"/>
            <w:gridSpan w:val="8"/>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556" w:type="dxa"/>
            <w:gridSpan w:val="5"/>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588"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trPr>
        <w:tc>
          <w:tcPr>
            <w:tcW w:w="1381" w:type="dxa"/>
            <w:vMerge w:val="continue"/>
            <w:noWrap w:val="0"/>
            <w:vAlign w:val="center"/>
          </w:tcPr>
          <w:p>
            <w:pPr>
              <w:spacing w:line="400" w:lineRule="exact"/>
              <w:ind w:right="-439" w:rightChars="-209"/>
              <w:rPr>
                <w:rFonts w:hint="eastAsia" w:ascii="仿宋_GB2312" w:hAnsi="仿宋_GB2312" w:eastAsia="仿宋_GB2312" w:cs="仿宋_GB2312"/>
                <w:sz w:val="24"/>
              </w:rPr>
            </w:pPr>
          </w:p>
        </w:tc>
        <w:tc>
          <w:tcPr>
            <w:tcW w:w="1549" w:type="dxa"/>
            <w:gridSpan w:val="6"/>
            <w:vMerge w:val="restart"/>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570"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556" w:type="dxa"/>
            <w:gridSpan w:val="5"/>
            <w:noWrap w:val="0"/>
            <w:vAlign w:val="center"/>
          </w:tcPr>
          <w:p>
            <w:pPr>
              <w:autoSpaceDN w:val="0"/>
              <w:spacing w:line="400" w:lineRule="exact"/>
              <w:ind w:right="-439" w:rightChars="-209"/>
              <w:jc w:val="left"/>
              <w:textAlignment w:val="center"/>
              <w:rPr>
                <w:rFonts w:ascii="仿宋_GB2312" w:hAnsi="仿宋_GB2312" w:eastAsia="仿宋_GB2312" w:cs="仿宋_GB2312"/>
                <w:color w:val="000000"/>
              </w:rPr>
            </w:pPr>
            <w:r>
              <w:rPr>
                <w:rFonts w:ascii="仿宋_GB2312" w:hAnsi="仿宋_GB2312" w:eastAsia="仿宋_GB2312" w:cs="仿宋_GB2312"/>
                <w:color w:val="000000"/>
              </w:rPr>
              <w:t>编制督查检查工作</w:t>
            </w:r>
          </w:p>
          <w:p>
            <w:pPr>
              <w:autoSpaceDN w:val="0"/>
              <w:spacing w:line="400" w:lineRule="exact"/>
              <w:ind w:right="-439" w:rightChars="-209"/>
              <w:jc w:val="left"/>
              <w:textAlignment w:val="center"/>
              <w:rPr>
                <w:rFonts w:ascii="仿宋_GB2312" w:hAnsi="仿宋_GB2312" w:eastAsia="仿宋_GB2312" w:cs="仿宋_GB2312"/>
                <w:color w:val="000000"/>
              </w:rPr>
            </w:pPr>
            <w:r>
              <w:rPr>
                <w:rFonts w:hint="eastAsia" w:ascii="仿宋_GB2312" w:hAnsi="仿宋_GB2312" w:eastAsia="仿宋_GB2312" w:cs="仿宋_GB2312"/>
                <w:color w:val="000000"/>
              </w:rPr>
              <w:t>实名制数据系统建设</w:t>
            </w:r>
          </w:p>
          <w:p>
            <w:pPr>
              <w:autoSpaceDN w:val="0"/>
              <w:spacing w:line="400" w:lineRule="exact"/>
              <w:ind w:right="-439" w:rightChars="-209"/>
              <w:jc w:val="left"/>
              <w:textAlignment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事业单位年检</w:t>
            </w:r>
            <w:r>
              <w:rPr>
                <w:rFonts w:hint="eastAsia" w:ascii="仿宋_GB2312" w:hAnsi="仿宋_GB2312" w:eastAsia="仿宋_GB2312" w:cs="仿宋_GB2312"/>
                <w:color w:val="000000"/>
                <w:lang w:eastAsia="zh-CN"/>
              </w:rPr>
              <w:t>工作</w:t>
            </w:r>
          </w:p>
          <w:p>
            <w:pPr>
              <w:autoSpaceDN w:val="0"/>
              <w:spacing w:line="400" w:lineRule="exact"/>
              <w:ind w:right="-439" w:rightChars="-209"/>
              <w:jc w:val="left"/>
              <w:textAlignment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阶段性改革工作</w:t>
            </w:r>
          </w:p>
        </w:tc>
        <w:tc>
          <w:tcPr>
            <w:tcW w:w="3588"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trPr>
        <w:tc>
          <w:tcPr>
            <w:tcW w:w="1381" w:type="dxa"/>
            <w:vMerge w:val="continue"/>
            <w:noWrap w:val="0"/>
            <w:vAlign w:val="center"/>
          </w:tcPr>
          <w:p>
            <w:pPr>
              <w:spacing w:line="400" w:lineRule="exact"/>
              <w:ind w:right="-439" w:rightChars="-209"/>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ind w:right="-439" w:rightChars="-209"/>
              <w:rPr>
                <w:rFonts w:hint="eastAsia" w:ascii="仿宋_GB2312" w:hAnsi="仿宋_GB2312" w:eastAsia="仿宋_GB2312" w:cs="仿宋_GB2312"/>
                <w:sz w:val="24"/>
              </w:rPr>
            </w:pPr>
          </w:p>
        </w:tc>
        <w:tc>
          <w:tcPr>
            <w:tcW w:w="1570"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556" w:type="dxa"/>
            <w:gridSpan w:val="5"/>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确保行政、事业编制总量不突破</w:t>
            </w:r>
          </w:p>
          <w:p>
            <w:pPr>
              <w:autoSpaceDN w:val="0"/>
              <w:spacing w:line="400" w:lineRule="exact"/>
              <w:ind w:right="-439" w:rightChars="-209"/>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实名制数据完整准确</w:t>
            </w:r>
          </w:p>
        </w:tc>
        <w:tc>
          <w:tcPr>
            <w:tcW w:w="3588"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trPr>
        <w:tc>
          <w:tcPr>
            <w:tcW w:w="1381" w:type="dxa"/>
            <w:vMerge w:val="continue"/>
            <w:noWrap w:val="0"/>
            <w:vAlign w:val="center"/>
          </w:tcPr>
          <w:p>
            <w:pPr>
              <w:spacing w:line="400" w:lineRule="exact"/>
              <w:ind w:right="-439" w:rightChars="-209"/>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ind w:right="-439" w:rightChars="-209"/>
              <w:rPr>
                <w:rFonts w:hint="eastAsia" w:ascii="仿宋_GB2312" w:hAnsi="仿宋_GB2312" w:eastAsia="仿宋_GB2312" w:cs="仿宋_GB2312"/>
                <w:sz w:val="24"/>
              </w:rPr>
            </w:pPr>
          </w:p>
        </w:tc>
        <w:tc>
          <w:tcPr>
            <w:tcW w:w="1570"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556" w:type="dxa"/>
            <w:gridSpan w:val="5"/>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年1月-12月</w:t>
            </w:r>
          </w:p>
        </w:tc>
        <w:tc>
          <w:tcPr>
            <w:tcW w:w="3588"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trPr>
        <w:tc>
          <w:tcPr>
            <w:tcW w:w="1381" w:type="dxa"/>
            <w:vMerge w:val="continue"/>
            <w:noWrap w:val="0"/>
            <w:vAlign w:val="center"/>
          </w:tcPr>
          <w:p>
            <w:pPr>
              <w:spacing w:line="400" w:lineRule="exact"/>
              <w:ind w:right="-439" w:rightChars="-209"/>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ind w:right="-439" w:rightChars="-209"/>
              <w:rPr>
                <w:rFonts w:hint="eastAsia" w:ascii="仿宋_GB2312" w:hAnsi="仿宋_GB2312" w:eastAsia="仿宋_GB2312" w:cs="仿宋_GB2312"/>
                <w:sz w:val="24"/>
              </w:rPr>
            </w:pPr>
          </w:p>
        </w:tc>
        <w:tc>
          <w:tcPr>
            <w:tcW w:w="1570"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556" w:type="dxa"/>
            <w:gridSpan w:val="5"/>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严格控制成本，达到最佳效益</w:t>
            </w:r>
          </w:p>
        </w:tc>
        <w:tc>
          <w:tcPr>
            <w:tcW w:w="3588"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80" w:hRule="atLeast"/>
        </w:trPr>
        <w:tc>
          <w:tcPr>
            <w:tcW w:w="1381" w:type="dxa"/>
            <w:vMerge w:val="continue"/>
            <w:noWrap w:val="0"/>
            <w:vAlign w:val="center"/>
          </w:tcPr>
          <w:p>
            <w:pPr>
              <w:spacing w:line="400" w:lineRule="exact"/>
              <w:ind w:right="-439" w:rightChars="-209"/>
              <w:rPr>
                <w:rFonts w:hint="eastAsia" w:ascii="仿宋_GB2312" w:hAnsi="仿宋_GB2312" w:eastAsia="仿宋_GB2312" w:cs="仿宋_GB2312"/>
                <w:sz w:val="24"/>
              </w:rPr>
            </w:pPr>
          </w:p>
        </w:tc>
        <w:tc>
          <w:tcPr>
            <w:tcW w:w="1549" w:type="dxa"/>
            <w:gridSpan w:val="6"/>
            <w:vMerge w:val="restart"/>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570"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556" w:type="dxa"/>
            <w:gridSpan w:val="5"/>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555555"/>
              </w:rPr>
              <w:t>满足广大群众日益增长的公益服务需求，为全</w:t>
            </w:r>
            <w:r>
              <w:rPr>
                <w:rFonts w:hint="eastAsia" w:ascii="仿宋_GB2312" w:eastAsia="仿宋_GB2312"/>
                <w:color w:val="555555"/>
                <w:lang w:val="en-US" w:eastAsia="zh-CN"/>
              </w:rPr>
              <w:t>县</w:t>
            </w:r>
            <w:r>
              <w:rPr>
                <w:rFonts w:hint="eastAsia" w:ascii="仿宋_GB2312" w:eastAsia="仿宋_GB2312"/>
                <w:color w:val="555555"/>
              </w:rPr>
              <w:t>经济社会发展提供体制机制保障</w:t>
            </w:r>
          </w:p>
        </w:tc>
        <w:tc>
          <w:tcPr>
            <w:tcW w:w="3588"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4" w:hRule="atLeast"/>
        </w:trPr>
        <w:tc>
          <w:tcPr>
            <w:tcW w:w="1381" w:type="dxa"/>
            <w:vMerge w:val="continue"/>
            <w:noWrap w:val="0"/>
            <w:vAlign w:val="center"/>
          </w:tcPr>
          <w:p>
            <w:pPr>
              <w:spacing w:line="400" w:lineRule="exact"/>
              <w:ind w:right="-439" w:rightChars="-209"/>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ind w:right="-439" w:rightChars="-209"/>
              <w:rPr>
                <w:rFonts w:hint="eastAsia" w:ascii="仿宋_GB2312" w:hAnsi="仿宋_GB2312" w:eastAsia="仿宋_GB2312" w:cs="仿宋_GB2312"/>
                <w:sz w:val="24"/>
              </w:rPr>
            </w:pPr>
          </w:p>
        </w:tc>
        <w:tc>
          <w:tcPr>
            <w:tcW w:w="1570"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556" w:type="dxa"/>
            <w:gridSpan w:val="5"/>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555555"/>
              </w:rPr>
              <w:t>精简机构设置，节省财政支出、发挥机构编制工作的最大效益控制在编人员只减不增，盘活现有机构编制资源</w:t>
            </w:r>
          </w:p>
        </w:tc>
        <w:tc>
          <w:tcPr>
            <w:tcW w:w="3588"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8" w:hRule="atLeast"/>
        </w:trPr>
        <w:tc>
          <w:tcPr>
            <w:tcW w:w="1381" w:type="dxa"/>
            <w:vMerge w:val="continue"/>
            <w:noWrap w:val="0"/>
            <w:vAlign w:val="center"/>
          </w:tcPr>
          <w:p>
            <w:pPr>
              <w:spacing w:line="400" w:lineRule="exact"/>
              <w:ind w:right="-439" w:rightChars="-209"/>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ind w:right="-439" w:rightChars="-209"/>
              <w:rPr>
                <w:rFonts w:hint="eastAsia" w:ascii="仿宋_GB2312" w:hAnsi="仿宋_GB2312" w:eastAsia="仿宋_GB2312" w:cs="仿宋_GB2312"/>
                <w:sz w:val="24"/>
              </w:rPr>
            </w:pPr>
          </w:p>
        </w:tc>
        <w:tc>
          <w:tcPr>
            <w:tcW w:w="1570"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556" w:type="dxa"/>
            <w:gridSpan w:val="5"/>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kern w:val="2"/>
                <w:sz w:val="24"/>
                <w:szCs w:val="24"/>
                <w:lang w:val="en-US" w:eastAsia="zh-CN" w:bidi="ar-SA"/>
              </w:rPr>
            </w:pPr>
          </w:p>
        </w:tc>
        <w:tc>
          <w:tcPr>
            <w:tcW w:w="3588"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381" w:type="dxa"/>
            <w:vMerge w:val="continue"/>
            <w:noWrap w:val="0"/>
            <w:vAlign w:val="center"/>
          </w:tcPr>
          <w:p>
            <w:pPr>
              <w:spacing w:line="400" w:lineRule="exact"/>
              <w:ind w:right="-439" w:rightChars="-209"/>
              <w:rPr>
                <w:rFonts w:hint="eastAsia" w:ascii="仿宋_GB2312" w:hAnsi="仿宋_GB2312" w:eastAsia="仿宋_GB2312" w:cs="仿宋_GB2312"/>
                <w:sz w:val="24"/>
              </w:rPr>
            </w:pPr>
          </w:p>
        </w:tc>
        <w:tc>
          <w:tcPr>
            <w:tcW w:w="1549" w:type="dxa"/>
            <w:gridSpan w:val="6"/>
            <w:vMerge w:val="continue"/>
            <w:noWrap w:val="0"/>
            <w:vAlign w:val="center"/>
          </w:tcPr>
          <w:p>
            <w:pPr>
              <w:autoSpaceDN w:val="0"/>
              <w:spacing w:line="400" w:lineRule="exact"/>
              <w:ind w:right="-439" w:rightChars="-209"/>
              <w:rPr>
                <w:rFonts w:hint="eastAsia" w:ascii="仿宋_GB2312" w:hAnsi="仿宋_GB2312" w:eastAsia="仿宋_GB2312" w:cs="仿宋_GB2312"/>
                <w:sz w:val="24"/>
              </w:rPr>
            </w:pPr>
          </w:p>
        </w:tc>
        <w:tc>
          <w:tcPr>
            <w:tcW w:w="1570" w:type="dxa"/>
            <w:gridSpan w:val="2"/>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556" w:type="dxa"/>
            <w:gridSpan w:val="5"/>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eastAsia="仿宋_GB2312"/>
                <w:color w:val="555555"/>
              </w:rPr>
              <w:t>群众满意度达90%以上</w:t>
            </w:r>
          </w:p>
        </w:tc>
        <w:tc>
          <w:tcPr>
            <w:tcW w:w="3588"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满意度</w:t>
            </w: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30" w:type="dxa"/>
            <w:gridSpan w:val="7"/>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714" w:type="dxa"/>
            <w:gridSpan w:val="13"/>
            <w:noWrap w:val="0"/>
            <w:vAlign w:val="center"/>
          </w:tcPr>
          <w:p>
            <w:pPr>
              <w:autoSpaceDN w:val="0"/>
              <w:spacing w:line="400" w:lineRule="exact"/>
              <w:ind w:right="-439" w:rightChars="-209"/>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30" w:type="dxa"/>
            <w:gridSpan w:val="7"/>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714" w:type="dxa"/>
            <w:gridSpan w:val="13"/>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0644" w:type="dxa"/>
            <w:gridSpan w:val="20"/>
            <w:noWrap w:val="0"/>
            <w:vAlign w:val="center"/>
          </w:tcPr>
          <w:p>
            <w:pPr>
              <w:autoSpaceDN w:val="0"/>
              <w:spacing w:line="400" w:lineRule="exact"/>
              <w:ind w:right="-439" w:rightChars="-209"/>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004" w:type="dxa"/>
            <w:gridSpan w:val="3"/>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060" w:type="dxa"/>
            <w:gridSpan w:val="7"/>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856"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724"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004" w:type="dxa"/>
            <w:gridSpan w:val="3"/>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邵建兵</w:t>
            </w:r>
          </w:p>
        </w:tc>
        <w:tc>
          <w:tcPr>
            <w:tcW w:w="3060" w:type="dxa"/>
            <w:gridSpan w:val="7"/>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2856"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县委编办</w:t>
            </w:r>
          </w:p>
        </w:tc>
        <w:tc>
          <w:tcPr>
            <w:tcW w:w="2724"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004" w:type="dxa"/>
            <w:gridSpan w:val="3"/>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王炼</w:t>
            </w:r>
          </w:p>
        </w:tc>
        <w:tc>
          <w:tcPr>
            <w:tcW w:w="3060" w:type="dxa"/>
            <w:gridSpan w:val="7"/>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2856" w:type="dxa"/>
            <w:gridSpan w:val="6"/>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县委编办</w:t>
            </w:r>
          </w:p>
        </w:tc>
        <w:tc>
          <w:tcPr>
            <w:tcW w:w="2724" w:type="dxa"/>
            <w:gridSpan w:val="4"/>
            <w:noWrap w:val="0"/>
            <w:vAlign w:val="center"/>
          </w:tcPr>
          <w:p>
            <w:pPr>
              <w:autoSpaceDN w:val="0"/>
              <w:spacing w:line="400" w:lineRule="exact"/>
              <w:ind w:right="-439" w:rightChars="-209"/>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77" w:hRule="atLeast"/>
        </w:trPr>
        <w:tc>
          <w:tcPr>
            <w:tcW w:w="10644" w:type="dxa"/>
            <w:gridSpan w:val="20"/>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8" w:hRule="atLeast"/>
        </w:trPr>
        <w:tc>
          <w:tcPr>
            <w:tcW w:w="10644" w:type="dxa"/>
            <w:gridSpan w:val="20"/>
            <w:noWrap w:val="0"/>
            <w:vAlign w:val="center"/>
          </w:tcPr>
          <w:p>
            <w:pPr>
              <w:autoSpaceDN w:val="0"/>
              <w:spacing w:line="400" w:lineRule="exact"/>
              <w:ind w:right="-439" w:rightChars="-209"/>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8" w:hRule="atLeast"/>
        </w:trPr>
        <w:tc>
          <w:tcPr>
            <w:tcW w:w="10644" w:type="dxa"/>
            <w:gridSpan w:val="20"/>
            <w:noWrap w:val="0"/>
            <w:vAlign w:val="center"/>
          </w:tcPr>
          <w:p>
            <w:pPr>
              <w:spacing w:line="440" w:lineRule="exact"/>
              <w:ind w:right="-439" w:rightChars="-209"/>
              <w:rPr>
                <w:rFonts w:hint="eastAsia" w:eastAsia="仿宋_GB2312"/>
                <w:sz w:val="24"/>
              </w:rPr>
            </w:pPr>
            <w:r>
              <w:rPr>
                <w:rFonts w:hint="eastAsia" w:eastAsia="仿宋_GB2312"/>
                <w:sz w:val="24"/>
              </w:rPr>
              <w:t>财政部门归口业务科室意见：</w:t>
            </w:r>
          </w:p>
          <w:p>
            <w:pPr>
              <w:spacing w:line="440" w:lineRule="exact"/>
              <w:ind w:right="-439" w:rightChars="-209"/>
              <w:rPr>
                <w:rFonts w:hint="eastAsia" w:eastAsia="仿宋_GB2312"/>
                <w:sz w:val="24"/>
              </w:rPr>
            </w:pPr>
          </w:p>
          <w:p>
            <w:pPr>
              <w:spacing w:line="440" w:lineRule="exact"/>
              <w:ind w:right="-439" w:rightChars="-209"/>
              <w:rPr>
                <w:rFonts w:hint="eastAsia" w:eastAsia="仿宋_GB2312"/>
                <w:sz w:val="24"/>
              </w:rPr>
            </w:pPr>
          </w:p>
          <w:p>
            <w:pPr>
              <w:spacing w:line="440" w:lineRule="exact"/>
              <w:ind w:right="-439" w:rightChars="-209"/>
              <w:rPr>
                <w:rFonts w:hint="eastAsia" w:eastAsia="仿宋_GB2312"/>
                <w:sz w:val="24"/>
              </w:rPr>
            </w:pPr>
          </w:p>
          <w:p>
            <w:pPr>
              <w:spacing w:line="440" w:lineRule="exact"/>
              <w:ind w:right="-439" w:rightChars="-209"/>
              <w:rPr>
                <w:rFonts w:hint="eastAsia" w:eastAsia="仿宋_GB2312"/>
                <w:sz w:val="24"/>
              </w:rPr>
            </w:pPr>
            <w:r>
              <w:rPr>
                <w:rFonts w:hint="eastAsia" w:eastAsia="仿宋_GB2312"/>
                <w:sz w:val="24"/>
              </w:rPr>
              <w:t xml:space="preserve">                                  财政部门归口业务科室负责人（签章）：</w:t>
            </w:r>
          </w:p>
          <w:p>
            <w:pPr>
              <w:autoSpaceDN w:val="0"/>
              <w:spacing w:line="400" w:lineRule="exact"/>
              <w:ind w:right="-439" w:rightChars="-209"/>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5"/>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092" w:type="dxa"/>
            <w:noWrap w:val="0"/>
            <w:vAlign w:val="top"/>
          </w:tcPr>
          <w:p>
            <w:pPr>
              <w:jc w:val="center"/>
              <w:rPr>
                <w:rFonts w:hint="eastAsia" w:ascii="黑体" w:hAnsi="黑体" w:eastAsia="黑体" w:cs="黑体"/>
                <w:b/>
                <w:bCs/>
                <w:sz w:val="28"/>
                <w:szCs w:val="28"/>
              </w:rPr>
            </w:pPr>
            <w:r>
              <w:rPr>
                <w:rFonts w:hint="eastAsia" w:ascii="黑体" w:hAnsi="黑体" w:eastAsia="黑体" w:cs="黑体"/>
                <w:b/>
                <w:bCs/>
                <w:sz w:val="28"/>
                <w:szCs w:val="28"/>
              </w:rPr>
              <w:t>五、评价报告综述</w:t>
            </w:r>
          </w:p>
          <w:p>
            <w:pPr>
              <w:spacing w:line="440" w:lineRule="exact"/>
              <w:ind w:firstLine="640" w:firstLineChars="200"/>
              <w:rPr>
                <w:rFonts w:hint="eastAsia" w:eastAsia="仿宋_GB2312"/>
                <w:sz w:val="32"/>
                <w:szCs w:val="32"/>
              </w:rPr>
            </w:pP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pStyle w:val="8"/>
              <w:tabs>
                <w:tab w:val="left" w:pos="85"/>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4790"/>
              </w:tabs>
              <w:ind w:firstLine="1120" w:firstLineChars="4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中共湘阴县委机构编制委员会办公室是主管全县机构及编制工作的工作部门，简称县编办，现内设综合室、登记室2个股室。主要职能: 贯彻执行党和国家关于行政管理体制和机构编制工作的方针、政策和法规，拟定全县行政管理体制改革方案及行政机关、事业单位改革方案并组织实施。统一管理全县各级党政机关和人大、政协机关以及各民主党派、人民团体机关、事业单位的机构编制工作。承办县委、县政府交办的其他事项。核定行政编制10名，现实有在职行政人员10人; 2019年以来，我办相继承担完成了县政府机构改革、本年度事业单位年检、实名制数据库管理工作，受到了县委、县政府的充分肯定。</w:t>
            </w:r>
          </w:p>
          <w:p>
            <w:pPr>
              <w:numPr>
                <w:ilvl w:val="0"/>
                <w:numId w:val="1"/>
              </w:num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单位整体支出规模、使用方向和主要内容、涉及范围等</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本单位2020年度整体支出199.35万元，具体使用包括人员基本支出以及编制业务工作专项支出。</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pStyle w:val="2"/>
              <w:ind w:firstLine="560" w:firstLineChars="200"/>
              <w:rPr>
                <w:rFonts w:hint="eastAsia" w:ascii="仿宋_GB2312" w:hAnsi="仿宋_GB2312" w:eastAsia="仿宋_GB2312" w:cs="仿宋_GB2312"/>
                <w:bCs/>
                <w:kern w:val="2"/>
                <w:sz w:val="28"/>
                <w:szCs w:val="28"/>
                <w:lang w:val="en-US" w:eastAsia="zh-CN" w:bidi="ar-SA"/>
              </w:rPr>
            </w:pPr>
          </w:p>
          <w:p>
            <w:pPr>
              <w:pStyle w:val="2"/>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 xml:space="preserve"> 2020年度，我办基本支出179.35万元。其中：工资福利支出160.35万元，</w:t>
            </w:r>
          </w:p>
          <w:p>
            <w:pPr>
              <w:pStyle w:val="2"/>
              <w:ind w:firstLine="560" w:firstLineChars="200"/>
              <w:rPr>
                <w:rFonts w:hint="eastAsia" w:ascii="仿宋_GB2312" w:hAnsi="仿宋_GB2312" w:eastAsia="仿宋_GB2312" w:cs="仿宋_GB2312"/>
                <w:bCs/>
                <w:kern w:val="2"/>
                <w:sz w:val="28"/>
                <w:szCs w:val="28"/>
                <w:lang w:val="en-US" w:eastAsia="zh-CN" w:bidi="ar-SA"/>
              </w:rPr>
            </w:pPr>
          </w:p>
          <w:p>
            <w:pPr>
              <w:pStyle w:val="2"/>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一般商品和服务支出19万元。</w:t>
            </w:r>
          </w:p>
          <w:p>
            <w:pPr>
              <w:pStyle w:val="2"/>
              <w:ind w:firstLine="560" w:firstLineChars="200"/>
              <w:rPr>
                <w:rFonts w:hint="eastAsia" w:ascii="仿宋_GB2312" w:hAnsi="仿宋_GB2312" w:eastAsia="仿宋_GB2312" w:cs="仿宋_GB2312"/>
                <w:bCs/>
                <w:kern w:val="2"/>
                <w:sz w:val="28"/>
                <w:szCs w:val="28"/>
                <w:lang w:val="en-US" w:eastAsia="zh-CN" w:bidi="ar-SA"/>
              </w:rPr>
            </w:pP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专项资金纳入编办财政预算，2020年安排预算20万元.</w:t>
            </w:r>
          </w:p>
          <w:p>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default"/>
                <w:lang w:val="en-US" w:eastAsia="zh-CN"/>
              </w:rPr>
            </w:pPr>
            <w:r>
              <w:rPr>
                <w:rFonts w:hint="eastAsia" w:ascii="仿宋_GB2312" w:hAnsi="仿宋_GB2312" w:eastAsia="仿宋_GB2312" w:cs="仿宋_GB2312"/>
                <w:bCs/>
                <w:kern w:val="2"/>
                <w:sz w:val="28"/>
                <w:szCs w:val="28"/>
                <w:lang w:val="en-US" w:eastAsia="zh-CN" w:bidi="ar-SA"/>
              </w:rPr>
              <w:t>2020年度绩效目标已全部完成，主要内容如下</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kern w:val="2"/>
                <w:sz w:val="28"/>
                <w:szCs w:val="28"/>
                <w:lang w:val="en-US" w:eastAsia="zh-CN" w:bidi="ar-SA"/>
              </w:rPr>
              <w:t>今年来按照省委加强基层建设“1+5”文件要求，推进乡镇机构改革，推动乡镇扩权赋能，制定了改革方案和工作方案，组织召开了动员大会、业务培训会和部门联络调度会。提前完成乡镇“三定”工作，通过部门联合会审完成了两批599人由县直部门主管转隶到乡镇主管，参照“5+1”领域综合执法人员甄别办法，严把审核关，科学制定乡镇综合执法队伍人员转隶工作方案，为健全完善乡镇</w:t>
            </w:r>
            <w:r>
              <w:rPr>
                <w:rFonts w:hint="eastAsia" w:ascii="仿宋_GB2312" w:hAnsi="仿宋_GB2312" w:eastAsia="仿宋_GB2312" w:cs="仿宋_GB2312"/>
                <w:bCs/>
                <w:kern w:val="2"/>
                <w:sz w:val="28"/>
                <w:szCs w:val="28"/>
                <w:lang w:val="zh-CN" w:eastAsia="zh-CN" w:bidi="ar-SA"/>
              </w:rPr>
              <w:t>“一支</w:t>
            </w:r>
            <w:r>
              <w:rPr>
                <w:rFonts w:hint="eastAsia" w:ascii="仿宋_GB2312" w:hAnsi="仿宋_GB2312" w:eastAsia="仿宋_GB2312" w:cs="仿宋_GB2312"/>
                <w:bCs/>
                <w:kern w:val="2"/>
                <w:sz w:val="28"/>
                <w:szCs w:val="28"/>
                <w:lang w:val="en-US" w:eastAsia="zh-CN" w:bidi="ar-SA"/>
              </w:rPr>
              <w:t>队伍管执法”体制机制打下坚实基础。同时还按政策要求开展了综合行政执法改革、经营类事业单位改革等各项改革工作，进一步深化机构改革，理顺体制机制。2、聚焦实名制系统，确保机构编制资源用好用活。根据机构改革方案、部门“三定”规定、人员转隶等有关文件，对实名制管理系统内涉改部门的数据进行梳理修改并仔细核查，对单位名称、内设机构、编制数、领导职数和实有人员等数据进行及时调整更新，确保管理台账信息库的数据与实际情况一致。3、采用简化便捷程序办理注销登记；对全县事业单位登记、党政群机关统一社会信用代码赋码以及事业单位年度报告等业务实行“不见面”办理。建立事业单位登记工作QQ群，制作并发布事业单位年度报告公示、变更、注销等相关登记事项网上实操视频，进一步规范了有关登记事项的方法步骤和操作流程，确保单位各项登记工作精简高效、风险可控、稳妥有序。4、坚持瘦身与健身相结合，一方面加大“小散弱”单位撤并整合力度。对县老干部管理所、县殡仪馆、县饲料工业办公室等71家设置重复分散、规模过小、职能弱化的事业单位予以撤销整合，有效避免了机构编制资源浪费。另一方面加大重点领域机构编制保障力度。着力将机构编制资源向保障经济发展和民生改善需要的重点领域倾斜，为其提供坚实机构编制保障，不断提高全县事业单位公益服务能力和水平。5、机构编制监督检查持续发力，成立机构编制监督检查室，对各项违反机构编制管理规定的行为进行监督检查。会同组织、人社、财政等部门，以“三定”规定评估落实为抓手，成立联合督查小组，进行组团式检查，围绕机构整合、人员转隶、职能融合、机构挂牌等机构改革任务完成情况进行督查，形成问题整改清单，并召开部门一把手参加的督查整改交办会，明确提出整改要求，督促部门严格按照“三定”规定履行职责、设置机构、配备人员，确保工作有序开展。</w:t>
            </w:r>
          </w:p>
          <w:p>
            <w:pPr>
              <w:pStyle w:val="2"/>
              <w:rPr>
                <w:rFonts w:hint="eastAsia"/>
              </w:rPr>
            </w:pPr>
          </w:p>
          <w:p>
            <w:pPr>
              <w:numPr>
                <w:ilvl w:val="0"/>
                <w:numId w:val="2"/>
              </w:num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pStyle w:val="2"/>
              <w:numPr>
                <w:ilvl w:val="0"/>
                <w:numId w:val="0"/>
              </w:numPr>
              <w:rPr>
                <w:rFonts w:hint="eastAsia"/>
                <w:lang w:val="en-US" w:eastAsia="zh-CN"/>
              </w:rPr>
            </w:pPr>
            <w:r>
              <w:rPr>
                <w:rFonts w:hint="eastAsia"/>
                <w:lang w:val="en-US" w:eastAsia="zh-CN"/>
              </w:rPr>
              <w:t xml:space="preserve">       </w:t>
            </w:r>
          </w:p>
          <w:p>
            <w:pPr>
              <w:pStyle w:val="2"/>
              <w:numPr>
                <w:ilvl w:val="0"/>
                <w:numId w:val="0"/>
              </w:numPr>
              <w:ind w:firstLine="840" w:firstLineChars="300"/>
              <w:rPr>
                <w:rFonts w:hint="default" w:eastAsia="宋体"/>
                <w:lang w:val="en-US" w:eastAsia="zh-CN"/>
              </w:rPr>
            </w:pPr>
            <w:r>
              <w:rPr>
                <w:rFonts w:hint="eastAsia" w:ascii="仿宋_GB2312" w:hAnsi="仿宋_GB2312" w:eastAsia="仿宋_GB2312" w:cs="仿宋_GB2312"/>
                <w:bCs/>
                <w:kern w:val="2"/>
                <w:sz w:val="28"/>
                <w:szCs w:val="28"/>
                <w:lang w:val="en-US" w:eastAsia="zh-CN" w:bidi="ar-SA"/>
              </w:rPr>
              <w:t>本年度机构编制工作经费总支出10万元、中文域名工作经费10万元</w:t>
            </w:r>
          </w:p>
          <w:p>
            <w:pPr>
              <w:numPr>
                <w:ilvl w:val="0"/>
                <w:numId w:val="0"/>
              </w:numPr>
              <w:spacing w:line="400" w:lineRule="exact"/>
              <w:ind w:leftChars="200"/>
              <w:rPr>
                <w:rFonts w:hint="eastAsia" w:ascii="仿宋_GB2312" w:hAnsi="仿宋_GB2312" w:eastAsia="仿宋_GB2312" w:cs="仿宋_GB2312"/>
                <w:bCs/>
                <w:sz w:val="28"/>
                <w:szCs w:val="28"/>
              </w:rPr>
            </w:pPr>
          </w:p>
          <w:p>
            <w:pPr>
              <w:numPr>
                <w:ilvl w:val="0"/>
                <w:numId w:val="0"/>
              </w:numPr>
              <w:spacing w:line="400" w:lineRule="exact"/>
              <w:ind w:leftChars="200"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pStyle w:val="4"/>
              <w:keepNext w:val="0"/>
              <w:keepLines w:val="0"/>
              <w:widowControl/>
              <w:suppressLineNumbers w:val="0"/>
              <w:spacing w:before="0" w:beforeAutospacing="0" w:after="0" w:afterAutospacing="0" w:line="444" w:lineRule="atLeast"/>
              <w:ind w:left="0" w:right="0" w:firstLine="516"/>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该专项资金制度健全，严格按照办</w:t>
            </w:r>
            <w:bookmarkStart w:id="0" w:name="_GoBack"/>
            <w:bookmarkEnd w:id="0"/>
            <w:r>
              <w:rPr>
                <w:rFonts w:hint="eastAsia" w:ascii="仿宋_GB2312" w:hAnsi="仿宋_GB2312" w:eastAsia="仿宋_GB2312" w:cs="仿宋_GB2312"/>
                <w:bCs/>
                <w:kern w:val="2"/>
                <w:sz w:val="28"/>
                <w:szCs w:val="28"/>
                <w:lang w:val="en-US" w:eastAsia="zh-CN" w:bidi="ar-SA"/>
              </w:rPr>
              <w:t>内财务制度进行管理，经费列支都经主要领导审核，严格执行财政各项规定。</w:t>
            </w:r>
          </w:p>
          <w:p>
            <w:pPr>
              <w:widowControl/>
              <w:spacing w:line="600" w:lineRule="exact"/>
              <w:ind w:firstLine="602" w:firstLineChars="200"/>
              <w:jc w:val="left"/>
              <w:rPr>
                <w:rFonts w:ascii="宋体" w:hAnsi="宋体" w:cs="宋体"/>
                <w:b/>
                <w:color w:val="555555"/>
                <w:kern w:val="0"/>
                <w:sz w:val="24"/>
                <w:szCs w:val="24"/>
              </w:rPr>
            </w:pPr>
            <w:r>
              <w:rPr>
                <w:rFonts w:hint="eastAsia" w:ascii="黑体" w:hAnsi="黑体" w:eastAsia="黑体" w:cs="宋体"/>
                <w:b/>
                <w:color w:val="555555"/>
                <w:kern w:val="0"/>
                <w:sz w:val="30"/>
                <w:szCs w:val="30"/>
              </w:rPr>
              <w:t xml:space="preserve">四、主要经验及做法、存在问题和建议 </w:t>
            </w:r>
          </w:p>
          <w:p>
            <w:pPr>
              <w:widowControl/>
              <w:spacing w:line="600" w:lineRule="exact"/>
              <w:ind w:left="168" w:leftChars="80" w:firstLine="560" w:firstLineChars="200"/>
              <w:jc w:val="left"/>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 xml:space="preserve">（一）主要经验及做法：一是领导重视，措施得力；二是科学谋划，方法得当；三是管理严格，制度保证。 </w:t>
            </w:r>
          </w:p>
          <w:p>
            <w:pPr>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二）存在的问题：财政经费有限，单位财务运转不畅。近年来、工作任务不断加重、责任压力日益加大，除自身日常工作职责外，我办还需承担多项改革工作，且都是时间跨度长，牵涉面大，需不断深入细化的重要任务。且机关中心任务逐步增多，造成经费难以合理分配安排到位。</w:t>
            </w:r>
          </w:p>
          <w:p>
            <w:pPr>
              <w:rPr>
                <w:rFonts w:eastAsia="楷体_GB2312"/>
                <w:bCs/>
                <w:sz w:val="28"/>
                <w:szCs w:val="28"/>
              </w:rPr>
            </w:pPr>
            <w:r>
              <w:rPr>
                <w:rFonts w:hint="eastAsia" w:ascii="仿宋_GB2312" w:hAnsi="仿宋_GB2312" w:eastAsia="仿宋_GB2312" w:cs="仿宋_GB2312"/>
                <w:bCs/>
                <w:kern w:val="2"/>
                <w:sz w:val="28"/>
                <w:szCs w:val="28"/>
                <w:lang w:val="en-US" w:eastAsia="zh-CN" w:bidi="ar-SA"/>
              </w:rPr>
              <w:t>改进措施：争取用最少的钱办最好的事，当面对具体的财务事务时，如何处理正确、规范操作，都离不开财政局的指导与帮助，希望今后能多开展相关培训工作，多来上门指导工作。</w:t>
            </w:r>
          </w:p>
        </w:tc>
      </w:tr>
    </w:tbl>
    <w:p>
      <w:pPr>
        <w:pStyle w:val="2"/>
      </w:pP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- 15 -</w: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DBEBF"/>
    <w:multiLevelType w:val="singleLevel"/>
    <w:tmpl w:val="391DBEBF"/>
    <w:lvl w:ilvl="0" w:tentative="0">
      <w:start w:val="2"/>
      <w:numFmt w:val="chineseCounting"/>
      <w:suff w:val="nothing"/>
      <w:lvlText w:val="（%1）"/>
      <w:lvlJc w:val="left"/>
      <w:rPr>
        <w:rFonts w:hint="eastAsia"/>
      </w:rPr>
    </w:lvl>
  </w:abstractNum>
  <w:abstractNum w:abstractNumId="1">
    <w:nsid w:val="7E60C541"/>
    <w:multiLevelType w:val="singleLevel"/>
    <w:tmpl w:val="7E60C54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479A6"/>
    <w:rsid w:val="2D353681"/>
    <w:rsid w:val="3BE4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uiPriority w:val="0"/>
    <w:pPr>
      <w:tabs>
        <w:tab w:val="center" w:pos="4153"/>
        <w:tab w:val="right" w:pos="8306"/>
      </w:tabs>
      <w:snapToGrid w:val="0"/>
      <w:jc w:val="left"/>
    </w:pPr>
    <w:rPr>
      <w:rFonts w:eastAsia="黑体"/>
      <w:snapToGrid w:val="0"/>
      <w:kern w:val="0"/>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14"/>
      <w:szCs w:val="14"/>
      <w:lang w:val="en-US" w:eastAsia="zh-CN" w:bidi="ar"/>
    </w:rPr>
  </w:style>
  <w:style w:type="character" w:styleId="7">
    <w:name w:val="page number"/>
    <w:basedOn w:val="6"/>
    <w:uiPriority w:val="0"/>
  </w:style>
  <w:style w:type="paragraph" w:customStyle="1" w:styleId="8">
    <w:name w:val="[Normal]"/>
    <w:uiPriority w:val="0"/>
    <w:rPr>
      <w:rFonts w:ascii="宋体" w:hAnsi="宋体" w:eastAsia="宋体" w:cs="Times New Roman"/>
      <w:kern w:val="0"/>
      <w:sz w:val="24"/>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2021-10-28T01:53:00Z</dcterms:created>
  <dc:creator>玄子</dc:creator>
  <cp:lastModifiedBy>玄子</cp:lastModifiedBy>
  <dcterms:modified xsi:type="dcterms:W3CDTF">2021-10-28T03:22:52Z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705068D7CF8644CC9E88D18207D58A2A</vt:lpwstr>
  </property>
</Properties>
</file>