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pacing w:line="480" w:lineRule="auto"/>
        <w:ind w:firstLine="0" w:firstLineChars="0"/>
        <w:jc w:val="center"/>
        <w:rPr>
          <w:rFonts w:hint="eastAsia" w:eastAsia="楷体_GB2312"/>
          <w:b/>
          <w:sz w:val="44"/>
          <w:szCs w:val="44"/>
        </w:rPr>
      </w:pPr>
      <w:bookmarkStart w:id="0" w:name="_Toc450121029"/>
      <w:bookmarkStart w:id="1" w:name="_Toc451526477"/>
    </w:p>
    <w:p>
      <w:pPr>
        <w:adjustRightInd w:val="0"/>
        <w:spacing w:line="480" w:lineRule="auto"/>
        <w:ind w:firstLine="0" w:firstLineChars="0"/>
        <w:jc w:val="center"/>
        <w:rPr>
          <w:szCs w:val="20"/>
        </w:rPr>
      </w:pPr>
      <w:r>
        <w:rPr>
          <w:rFonts w:hint="eastAsia" w:eastAsia="楷体_GB2312"/>
          <w:b/>
          <w:sz w:val="36"/>
          <w:szCs w:val="36"/>
        </w:rPr>
        <w:t>湘阴县鹤龙湖镇</w:t>
      </w:r>
      <w:r>
        <w:rPr>
          <w:rFonts w:hint="eastAsia" w:eastAsia="楷体_GB2312"/>
          <w:b/>
          <w:sz w:val="36"/>
          <w:szCs w:val="36"/>
          <w:lang w:eastAsia="zh-CN"/>
        </w:rPr>
        <w:t>鹤龙湖水厂</w:t>
      </w:r>
      <w:r>
        <w:rPr>
          <w:rFonts w:hint="eastAsia" w:eastAsia="楷体_GB2312"/>
          <w:b/>
          <w:sz w:val="36"/>
          <w:szCs w:val="36"/>
        </w:rPr>
        <w:t>饮用水水源保护区划分</w:t>
      </w:r>
      <w:r>
        <w:rPr>
          <w:szCs w:val="20"/>
        </w:rPr>
        <w:t xml:space="preserve">                                   </w:t>
      </w:r>
    </w:p>
    <w:p>
      <w:pPr>
        <w:adjustRightInd w:val="0"/>
        <w:spacing w:line="480" w:lineRule="auto"/>
        <w:ind w:firstLine="0" w:firstLineChars="0"/>
        <w:rPr>
          <w:szCs w:val="20"/>
        </w:rPr>
      </w:pPr>
    </w:p>
    <w:p>
      <w:pPr>
        <w:adjustRightInd w:val="0"/>
        <w:spacing w:line="480" w:lineRule="auto"/>
        <w:ind w:firstLine="0" w:firstLineChars="0"/>
        <w:rPr>
          <w:rFonts w:eastAsia="楷体_GB2312"/>
          <w:b/>
          <w:spacing w:val="-20"/>
          <w:sz w:val="21"/>
          <w:szCs w:val="21"/>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r>
        <w:rPr>
          <w:rFonts w:hint="eastAsia" w:eastAsia="黑体"/>
          <w:b/>
          <w:sz w:val="44"/>
          <w:szCs w:val="44"/>
        </w:rPr>
        <w:t>技</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r>
        <w:rPr>
          <w:rFonts w:hint="eastAsia" w:eastAsia="黑体"/>
          <w:b/>
          <w:sz w:val="44"/>
          <w:szCs w:val="44"/>
        </w:rPr>
        <w:t>术</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r>
        <w:rPr>
          <w:rFonts w:hint="eastAsia" w:eastAsia="黑体"/>
          <w:b/>
          <w:sz w:val="44"/>
          <w:szCs w:val="44"/>
        </w:rPr>
        <w:t>报</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b/>
          <w:sz w:val="44"/>
          <w:szCs w:val="44"/>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eastAsia="黑体"/>
          <w:b/>
          <w:sz w:val="44"/>
          <w:szCs w:val="44"/>
        </w:rPr>
      </w:pPr>
      <w:r>
        <w:rPr>
          <w:rFonts w:hint="eastAsia" w:eastAsia="黑体"/>
          <w:b/>
          <w:sz w:val="44"/>
          <w:szCs w:val="44"/>
        </w:rPr>
        <w:t>告</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sz w:val="44"/>
        </w:rPr>
      </w:pPr>
      <w:r>
        <w:rPr>
          <w:rFonts w:hint="eastAsia"/>
          <w:b/>
          <w:sz w:val="44"/>
        </w:rPr>
        <w:t xml:space="preserve">  </w:t>
      </w:r>
    </w:p>
    <w:p>
      <w:pPr>
        <w:spacing w:line="480" w:lineRule="auto"/>
        <w:ind w:firstLine="480"/>
      </w:pPr>
    </w:p>
    <w:p>
      <w:pPr>
        <w:spacing w:line="480" w:lineRule="auto"/>
        <w:ind w:firstLine="480"/>
        <w:rPr>
          <w:rFonts w:hint="eastAsia"/>
        </w:rPr>
      </w:pPr>
    </w:p>
    <w:p>
      <w:pPr>
        <w:spacing w:line="480" w:lineRule="auto"/>
        <w:ind w:firstLine="480"/>
        <w:rPr>
          <w:rFonts w:hint="eastAsia"/>
        </w:rPr>
      </w:pPr>
    </w:p>
    <w:p>
      <w:pPr>
        <w:spacing w:line="480" w:lineRule="auto"/>
        <w:ind w:firstLine="480"/>
      </w:pPr>
    </w:p>
    <w:p>
      <w:pPr>
        <w:spacing w:line="480" w:lineRule="auto"/>
        <w:ind w:firstLine="480"/>
        <w:jc w:val="center"/>
      </w:pPr>
    </w:p>
    <w:p>
      <w:pPr>
        <w:spacing w:line="360" w:lineRule="auto"/>
        <w:ind w:firstLine="0" w:firstLineChars="0"/>
        <w:jc w:val="center"/>
        <w:rPr>
          <w:rFonts w:hint="eastAsia" w:eastAsia="楷体_GB2312"/>
          <w:b/>
          <w:bCs/>
          <w:sz w:val="32"/>
          <w:szCs w:val="32"/>
        </w:rPr>
      </w:pPr>
      <w:r>
        <w:rPr>
          <w:rFonts w:hint="eastAsia" w:eastAsia="楷体_GB2312"/>
          <w:b/>
          <w:bCs/>
          <w:sz w:val="32"/>
          <w:szCs w:val="32"/>
        </w:rPr>
        <w:t>项目实施单位：湘阴县人民政府</w:t>
      </w:r>
    </w:p>
    <w:p>
      <w:pPr>
        <w:spacing w:line="360" w:lineRule="auto"/>
        <w:ind w:firstLine="0" w:firstLineChars="0"/>
        <w:jc w:val="center"/>
        <w:rPr>
          <w:rFonts w:eastAsia="楷体_GB2312"/>
          <w:b/>
          <w:bCs/>
          <w:sz w:val="32"/>
          <w:szCs w:val="32"/>
        </w:rPr>
      </w:pPr>
      <w:r>
        <w:rPr>
          <w:rFonts w:hint="eastAsia" w:eastAsia="楷体_GB2312"/>
          <w:b/>
          <w:bCs/>
          <w:sz w:val="32"/>
          <w:szCs w:val="32"/>
        </w:rPr>
        <w:t>编制单位：湖南润美环保科技有限公司</w:t>
      </w:r>
    </w:p>
    <w:p>
      <w:pPr>
        <w:spacing w:line="360" w:lineRule="auto"/>
        <w:ind w:firstLine="0" w:firstLineChars="0"/>
        <w:jc w:val="center"/>
        <w:rPr>
          <w:rFonts w:hint="eastAsia" w:eastAsia="楷体_GB2312"/>
          <w:b/>
          <w:sz w:val="28"/>
          <w:szCs w:val="28"/>
        </w:rPr>
        <w:sectPr>
          <w:headerReference r:id="rId5" w:type="first"/>
          <w:footerReference r:id="rId8" w:type="first"/>
          <w:headerReference r:id="rId3" w:type="default"/>
          <w:footerReference r:id="rId6" w:type="default"/>
          <w:headerReference r:id="rId4" w:type="even"/>
          <w:footerReference r:id="rId7" w:type="even"/>
          <w:pgSz w:w="11905" w:h="16838"/>
          <w:pgMar w:top="1134" w:right="1417" w:bottom="1134" w:left="1701" w:header="850" w:footer="992" w:gutter="0"/>
          <w:pgBorders>
            <w:top w:val="none" w:sz="0" w:space="0"/>
            <w:left w:val="none" w:sz="0" w:space="0"/>
            <w:bottom w:val="none" w:sz="0" w:space="0"/>
            <w:right w:val="none" w:sz="0" w:space="0"/>
          </w:pgBorders>
          <w:pgNumType w:start="1"/>
          <w:cols w:space="0" w:num="1"/>
          <w:rtlGutter w:val="0"/>
          <w:docGrid w:type="lines" w:linePitch="331" w:charSpace="0"/>
        </w:sectPr>
      </w:pPr>
      <w:r>
        <w:rPr>
          <w:rFonts w:hint="eastAsia" w:eastAsia="楷体_GB2312"/>
          <w:b/>
          <w:sz w:val="28"/>
          <w:szCs w:val="28"/>
        </w:rPr>
        <w:t>二</w:t>
      </w:r>
      <w:r>
        <w:rPr>
          <w:rFonts w:eastAsia="楷体_GB2312"/>
          <w:b/>
          <w:sz w:val="28"/>
          <w:szCs w:val="28"/>
        </w:rPr>
        <w:t>O</w:t>
      </w:r>
      <w:r>
        <w:rPr>
          <w:rFonts w:hint="eastAsia" w:eastAsia="楷体_GB2312"/>
          <w:b/>
          <w:sz w:val="28"/>
          <w:szCs w:val="28"/>
        </w:rPr>
        <w:t>一</w:t>
      </w:r>
      <w:r>
        <w:rPr>
          <w:rFonts w:hint="eastAsia" w:eastAsia="楷体_GB2312"/>
          <w:b/>
          <w:sz w:val="28"/>
          <w:szCs w:val="28"/>
          <w:lang w:eastAsia="zh-CN"/>
        </w:rPr>
        <w:t>九</w:t>
      </w:r>
      <w:r>
        <w:rPr>
          <w:rFonts w:hint="eastAsia" w:eastAsia="楷体_GB2312"/>
          <w:b/>
          <w:sz w:val="28"/>
          <w:szCs w:val="28"/>
        </w:rPr>
        <w:t>年</w:t>
      </w:r>
      <w:r>
        <w:rPr>
          <w:rFonts w:hint="eastAsia" w:eastAsia="楷体_GB2312"/>
          <w:b/>
          <w:sz w:val="28"/>
          <w:szCs w:val="28"/>
          <w:lang w:eastAsia="zh-CN"/>
        </w:rPr>
        <w:t>九</w:t>
      </w:r>
      <w:r>
        <w:rPr>
          <w:rFonts w:hint="eastAsia" w:eastAsia="楷体_GB2312"/>
          <w:b/>
          <w:sz w:val="28"/>
          <w:szCs w:val="28"/>
        </w:rPr>
        <w:t>月</w:t>
      </w:r>
    </w:p>
    <w:sdt>
      <w:sdtPr>
        <w:rPr>
          <w:rFonts w:ascii="宋体" w:hAnsi="宋体" w:eastAsia="宋体" w:cstheme="minorBidi"/>
          <w:kern w:val="2"/>
          <w:sz w:val="21"/>
          <w:szCs w:val="24"/>
          <w:lang w:val="en-US" w:eastAsia="zh-CN" w:bidi="ar-SA"/>
        </w:rPr>
        <w:id w:val="147478834"/>
        <w15:color w:val="DBDBDB"/>
        <w:docPartObj>
          <w:docPartGallery w:val="Table of Contents"/>
          <w:docPartUnique/>
        </w:docPartObj>
      </w:sdtPr>
      <w:sdtEndPr>
        <w:rPr>
          <w:rFonts w:hint="eastAsia" w:ascii="Times New Roman" w:hAnsi="Times New Roman" w:eastAsia="楷体_GB2312" w:cstheme="minorBidi"/>
          <w:kern w:val="2"/>
          <w:sz w:val="24"/>
          <w:szCs w:val="28"/>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fldChar w:fldCharType="begin"/>
          </w:r>
          <w:r>
            <w:rPr>
              <w:rFonts w:hint="eastAsia" w:asciiTheme="majorEastAsia" w:hAnsiTheme="majorEastAsia" w:eastAsiaTheme="majorEastAsia" w:cstheme="majorEastAsia"/>
              <w:b/>
              <w:sz w:val="24"/>
              <w:szCs w:val="24"/>
            </w:rPr>
            <w:instrText xml:space="preserve">TOC \o "1-3" \h \u </w:instrText>
          </w:r>
          <w:r>
            <w:rPr>
              <w:rFonts w:hint="eastAsia" w:asciiTheme="majorEastAsia" w:hAnsiTheme="majorEastAsia" w:eastAsiaTheme="majorEastAsia" w:cstheme="majorEastAsia"/>
              <w:b/>
              <w:sz w:val="24"/>
              <w:szCs w:val="24"/>
            </w:rPr>
            <w:fldChar w:fldCharType="separate"/>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第一章 总论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_Toc4661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 工作背景与意义</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_Toc4661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_Toc27465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1.2划定依据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_Toc27465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_Toc1906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1.2.1 相关法律法规、规章</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_Toc1906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_Toc26362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1.2.2技术标准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_Toc26362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_Toc28109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1.2.3 相关文件、规划资料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_Toc28109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_Toc25795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 区划原则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_Toc25795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_Toc10884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 区划范围</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_Toc10884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_Toc12931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 工作过程与总体成果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_Toc12931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_Toc17200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1.5.1技术路线</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_Toc17200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_Toc14812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1.5.2工作内容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_Toc14812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_Toc13225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1.5.2总体成果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_Toc13225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_Toc25857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第二章 饮用水水源保护区背景分析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_Toc25857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_Toc3116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2.1自然状况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_Toc3116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_Toc24260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2.1.1地理位置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_Toc24260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_Toc24997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2.1.2地形地貌</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_Toc24997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_Toc12345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2.1.3地质条件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_Toc12345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_Toc10566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2.1.4地表水文概况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_Toc10566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_Toc4214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 xml:space="preserve"> 气候、气象特征</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_Toc4214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_Toc8657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2.2饮用水水源地所在区域的社会经济状况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_Toc8657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_Toc7981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2.2.1 行政区划</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_Toc7981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_Toc16451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2.2.2人口状况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_Toc16451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_Toc18738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2.3 用水及供水状况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_Toc18738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_Toc704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 饮用水水源地基础状况分析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_Toc704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_Toc20021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2.4.1饮用水水源地基本情况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_Toc20021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_Toc25581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2.4.2</w:t>
          </w:r>
          <w:r>
            <w:rPr>
              <w:rFonts w:hint="eastAsia" w:asciiTheme="majorEastAsia" w:hAnsiTheme="majorEastAsia" w:eastAsiaTheme="majorEastAsia" w:cstheme="majorEastAsia"/>
              <w:sz w:val="24"/>
              <w:szCs w:val="24"/>
              <w:lang w:eastAsia="zh-CN"/>
            </w:rPr>
            <w:t>地表水环境功能区划及相邻水域情况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_Toc25581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_Toc22830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饮用水水源地水环境质量评价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_Toc22830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_Toc14881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饮用水水源地污染状况分析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_Toc14881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_Toc26961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饮用水水源地生态环境分析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_Toc26961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_Toc26899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2.4.</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饮用水水源地环境管理现状分析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_Toc26899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_Toc30601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第三章 饮用水水源地保护区划分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_Toc30601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_Toc16871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3.1 饮用水水源保护区划分的技术方法</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_Toc16871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_Toc25790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3.2</w:t>
          </w:r>
          <w:r>
            <w:rPr>
              <w:rFonts w:hint="eastAsia" w:asciiTheme="majorEastAsia" w:hAnsiTheme="majorEastAsia" w:eastAsiaTheme="majorEastAsia" w:cstheme="majorEastAsia"/>
              <w:sz w:val="24"/>
              <w:szCs w:val="24"/>
              <w:lang w:eastAsia="zh-CN"/>
            </w:rPr>
            <w:t>鹤龙湖水厂</w:t>
          </w:r>
          <w:r>
            <w:rPr>
              <w:rFonts w:hint="eastAsia" w:asciiTheme="majorEastAsia" w:hAnsiTheme="majorEastAsia" w:eastAsiaTheme="majorEastAsia" w:cstheme="majorEastAsia"/>
              <w:sz w:val="24"/>
              <w:szCs w:val="24"/>
            </w:rPr>
            <w:t>地下水饮用水水源保护区的初步划分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_Toc25790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_Toc3282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3.2.1</w:t>
          </w:r>
          <w:r>
            <w:rPr>
              <w:rFonts w:hint="eastAsia" w:asciiTheme="majorEastAsia" w:hAnsiTheme="majorEastAsia" w:eastAsiaTheme="majorEastAsia" w:cstheme="majorEastAsia"/>
              <w:sz w:val="24"/>
              <w:szCs w:val="24"/>
            </w:rPr>
            <w:t>一级保护区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_Toc3282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_Toc24448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3.2.2</w:t>
          </w:r>
          <w:r>
            <w:rPr>
              <w:rFonts w:hint="eastAsia" w:asciiTheme="majorEastAsia" w:hAnsiTheme="majorEastAsia" w:eastAsiaTheme="majorEastAsia" w:cstheme="majorEastAsia"/>
              <w:sz w:val="24"/>
              <w:szCs w:val="24"/>
            </w:rPr>
            <w:t>二级保护区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_Toc24448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_Toc20648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3.2.3</w:t>
          </w:r>
          <w:r>
            <w:rPr>
              <w:rFonts w:hint="eastAsia" w:asciiTheme="majorEastAsia" w:hAnsiTheme="majorEastAsia" w:eastAsiaTheme="majorEastAsia" w:cstheme="majorEastAsia"/>
              <w:sz w:val="24"/>
              <w:szCs w:val="24"/>
            </w:rPr>
            <w:t>准保护区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_Toc20648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_Toc9159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3.3 规划协调性符合性分析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_Toc9159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_Toc20499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 xml:space="preserve"> 最终定界</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_Toc20499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_Toc19940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第四章 饮用水水源保护区划分方案与分析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_Toc19940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_Toc12611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饮用水水源保护区存在环境问题分析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_Toc12611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_Toc478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 xml:space="preserve"> 饮用水水源保护区污染整治措施</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_Toc478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_Toc11349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水量水质可达性分析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_Toc11349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_Toc29387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第五章 饮用水水源保护区的监督与管理措施</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_Toc29387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_Toc15814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 饮用水水源保护区标志、隔离网的设置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_Toc15814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_Toc29163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5.1.1饮用水水源保护区图形标志的分类</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_Toc29163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_Toc1453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5.1.2饮用水水源保护区图形标志的内容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_Toc1453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_Toc11143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5.1.3饮用水水源保护区图形标志的设立位置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_Toc11143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5.1.4饮用水水源保护区图形标志的构造</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_Toc10212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5.1.5饮用水水源保护区图形标志的制作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_Toc10212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_Toc32266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5.1.6 隔离网设置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_Toc32266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_Toc6356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5.2饮用水水源保护区日常监测</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_Toc6356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_Toc18097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 饮用水水源保护区环境监督管理要求</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_Toc18097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 xml:space="preserve"> 饮用水水源保护区风险防范与应急预案</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_Toc3518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.1 保护区内的风险定性分析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_Toc3518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_Toc25941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 风险应急措施和应急预案</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_Toc25941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_Toc4761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第六章 饮用水源保护保障措施</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_Toc4761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_Toc7139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6.1 资金保障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_Toc7139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6.2 法律法规与政策制度保障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_Toc20546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6.3 组织分工与管理保障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_Toc20546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8"/>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_Toc22001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lang w:val="en-US" w:eastAsia="zh-CN"/>
            </w:rPr>
            <w:t>6.4</w:t>
          </w:r>
          <w:r>
            <w:rPr>
              <w:rFonts w:hint="eastAsia" w:asciiTheme="majorEastAsia" w:hAnsiTheme="majorEastAsia" w:eastAsiaTheme="majorEastAsia" w:cstheme="majorEastAsia"/>
              <w:sz w:val="24"/>
              <w:szCs w:val="24"/>
            </w:rPr>
            <w:t>宣传与教育</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_Toc22001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_Toc23748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6.4.1建立公众参与机制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_Toc23748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_Toc23577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6.4.2强化媒体宣教机制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_Toc23577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_Toc20571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附件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_Toc20571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_Toc21444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附表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_Toc21444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pStyle w:val="15"/>
            <w:keepNext w:val="0"/>
            <w:keepLines w:val="0"/>
            <w:pageBreakBefore w:val="0"/>
            <w:widowControl w:val="0"/>
            <w:tabs>
              <w:tab w:val="right" w:leader="dot" w:pos="8787"/>
            </w:tabs>
            <w:kinsoku/>
            <w:wordWrap/>
            <w:overflowPunct/>
            <w:topLinePunct w:val="0"/>
            <w:autoSpaceDE/>
            <w:autoSpaceDN/>
            <w:bidi w:val="0"/>
            <w:adjustRightInd/>
            <w:snapToGrid/>
            <w:spacing w:line="410" w:lineRule="exact"/>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_Toc17456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附图</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_Toc17456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10" w:lineRule="exact"/>
            <w:ind w:firstLine="0" w:firstLineChars="0"/>
            <w:jc w:val="both"/>
            <w:textAlignment w:val="auto"/>
            <w:rPr>
              <w:rFonts w:hint="eastAsia" w:eastAsia="楷体_GB2312"/>
              <w:b/>
              <w:sz w:val="28"/>
              <w:szCs w:val="28"/>
            </w:rPr>
            <w:sectPr>
              <w:pgSz w:w="11905" w:h="16838"/>
              <w:pgMar w:top="1134" w:right="1417" w:bottom="1134" w:left="1701" w:header="850" w:footer="992" w:gutter="0"/>
              <w:pgBorders>
                <w:top w:val="none" w:sz="0" w:space="0"/>
                <w:left w:val="none" w:sz="0" w:space="0"/>
                <w:bottom w:val="none" w:sz="0" w:space="0"/>
                <w:right w:val="none" w:sz="0" w:space="0"/>
              </w:pgBorders>
              <w:pgNumType w:start="1"/>
              <w:cols w:space="0" w:num="1"/>
              <w:rtlGutter w:val="0"/>
              <w:docGrid w:type="lines" w:linePitch="331" w:charSpace="0"/>
            </w:sectPr>
          </w:pPr>
          <w:r>
            <w:rPr>
              <w:rFonts w:hint="eastAsia" w:asciiTheme="majorEastAsia" w:hAnsiTheme="majorEastAsia" w:eastAsiaTheme="majorEastAsia" w:cstheme="majorEastAsia"/>
              <w:sz w:val="24"/>
              <w:szCs w:val="24"/>
            </w:rPr>
            <w:fldChar w:fldCharType="end"/>
          </w:r>
        </w:p>
      </w:sdtContent>
    </w:sdt>
    <w:p>
      <w:pPr>
        <w:pStyle w:val="3"/>
        <w:bidi w:val="0"/>
        <w:rPr>
          <w:rFonts w:hint="eastAsia"/>
        </w:rPr>
      </w:pPr>
      <w:bookmarkStart w:id="2" w:name="_Toc1040"/>
      <w:bookmarkStart w:id="3" w:name="_Toc6626"/>
      <w:r>
        <w:rPr>
          <w:rFonts w:hint="eastAsia"/>
        </w:rPr>
        <w:t>第一章 总论</w:t>
      </w:r>
      <w:bookmarkEnd w:id="0"/>
      <w:bookmarkEnd w:id="1"/>
      <w:bookmarkEnd w:id="2"/>
      <w:bookmarkEnd w:id="3"/>
    </w:p>
    <w:p>
      <w:pPr>
        <w:pStyle w:val="4"/>
        <w:bidi w:val="0"/>
      </w:pPr>
      <w:bookmarkStart w:id="4" w:name="_Toc451526478"/>
      <w:bookmarkStart w:id="5" w:name="_Toc450121030"/>
      <w:bookmarkStart w:id="6" w:name="_Toc20788"/>
      <w:bookmarkStart w:id="7" w:name="_Toc4661"/>
      <w:r>
        <w:t xml:space="preserve">1.1 </w:t>
      </w:r>
      <w:bookmarkEnd w:id="4"/>
      <w:bookmarkEnd w:id="5"/>
      <w:r>
        <w:rPr>
          <w:rFonts w:hint="eastAsia"/>
        </w:rPr>
        <w:t>工作背景与意义</w:t>
      </w:r>
      <w:bookmarkEnd w:id="6"/>
      <w:bookmarkEnd w:id="7"/>
    </w:p>
    <w:p>
      <w:pPr>
        <w:bidi w:val="0"/>
        <w:rPr>
          <w:rFonts w:hint="eastAsia"/>
        </w:rPr>
      </w:pPr>
      <w:bookmarkStart w:id="8" w:name="_Toc458323072"/>
      <w:r>
        <w:rPr>
          <w:rFonts w:hint="eastAsia"/>
        </w:rPr>
        <w:t>我国由于水源污染而引起的社会问题相当突出，饮用水源地保护问题已成为国计民生的重大问题。为保障人民饮水安全和水源地可持续开发利用，加强水污染防治和饮用水源保护工作，划分饮用水源保护区迫在眉睫。因此湖南省环保厅下发了《关于开展全省集中式饮用水水源保护区划分工作的通知》（湘环函【2015】459号），要求全省以市州、县为单位，彻底摸清辖区内集中饮用水源地的分布、水源构成、水质状况及保护区划定情况，划分水源地保护区范围，进而编制集中式饮用水水源保护区划分技术报告。</w:t>
      </w:r>
    </w:p>
    <w:p>
      <w:pPr>
        <w:bidi w:val="0"/>
      </w:pPr>
      <w:r>
        <w:rPr>
          <w:rFonts w:hint="eastAsia"/>
        </w:rPr>
        <w:t>按照通知要求，湘阴县人民政府委托我公司承担</w:t>
      </w:r>
      <w:r>
        <w:t>“湘阴县</w:t>
      </w:r>
      <w:r>
        <w:rPr>
          <w:rFonts w:hint="eastAsia"/>
          <w:lang w:eastAsia="zh-CN"/>
        </w:rPr>
        <w:t>鹤龙湖镇鹤龙湖水厂</w:t>
      </w:r>
      <w:r>
        <w:rPr>
          <w:rFonts w:hint="eastAsia"/>
        </w:rPr>
        <w:t>地下水</w:t>
      </w:r>
      <w:r>
        <w:t>饮用水源保护区划分项目技术报告”</w:t>
      </w:r>
      <w:r>
        <w:rPr>
          <w:rFonts w:hint="eastAsia"/>
        </w:rPr>
        <w:t>的编制工作。</w:t>
      </w:r>
    </w:p>
    <w:p>
      <w:pPr>
        <w:pStyle w:val="4"/>
        <w:bidi w:val="0"/>
      </w:pPr>
      <w:bookmarkStart w:id="9" w:name="_Toc27465"/>
      <w:bookmarkStart w:id="10" w:name="_Toc27970"/>
      <w:r>
        <w:rPr>
          <w:rFonts w:hint="eastAsia"/>
        </w:rPr>
        <w:t>1.2划定依据</w:t>
      </w:r>
      <w:bookmarkEnd w:id="8"/>
      <w:bookmarkEnd w:id="9"/>
      <w:bookmarkEnd w:id="10"/>
    </w:p>
    <w:p>
      <w:pPr>
        <w:pStyle w:val="5"/>
        <w:bidi w:val="0"/>
      </w:pPr>
      <w:bookmarkStart w:id="11" w:name="_Toc1906"/>
      <w:bookmarkStart w:id="12" w:name="_Toc17338"/>
      <w:bookmarkStart w:id="13" w:name="_Toc458323073"/>
      <w:bookmarkStart w:id="14" w:name="_Toc451526483"/>
      <w:r>
        <w:rPr>
          <w:rFonts w:hint="eastAsia"/>
        </w:rPr>
        <w:t>1.2.1 相关法律法规、规章</w:t>
      </w:r>
      <w:bookmarkEnd w:id="11"/>
      <w:bookmarkEnd w:id="12"/>
      <w:bookmarkEnd w:id="13"/>
      <w:bookmarkEnd w:id="14"/>
    </w:p>
    <w:p>
      <w:pPr>
        <w:bidi w:val="0"/>
        <w:rPr>
          <w:rFonts w:hint="eastAsia"/>
        </w:rPr>
      </w:pPr>
      <w:bookmarkStart w:id="15" w:name="_Toc458323074"/>
      <w:bookmarkStart w:id="16" w:name="_Toc451526484"/>
      <w:r>
        <w:t>（</w:t>
      </w:r>
      <w:r>
        <w:rPr>
          <w:rFonts w:hint="eastAsia"/>
        </w:rPr>
        <w:t>1）《中华人民共和国环境保护法》（2014修订）；</w:t>
      </w:r>
    </w:p>
    <w:p>
      <w:pPr>
        <w:bidi w:val="0"/>
        <w:rPr>
          <w:rFonts w:hint="eastAsia"/>
        </w:rPr>
      </w:pPr>
      <w:r>
        <w:rPr>
          <w:rFonts w:hint="eastAsia"/>
        </w:rPr>
        <w:t>（2）《中华人民共和国水法》（2016.07修订）；</w:t>
      </w:r>
    </w:p>
    <w:p>
      <w:pPr>
        <w:bidi w:val="0"/>
        <w:rPr>
          <w:rFonts w:hint="eastAsia"/>
        </w:rPr>
      </w:pPr>
      <w:r>
        <w:rPr>
          <w:rFonts w:hint="eastAsia"/>
        </w:rPr>
        <w:t>（3）《中华人民共和国水污染防治法》（2017 年 6 月第二次修正，2018 年6 月1 日起施行）；</w:t>
      </w:r>
    </w:p>
    <w:p>
      <w:pPr>
        <w:bidi w:val="0"/>
        <w:rPr>
          <w:rFonts w:hint="eastAsia"/>
        </w:rPr>
      </w:pPr>
      <w:r>
        <w:rPr>
          <w:rFonts w:hint="eastAsia"/>
        </w:rPr>
        <w:t>（4）《饮用水水源保护区污染防治管理规定》（2010.12）</w:t>
      </w:r>
    </w:p>
    <w:p>
      <w:pPr>
        <w:bidi w:val="0"/>
        <w:rPr>
          <w:rFonts w:hint="eastAsia"/>
        </w:rPr>
      </w:pPr>
      <w:r>
        <w:rPr>
          <w:rFonts w:hint="eastAsia"/>
        </w:rPr>
        <w:t>（5）</w:t>
      </w:r>
      <w:bookmarkStart w:id="226" w:name="_GoBack"/>
      <w:bookmarkEnd w:id="226"/>
      <w:r>
        <w:rPr>
          <w:rFonts w:hint="eastAsia"/>
        </w:rPr>
        <w:t>《关于废止、修改部分环保部门规章和规范性文件的决定》（部令第16号，2010.12.22）。</w:t>
      </w:r>
    </w:p>
    <w:p>
      <w:pPr>
        <w:bidi w:val="0"/>
        <w:rPr>
          <w:rFonts w:hint="eastAsia"/>
        </w:rPr>
      </w:pPr>
      <w:r>
        <w:rPr>
          <w:rFonts w:hint="eastAsia"/>
        </w:rPr>
        <w:t>（6）《湖南省湘江保护条例》（自2013 年4 月1 日起施行）；</w:t>
      </w:r>
    </w:p>
    <w:p>
      <w:pPr>
        <w:bidi w:val="0"/>
        <w:rPr>
          <w:rFonts w:hint="eastAsia"/>
        </w:rPr>
      </w:pPr>
      <w:r>
        <w:rPr>
          <w:rFonts w:hint="eastAsia"/>
        </w:rPr>
        <w:t>（7）《湖南省饮用水水源保护条例》（自2018 年1 月1 日起施行）；</w:t>
      </w:r>
    </w:p>
    <w:p>
      <w:pPr>
        <w:bidi w:val="0"/>
        <w:rPr>
          <w:rFonts w:hint="eastAsia"/>
        </w:rPr>
      </w:pPr>
      <w:r>
        <w:rPr>
          <w:rFonts w:hint="eastAsia"/>
        </w:rPr>
        <w:t>（8）《湖南省环境保护厅关于划定岳阳市湘阴县地下水饮用水水源保护区复函》（湘环函[2018]236 号）</w:t>
      </w:r>
    </w:p>
    <w:p>
      <w:pPr>
        <w:bidi w:val="0"/>
        <w:rPr>
          <w:rFonts w:hint="eastAsia"/>
        </w:rPr>
      </w:pPr>
      <w:r>
        <w:rPr>
          <w:rFonts w:hint="eastAsia"/>
        </w:rPr>
        <w:t>（9）湘阴县人民政府办公室关于印发《湘阴县饮用水水源保护区管理办法》</w:t>
      </w:r>
    </w:p>
    <w:p>
      <w:pPr>
        <w:bidi w:val="0"/>
        <w:rPr>
          <w:rFonts w:hint="eastAsia"/>
        </w:rPr>
      </w:pPr>
      <w:r>
        <w:rPr>
          <w:rFonts w:hint="eastAsia"/>
        </w:rPr>
        <w:t>的通知(2013 年8 月14 日)；</w:t>
      </w:r>
    </w:p>
    <w:p>
      <w:pPr>
        <w:bidi w:val="0"/>
      </w:pPr>
      <w:r>
        <w:rPr>
          <w:rFonts w:hint="eastAsia"/>
        </w:rPr>
        <w:t>（10）《生活饮用水集中式供水单位卫生规范》（卫监发[2001]161 号）</w:t>
      </w:r>
    </w:p>
    <w:p>
      <w:pPr>
        <w:pStyle w:val="5"/>
        <w:bidi w:val="0"/>
      </w:pPr>
      <w:bookmarkStart w:id="17" w:name="_Toc11867"/>
      <w:bookmarkStart w:id="18" w:name="_Toc26362"/>
      <w:r>
        <w:rPr>
          <w:rFonts w:hint="eastAsia"/>
        </w:rPr>
        <w:t>1.2.2技术标准</w:t>
      </w:r>
      <w:bookmarkEnd w:id="15"/>
      <w:bookmarkEnd w:id="16"/>
      <w:bookmarkEnd w:id="17"/>
      <w:bookmarkEnd w:id="18"/>
    </w:p>
    <w:p>
      <w:pPr>
        <w:bidi w:val="0"/>
      </w:pPr>
      <w:bookmarkStart w:id="19" w:name="_Toc451526485"/>
      <w:bookmarkStart w:id="20" w:name="_Toc458323075"/>
      <w:r>
        <w:t>（1）《生活饮用水卫生标准》（GB5749-2006）；</w:t>
      </w:r>
    </w:p>
    <w:p>
      <w:pPr>
        <w:bidi w:val="0"/>
      </w:pPr>
      <w:r>
        <w:t>（2）《生活饮用水水源水质标准》（CJ3020-93）；</w:t>
      </w:r>
    </w:p>
    <w:p>
      <w:pPr>
        <w:bidi w:val="0"/>
      </w:pPr>
      <w:r>
        <w:t>（3）《地下水质量标准》（GB/T 14848-2017）；</w:t>
      </w:r>
    </w:p>
    <w:p>
      <w:pPr>
        <w:bidi w:val="0"/>
      </w:pPr>
      <w:r>
        <w:t>（4）《水资源评价导则》（SL/T238—1999）；</w:t>
      </w:r>
    </w:p>
    <w:p>
      <w:pPr>
        <w:bidi w:val="0"/>
      </w:pPr>
      <w:r>
        <w:t>（5）《饮用水水源保护区划分技术规范》（HJ338—2018）；</w:t>
      </w:r>
    </w:p>
    <w:p>
      <w:pPr>
        <w:bidi w:val="0"/>
      </w:pPr>
      <w:r>
        <w:t>（6）《饮用水水源保护区标志技术要求》（HJ/T433—2008）；</w:t>
      </w:r>
    </w:p>
    <w:p>
      <w:pPr>
        <w:bidi w:val="0"/>
      </w:pPr>
      <w:r>
        <w:t>（7）《集中式饮用水水源环境保护指南（试行）》（2012.3）；</w:t>
      </w:r>
    </w:p>
    <w:p>
      <w:pPr>
        <w:bidi w:val="0"/>
      </w:pPr>
      <w:r>
        <w:t>（8）关于印发《地表水环境质量评价办法（试行）》的通知（环办【2011】22号）；</w:t>
      </w:r>
    </w:p>
    <w:p>
      <w:pPr>
        <w:bidi w:val="0"/>
      </w:pPr>
      <w:r>
        <w:t>（9）《全国集中式生活饮用水水源地水质监测实施方案》（环办函【2012】1266号）；</w:t>
      </w:r>
    </w:p>
    <w:p>
      <w:pPr>
        <w:bidi w:val="0"/>
      </w:pPr>
      <w:r>
        <w:t>（10）《湖南省主要地表水系水环境功能区划》（DB43/023-2005）</w:t>
      </w:r>
      <w:r>
        <w:rPr>
          <w:rFonts w:hint="eastAsia"/>
        </w:rPr>
        <w:t>;</w:t>
      </w:r>
    </w:p>
    <w:p>
      <w:pPr>
        <w:bidi w:val="0"/>
      </w:pPr>
      <w:r>
        <w:rPr>
          <w:rFonts w:hint="eastAsia"/>
        </w:rPr>
        <w:t>（1</w:t>
      </w:r>
      <w:r>
        <w:rPr>
          <w:rFonts w:hint="eastAsia"/>
          <w:lang w:val="en-US" w:eastAsia="zh-CN"/>
        </w:rPr>
        <w:t>1</w:t>
      </w:r>
      <w:r>
        <w:rPr>
          <w:rFonts w:hint="eastAsia"/>
        </w:rPr>
        <w:t>）湖南省环境保护厅关于印发《湖南省集中式饮用水水源保护区划分工 作指南》的通知（湘环函[2016]196 号）；</w:t>
      </w:r>
    </w:p>
    <w:p>
      <w:pPr>
        <w:bidi w:val="0"/>
      </w:pPr>
      <w:r>
        <w:rPr>
          <w:rFonts w:hint="eastAsia"/>
        </w:rPr>
        <w:t>（1</w:t>
      </w:r>
      <w:r>
        <w:rPr>
          <w:rFonts w:hint="eastAsia"/>
          <w:lang w:val="en-US" w:eastAsia="zh-CN"/>
        </w:rPr>
        <w:t>2</w:t>
      </w:r>
      <w:r>
        <w:rPr>
          <w:rFonts w:hint="eastAsia"/>
        </w:rPr>
        <w:t>）《集中式饮用水水源地规范化整治建设环境保护技术要求》（HJ337-2015）；</w:t>
      </w:r>
    </w:p>
    <w:p>
      <w:pPr>
        <w:bidi w:val="0"/>
      </w:pPr>
      <w:r>
        <w:rPr>
          <w:rFonts w:hint="eastAsia"/>
        </w:rPr>
        <w:t>（1</w:t>
      </w:r>
      <w:r>
        <w:rPr>
          <w:rFonts w:hint="eastAsia"/>
          <w:lang w:val="en-US" w:eastAsia="zh-CN"/>
        </w:rPr>
        <w:t>3</w:t>
      </w:r>
      <w:r>
        <w:rPr>
          <w:rFonts w:hint="eastAsia"/>
        </w:rPr>
        <w:t>）《关于答复全国集中式饮用水水源地环境保护专项行动有关问题的函》（环办环监函[2018]767 号）；</w:t>
      </w:r>
    </w:p>
    <w:p>
      <w:pPr>
        <w:bidi w:val="0"/>
      </w:pPr>
      <w:r>
        <w:rPr>
          <w:rFonts w:hint="eastAsia"/>
        </w:rPr>
        <w:t>（1</w:t>
      </w:r>
      <w:r>
        <w:rPr>
          <w:rFonts w:hint="eastAsia"/>
          <w:lang w:val="en-US" w:eastAsia="zh-CN"/>
        </w:rPr>
        <w:t>4</w:t>
      </w:r>
      <w:r>
        <w:rPr>
          <w:rFonts w:hint="eastAsia"/>
        </w:rPr>
        <w:t>）《关于答复2019 年饮用水水源地环境保护专项行动有关问题的函》（环办执法函[2019]647 号）；</w:t>
      </w:r>
    </w:p>
    <w:p>
      <w:pPr>
        <w:bidi w:val="0"/>
      </w:pPr>
      <w:r>
        <w:rPr>
          <w:rFonts w:hint="eastAsia"/>
        </w:rPr>
        <w:t>（1</w:t>
      </w:r>
      <w:r>
        <w:rPr>
          <w:rFonts w:hint="eastAsia"/>
          <w:lang w:val="en-US" w:eastAsia="zh-CN"/>
        </w:rPr>
        <w:t>5</w:t>
      </w:r>
      <w:r>
        <w:rPr>
          <w:rFonts w:hint="eastAsia"/>
        </w:rPr>
        <w:t>）《关于推进乡镇及以下集中式饮用水水源地生态环境保护工作的指导意见》（环水体函[2019]92 号）；</w:t>
      </w:r>
    </w:p>
    <w:p>
      <w:pPr>
        <w:bidi w:val="0"/>
      </w:pPr>
      <w:r>
        <w:rPr>
          <w:rFonts w:hint="eastAsia"/>
        </w:rPr>
        <w:t>（1</w:t>
      </w:r>
      <w:r>
        <w:rPr>
          <w:rFonts w:hint="eastAsia"/>
          <w:lang w:val="en-US" w:eastAsia="zh-CN"/>
        </w:rPr>
        <w:t>6</w:t>
      </w:r>
      <w:r>
        <w:rPr>
          <w:rFonts w:hint="eastAsia"/>
        </w:rPr>
        <w:t>）《2019 年全省生态环境监测方案》（湘环办[2019]11 号）；</w:t>
      </w:r>
    </w:p>
    <w:p>
      <w:pPr>
        <w:bidi w:val="0"/>
        <w:rPr>
          <w:rFonts w:hint="eastAsia"/>
          <w:lang w:eastAsia="zh-CN"/>
        </w:rPr>
      </w:pPr>
      <w:r>
        <w:rPr>
          <w:rFonts w:hint="eastAsia"/>
        </w:rPr>
        <w:t>（1</w:t>
      </w:r>
      <w:r>
        <w:rPr>
          <w:rFonts w:hint="eastAsia"/>
          <w:lang w:val="en-US" w:eastAsia="zh-CN"/>
        </w:rPr>
        <w:t>7</w:t>
      </w:r>
      <w:r>
        <w:rPr>
          <w:rFonts w:hint="eastAsia"/>
        </w:rPr>
        <w:t>）《污染防治攻坚战“2019 年夏季攻势”任务清单》（湘生环委发[2019]4 号）</w:t>
      </w:r>
      <w:r>
        <w:rPr>
          <w:rFonts w:hint="eastAsia"/>
          <w:lang w:eastAsia="zh-CN"/>
        </w:rPr>
        <w:t>；</w:t>
      </w:r>
    </w:p>
    <w:p>
      <w:pPr>
        <w:pStyle w:val="5"/>
        <w:bidi w:val="0"/>
      </w:pPr>
      <w:bookmarkStart w:id="21" w:name="_Toc6799"/>
      <w:bookmarkStart w:id="22" w:name="_Toc28109"/>
      <w:r>
        <w:rPr>
          <w:rFonts w:hint="eastAsia"/>
        </w:rPr>
        <w:t>1.2.3 相关文件、规划资料</w:t>
      </w:r>
      <w:bookmarkEnd w:id="19"/>
      <w:bookmarkEnd w:id="20"/>
      <w:bookmarkEnd w:id="21"/>
      <w:bookmarkEnd w:id="22"/>
    </w:p>
    <w:p>
      <w:pPr>
        <w:bidi w:val="0"/>
      </w:pPr>
      <w:bookmarkStart w:id="23" w:name="_Toc458323076"/>
      <w:r>
        <w:rPr>
          <w:rFonts w:hint="eastAsia"/>
        </w:rPr>
        <w:t>（1）《湖南省水功能区划》（2014 年修编）；</w:t>
      </w:r>
    </w:p>
    <w:p>
      <w:pPr>
        <w:bidi w:val="0"/>
      </w:pPr>
      <w:r>
        <w:rPr>
          <w:rFonts w:hint="eastAsia"/>
        </w:rPr>
        <w:t>（2）《湘阴县县城总体规划（2008-2030）》；</w:t>
      </w:r>
    </w:p>
    <w:p>
      <w:pPr>
        <w:bidi w:val="0"/>
      </w:pPr>
      <w:r>
        <w:rPr>
          <w:rFonts w:hint="eastAsia"/>
        </w:rPr>
        <w:t>（3）《岳阳市重要饮用水水源名录》；</w:t>
      </w:r>
    </w:p>
    <w:p>
      <w:pPr>
        <w:bidi w:val="0"/>
      </w:pPr>
      <w:r>
        <w:t>（</w:t>
      </w:r>
      <w:r>
        <w:rPr>
          <w:rFonts w:hint="eastAsia"/>
        </w:rPr>
        <w:t>4</w:t>
      </w:r>
      <w:r>
        <w:t>）湘阴县人民政府办公室关于印发《湘阴县饮用水水源保护区管理暂行办法》的通知(2013年8月14日)；</w:t>
      </w:r>
    </w:p>
    <w:p>
      <w:pPr>
        <w:bidi w:val="0"/>
      </w:pPr>
      <w:r>
        <w:rPr>
          <w:rFonts w:hint="eastAsia"/>
        </w:rPr>
        <w:t xml:space="preserve">（5）《湖南省主要地表水系水环境功能区划》（DB43/023-2005）； </w:t>
      </w:r>
    </w:p>
    <w:p>
      <w:pPr>
        <w:bidi w:val="0"/>
      </w:pPr>
      <w:r>
        <w:rPr>
          <w:rFonts w:hint="eastAsia"/>
        </w:rPr>
        <w:t>（6）水井的钻孔柱状图、成井工艺图等相关水文地质资料；</w:t>
      </w:r>
    </w:p>
    <w:p>
      <w:pPr>
        <w:bidi w:val="0"/>
      </w:pPr>
      <w:r>
        <w:rPr>
          <w:rFonts w:hint="eastAsia"/>
        </w:rPr>
        <w:t>（7）供水工程初步设计资料；</w:t>
      </w:r>
    </w:p>
    <w:p>
      <w:pPr>
        <w:bidi w:val="0"/>
        <w:rPr>
          <w:rFonts w:hint="eastAsia"/>
          <w:lang w:eastAsia="zh-CN"/>
        </w:rPr>
      </w:pPr>
      <w:r>
        <w:rPr>
          <w:rFonts w:hint="eastAsia"/>
        </w:rPr>
        <w:t>（8）洞庭湖区域的水文地质资</w:t>
      </w:r>
      <w:r>
        <w:rPr>
          <w:rFonts w:hint="eastAsia"/>
          <w:lang w:eastAsia="zh-CN"/>
        </w:rPr>
        <w:t>料；</w:t>
      </w:r>
    </w:p>
    <w:p>
      <w:pPr>
        <w:pStyle w:val="4"/>
        <w:bidi w:val="0"/>
      </w:pPr>
      <w:bookmarkStart w:id="24" w:name="_Toc12058"/>
      <w:bookmarkStart w:id="25" w:name="_Toc25795"/>
      <w:r>
        <w:rPr>
          <w:rFonts w:hint="eastAsia"/>
        </w:rPr>
        <w:t>1.3 区划原则</w:t>
      </w:r>
      <w:bookmarkEnd w:id="23"/>
      <w:bookmarkEnd w:id="24"/>
      <w:bookmarkEnd w:id="25"/>
    </w:p>
    <w:p>
      <w:pPr>
        <w:bidi w:val="0"/>
      </w:pPr>
      <w:r>
        <w:rPr>
          <w:rFonts w:hint="eastAsia"/>
        </w:rPr>
        <w:t>（</w:t>
      </w:r>
      <w:r>
        <w:t>1</w:t>
      </w:r>
      <w:r>
        <w:rPr>
          <w:rFonts w:hint="eastAsia"/>
        </w:rPr>
        <w:t>）保护优先原则。为了确保水源地水质，应对保护范围内以保护为主，禁止在划定范围</w:t>
      </w:r>
      <w:r>
        <w:rPr>
          <w:rFonts w:hint="eastAsia"/>
          <w:lang w:val="en-US" w:eastAsia="zh-CN"/>
        </w:rPr>
        <w:t>新建居民区、</w:t>
      </w:r>
      <w:r>
        <w:rPr>
          <w:rFonts w:hint="eastAsia"/>
        </w:rPr>
        <w:t>投肥养殖、畜禽养殖、限制建设开发等活动。</w:t>
      </w:r>
    </w:p>
    <w:p>
      <w:pPr>
        <w:bidi w:val="0"/>
      </w:pPr>
      <w:r>
        <w:rPr>
          <w:rFonts w:hint="eastAsia"/>
        </w:rPr>
        <w:t>（</w:t>
      </w:r>
      <w:r>
        <w:t>2</w:t>
      </w:r>
      <w:r>
        <w:rPr>
          <w:rFonts w:hint="eastAsia"/>
        </w:rPr>
        <w:t>）保护工作重心放在预防上，以防为主，防治结合。水源地保护区应根据水源地所处的地理位置、水文地质条件、供水的数量、取水方式和污染源的分布划定。</w:t>
      </w:r>
    </w:p>
    <w:p>
      <w:pPr>
        <w:bidi w:val="0"/>
      </w:pPr>
      <w:r>
        <w:rPr>
          <w:rFonts w:hint="eastAsia"/>
        </w:rPr>
        <w:t>（</w:t>
      </w:r>
      <w:r>
        <w:t>3</w:t>
      </w:r>
      <w:r>
        <w:rPr>
          <w:rFonts w:hint="eastAsia"/>
        </w:rPr>
        <w:t>）水质达标原则。满足《饮用水水源保护区划分技术规范》（</w:t>
      </w:r>
      <w:r>
        <w:t>HJ</w:t>
      </w:r>
      <w:r>
        <w:rPr>
          <w:rFonts w:hint="eastAsia"/>
          <w:lang w:val="en-US" w:eastAsia="zh-CN"/>
        </w:rPr>
        <w:t xml:space="preserve"> </w:t>
      </w:r>
      <w:r>
        <w:t>338</w:t>
      </w:r>
      <w:r>
        <w:rPr>
          <w:rFonts w:hint="eastAsia"/>
        </w:rPr>
        <w:t>—</w:t>
      </w:r>
      <w:r>
        <w:t>2</w:t>
      </w:r>
      <w:r>
        <w:rPr>
          <w:rFonts w:hint="eastAsia"/>
          <w:lang w:val="en-US" w:eastAsia="zh-CN"/>
        </w:rPr>
        <w:t>018</w:t>
      </w:r>
      <w:r>
        <w:rPr>
          <w:rFonts w:hint="eastAsia"/>
        </w:rPr>
        <w:t>）中地</w:t>
      </w:r>
      <w:r>
        <w:rPr>
          <w:rFonts w:hint="eastAsia"/>
          <w:lang w:val="en-US" w:eastAsia="zh-CN"/>
        </w:rPr>
        <w:t>下</w:t>
      </w:r>
      <w:r>
        <w:rPr>
          <w:rFonts w:hint="eastAsia"/>
        </w:rPr>
        <w:t>水饮用水源保护区水质要求。</w:t>
      </w:r>
    </w:p>
    <w:p>
      <w:pPr>
        <w:bidi w:val="0"/>
      </w:pPr>
      <w:r>
        <w:rPr>
          <w:rFonts w:hint="eastAsia"/>
        </w:rPr>
        <w:t>（</w:t>
      </w:r>
      <w:r>
        <w:t>4</w:t>
      </w:r>
      <w:r>
        <w:rPr>
          <w:rFonts w:hint="eastAsia"/>
        </w:rPr>
        <w:t>）保护区范围</w:t>
      </w:r>
      <w:r>
        <w:rPr>
          <w:rFonts w:hint="eastAsia"/>
          <w:lang w:val="en-US" w:eastAsia="zh-CN"/>
        </w:rPr>
        <w:t>科学合理</w:t>
      </w:r>
      <w:r>
        <w:rPr>
          <w:rFonts w:hint="eastAsia"/>
        </w:rPr>
        <w:t>原则。在确保水源水质不受污染的前提下，</w:t>
      </w:r>
      <w:r>
        <w:rPr>
          <w:rFonts w:hint="eastAsia"/>
          <w:lang w:val="en-US" w:eastAsia="zh-CN"/>
        </w:rPr>
        <w:t>科学合理的划定</w:t>
      </w:r>
      <w:r>
        <w:rPr>
          <w:rFonts w:hint="eastAsia"/>
        </w:rPr>
        <w:t>水源保护区范围。</w:t>
      </w:r>
      <w:r>
        <w:t xml:space="preserve"> </w:t>
      </w:r>
    </w:p>
    <w:p>
      <w:pPr>
        <w:bidi w:val="0"/>
      </w:pPr>
      <w:r>
        <w:rPr>
          <w:rFonts w:hint="eastAsia"/>
        </w:rPr>
        <w:t>（</w:t>
      </w:r>
      <w:r>
        <w:t>5</w:t>
      </w:r>
      <w:r>
        <w:rPr>
          <w:rFonts w:hint="eastAsia"/>
        </w:rPr>
        <w:t>）因地制宜原则。划定的水源保护区范围，应防止水源附近人类活动对水源的直接污染；应足以使所选定的主要污染物在向取水点输移（或运移）过程中，衰减到所期望的浓度水平；在正常情况下保证取水水质达到规定要求，一旦出现污染水源的突发情况，有采取紧急补救措施的时间和缓冲地带。</w:t>
      </w:r>
    </w:p>
    <w:p>
      <w:pPr>
        <w:pStyle w:val="4"/>
        <w:bidi w:val="0"/>
      </w:pPr>
      <w:bookmarkStart w:id="26" w:name="_Toc3511"/>
      <w:bookmarkStart w:id="27" w:name="_Toc10884"/>
      <w:r>
        <w:rPr>
          <w:rFonts w:hint="eastAsia"/>
        </w:rPr>
        <w:t>1.4. 区划范围</w:t>
      </w:r>
      <w:bookmarkEnd w:id="26"/>
      <w:bookmarkEnd w:id="27"/>
    </w:p>
    <w:p>
      <w:pPr>
        <w:bidi w:val="0"/>
        <w:rPr>
          <w:rFonts w:hint="eastAsia"/>
          <w:lang w:val="en-US" w:eastAsia="zh-CN"/>
        </w:rPr>
      </w:pPr>
      <w:r>
        <w:rPr>
          <w:rFonts w:hint="eastAsia"/>
        </w:rPr>
        <w:t>湘阴县</w:t>
      </w:r>
      <w:r>
        <w:rPr>
          <w:rFonts w:hint="eastAsia"/>
          <w:lang w:eastAsia="zh-CN"/>
        </w:rPr>
        <w:t>鹤龙湖</w:t>
      </w:r>
      <w:r>
        <w:rPr>
          <w:rFonts w:hint="eastAsia"/>
        </w:rPr>
        <w:t>镇</w:t>
      </w:r>
      <w:r>
        <w:rPr>
          <w:rFonts w:hint="eastAsia"/>
          <w:lang w:eastAsia="zh-CN"/>
        </w:rPr>
        <w:t>鹤龙湖水厂地下水</w:t>
      </w:r>
      <w:r>
        <w:rPr>
          <w:rFonts w:hint="eastAsia"/>
        </w:rPr>
        <w:t>饮用水源保护区位于湘阴县</w:t>
      </w:r>
      <w:r>
        <w:rPr>
          <w:rFonts w:hint="eastAsia"/>
          <w:lang w:eastAsia="zh-CN"/>
        </w:rPr>
        <w:t>鹤龙湖</w:t>
      </w:r>
      <w:r>
        <w:rPr>
          <w:rFonts w:hint="eastAsia"/>
        </w:rPr>
        <w:t>镇</w:t>
      </w:r>
      <w:r>
        <w:rPr>
          <w:rFonts w:hint="eastAsia"/>
          <w:lang w:val="en-US" w:eastAsia="zh-CN"/>
        </w:rPr>
        <w:t>龙西村</w:t>
      </w:r>
      <w:r>
        <w:rPr>
          <w:rFonts w:hint="eastAsia"/>
        </w:rPr>
        <w:t>，水源地为</w:t>
      </w:r>
      <w:r>
        <w:rPr>
          <w:rFonts w:hint="eastAsia"/>
          <w:lang w:eastAsia="zh-CN"/>
        </w:rPr>
        <w:t>鹤龙湖</w:t>
      </w:r>
      <w:r>
        <w:rPr>
          <w:rFonts w:hint="eastAsia"/>
        </w:rPr>
        <w:t>镇内的</w:t>
      </w:r>
      <w:r>
        <w:rPr>
          <w:rFonts w:hint="eastAsia"/>
          <w:lang w:eastAsia="zh-CN"/>
        </w:rPr>
        <w:t>四</w:t>
      </w:r>
      <w:r>
        <w:rPr>
          <w:rFonts w:hint="eastAsia"/>
        </w:rPr>
        <w:t>个水井</w:t>
      </w:r>
      <w:r>
        <w:rPr>
          <w:rFonts w:hint="eastAsia"/>
          <w:lang w:eastAsia="zh-CN"/>
        </w:rPr>
        <w:t>，分别</w:t>
      </w:r>
      <w:r>
        <w:rPr>
          <w:rFonts w:hint="eastAsia"/>
          <w:lang w:val="en-US" w:eastAsia="zh-CN"/>
        </w:rPr>
        <w:t>1号井</w:t>
      </w:r>
      <w:r>
        <w:rPr>
          <w:rFonts w:hint="eastAsia"/>
          <w:lang w:eastAsia="zh-CN"/>
        </w:rPr>
        <w:t>位于水厂内</w:t>
      </w:r>
      <w:r>
        <w:rPr>
          <w:rFonts w:hint="eastAsia"/>
          <w:lang w:val="en-US" w:eastAsia="zh-CN"/>
        </w:rPr>
        <w:t>、2</w:t>
      </w:r>
      <w:r>
        <w:rPr>
          <w:rFonts w:hint="eastAsia"/>
        </w:rPr>
        <w:t>号井位于</w:t>
      </w:r>
      <w:r>
        <w:rPr>
          <w:rFonts w:hint="eastAsia"/>
          <w:lang w:eastAsia="zh-CN"/>
        </w:rPr>
        <w:t>龙西</w:t>
      </w:r>
      <w:r>
        <w:rPr>
          <w:rFonts w:hint="eastAsia"/>
        </w:rPr>
        <w:t>小学</w:t>
      </w:r>
      <w:r>
        <w:rPr>
          <w:rFonts w:hint="eastAsia"/>
          <w:lang w:val="en-US" w:eastAsia="zh-CN"/>
        </w:rPr>
        <w:t>操场东北角，3号水井位于农田内</w:t>
      </w:r>
      <w:r>
        <w:rPr>
          <w:rFonts w:hint="eastAsia"/>
        </w:rPr>
        <w:t>。</w:t>
      </w:r>
      <w:r>
        <w:rPr>
          <w:rFonts w:hint="eastAsia"/>
          <w:lang w:val="en-US" w:eastAsia="zh-CN"/>
        </w:rPr>
        <w:t>4号水井位于顺风村。</w:t>
      </w:r>
    </w:p>
    <w:p>
      <w:pPr>
        <w:bidi w:val="0"/>
      </w:pPr>
      <w:r>
        <w:t>根据《饮用水水源保护区划分技术规范》（HJ338-2018）和《湖南省集中式</w:t>
      </w:r>
    </w:p>
    <w:p>
      <w:pPr>
        <w:bidi w:val="0"/>
        <w:rPr>
          <w:rFonts w:hint="eastAsia"/>
          <w:lang w:val="en-US" w:eastAsia="zh-CN"/>
        </w:rPr>
      </w:pPr>
      <w:r>
        <w:t>饮用水水源保护区划分工作指南》，确定本次</w:t>
      </w:r>
      <w:r>
        <w:rPr>
          <w:rFonts w:hint="eastAsia"/>
        </w:rPr>
        <w:t>区划</w:t>
      </w:r>
      <w:r>
        <w:t>范围为水源保护区范围及</w:t>
      </w:r>
      <w:r>
        <w:rPr>
          <w:rFonts w:hint="eastAsia"/>
          <w:lang w:eastAsia="zh-CN"/>
        </w:rPr>
        <w:t>取水口</w:t>
      </w:r>
      <w:r>
        <w:t>周边1</w:t>
      </w:r>
      <w:r>
        <w:rPr>
          <w:rFonts w:hint="eastAsia"/>
          <w:lang w:val="en-US" w:eastAsia="zh-CN"/>
        </w:rPr>
        <w:t>k</w:t>
      </w:r>
      <w:r>
        <w:t>m区域。</w:t>
      </w:r>
    </w:p>
    <w:p>
      <w:pPr>
        <w:pStyle w:val="4"/>
        <w:bidi w:val="0"/>
      </w:pPr>
      <w:bookmarkStart w:id="28" w:name="_Toc12931"/>
      <w:bookmarkStart w:id="29" w:name="_Toc26134"/>
      <w:r>
        <w:rPr>
          <w:rFonts w:hint="eastAsia"/>
        </w:rPr>
        <w:t>1.5 工作过程与总体成果</w:t>
      </w:r>
      <w:bookmarkEnd w:id="28"/>
      <w:bookmarkEnd w:id="29"/>
    </w:p>
    <w:p>
      <w:pPr>
        <w:pStyle w:val="5"/>
        <w:bidi w:val="0"/>
      </w:pPr>
      <w:bookmarkStart w:id="30" w:name="_Toc25988"/>
      <w:bookmarkStart w:id="31" w:name="_Toc453061553"/>
      <w:bookmarkStart w:id="32" w:name="_Toc453061707"/>
      <w:bookmarkStart w:id="33" w:name="_Toc17200"/>
      <w:r>
        <w:rPr>
          <w:rFonts w:hint="eastAsia"/>
        </w:rPr>
        <w:t>1.5.1技术路线</w:t>
      </w:r>
      <w:bookmarkEnd w:id="30"/>
      <w:bookmarkEnd w:id="31"/>
      <w:bookmarkEnd w:id="32"/>
      <w:bookmarkEnd w:id="33"/>
      <w:r>
        <w:rPr>
          <w:rFonts w:hint="eastAsia"/>
        </w:rPr>
        <w:tab/>
      </w:r>
    </w:p>
    <w:p>
      <w:pPr>
        <w:bidi w:val="0"/>
        <w:rPr>
          <w:rFonts w:hint="eastAsia"/>
        </w:rPr>
      </w:pPr>
      <w:r>
        <w:rPr>
          <w:rFonts w:hint="eastAsia"/>
        </w:rPr>
        <w:t>湘阴县</w:t>
      </w:r>
      <w:r>
        <w:rPr>
          <w:rFonts w:hint="eastAsia"/>
          <w:lang w:eastAsia="zh-CN"/>
        </w:rPr>
        <w:t>鹤龙湖镇鹤龙湖水厂地下水</w:t>
      </w:r>
      <w:r>
        <w:rPr>
          <w:rFonts w:hint="eastAsia"/>
        </w:rPr>
        <w:t>饮用水源保护区划分，按照以下技术路线开展工作：</w:t>
      </w:r>
    </w:p>
    <w:p>
      <w:pPr>
        <w:bidi w:val="0"/>
        <w:rPr>
          <w:rFonts w:hint="eastAsia"/>
        </w:rPr>
      </w:pPr>
      <w:r>
        <w:rPr>
          <w:rFonts w:hint="eastAsia"/>
        </w:rPr>
        <w:t>（1）开展饮用水水源地基础情况、水质状况、环境管理状况调查，分析水源地存在的水质和管理问题，识别水源地主要环境问题和环境风险情况</w:t>
      </w:r>
    </w:p>
    <w:p>
      <w:pPr>
        <w:bidi w:val="0"/>
        <w:rPr>
          <w:rFonts w:hint="eastAsia"/>
        </w:rPr>
      </w:pPr>
      <w:r>
        <w:rPr>
          <w:rFonts w:hint="eastAsia"/>
        </w:rPr>
        <w:t>①饮用水源地所在区域或流域自然状况（水文特征、气象等）、生态与环境状况调查、社会经济状况（辖区面积、人口、GDP、水资源利用、供水格局等）等。</w:t>
      </w:r>
    </w:p>
    <w:p>
      <w:pPr>
        <w:bidi w:val="0"/>
        <w:rPr>
          <w:rFonts w:hint="eastAsia"/>
        </w:rPr>
      </w:pPr>
      <w:r>
        <w:rPr>
          <w:rFonts w:hint="eastAsia"/>
        </w:rPr>
        <w:t>②饮用水源地基础信息：类型（如地表水、地下水，地表水是河流型还是水库或湖泊等等），地理位置、取水口位置、日供水量、服务人口、供水方式等。</w:t>
      </w:r>
    </w:p>
    <w:p>
      <w:pPr>
        <w:bidi w:val="0"/>
        <w:rPr>
          <w:rFonts w:hint="eastAsia"/>
        </w:rPr>
      </w:pPr>
      <w:r>
        <w:rPr>
          <w:rFonts w:hint="eastAsia"/>
        </w:rPr>
        <w:t>③水质调查及分析。通过收集取水口常规监测断面的监测资料以及补充监测数据，分析水源地水体水质情况，得出水源地水体水质是否满足相关标准要求。</w:t>
      </w:r>
    </w:p>
    <w:p>
      <w:pPr>
        <w:bidi w:val="0"/>
        <w:rPr>
          <w:rFonts w:hint="eastAsia"/>
          <w:lang w:eastAsia="zh-CN"/>
        </w:rPr>
      </w:pPr>
      <w:r>
        <w:rPr>
          <w:rFonts w:hint="eastAsia"/>
        </w:rPr>
        <w:t>④污染源调查。调查水源地1km范围内工业污染源情况、农业面源污染源情况、生活污染源及其它可能污染水质的情况，支流汇入情况等（包括重要气型污染源）。</w:t>
      </w:r>
    </w:p>
    <w:p>
      <w:pPr>
        <w:bidi w:val="0"/>
        <w:rPr>
          <w:rFonts w:hint="eastAsia"/>
        </w:rPr>
      </w:pPr>
      <w:r>
        <w:rPr>
          <w:rFonts w:hint="eastAsia"/>
        </w:rPr>
        <w:t>（2）依据不同水源地技术资料的详尽程度，结合环境管理现状及要求，筛选出适宜的保护区划分方法，通过计算分析，合理确定保护区的范围，并初步确定保护区主要拐点的经纬度坐标。</w:t>
      </w:r>
    </w:p>
    <w:p>
      <w:pPr>
        <w:bidi w:val="0"/>
        <w:rPr>
          <w:rFonts w:hint="eastAsia"/>
        </w:rPr>
      </w:pPr>
      <w:r>
        <w:rPr>
          <w:rFonts w:hint="eastAsia"/>
        </w:rPr>
        <w:t xml:space="preserve">（3）进行保护区的现场勘界，最终确定主要拐点的经纬度坐标。 </w:t>
      </w:r>
    </w:p>
    <w:p>
      <w:pPr>
        <w:bidi w:val="0"/>
        <w:rPr>
          <w:rFonts w:hint="eastAsia"/>
        </w:rPr>
      </w:pPr>
      <w:r>
        <w:rPr>
          <w:rFonts w:hint="eastAsia"/>
        </w:rPr>
        <w:t>（4）依据最终保护区的经纬度坐标，修订保护区边界，核定保护区范围和面积。</w:t>
      </w:r>
    </w:p>
    <w:p>
      <w:pPr>
        <w:bidi w:val="0"/>
        <w:rPr>
          <w:rFonts w:hint="eastAsia"/>
        </w:rPr>
      </w:pPr>
      <w:r>
        <w:rPr>
          <w:rFonts w:hint="eastAsia"/>
        </w:rPr>
        <w:t>（5）制作保护区的图件。</w:t>
      </w:r>
    </w:p>
    <w:p>
      <w:pPr>
        <w:bidi w:val="0"/>
        <w:rPr>
          <w:rFonts w:hint="eastAsia"/>
          <w:lang w:eastAsia="zh-CN"/>
        </w:rPr>
      </w:pPr>
      <w:r>
        <w:rPr>
          <w:rFonts w:hint="eastAsia"/>
        </w:rPr>
        <w:t>（6）编制饮用水源保护区划分技术报告，完成技术方案。</w:t>
      </w:r>
    </w:p>
    <w:p>
      <w:pPr>
        <w:pStyle w:val="5"/>
        <w:bidi w:val="0"/>
      </w:pPr>
      <w:bookmarkStart w:id="34" w:name="_Toc438805125"/>
      <w:bookmarkStart w:id="35" w:name="_Toc453061554"/>
      <w:bookmarkStart w:id="36" w:name="_Toc453061708"/>
      <w:bookmarkStart w:id="37" w:name="_Toc24078"/>
      <w:bookmarkStart w:id="38" w:name="_Toc14812"/>
      <w:r>
        <w:rPr>
          <w:rFonts w:hint="eastAsia"/>
        </w:rPr>
        <w:t>1.5.2工作内容</w:t>
      </w:r>
      <w:bookmarkEnd w:id="34"/>
      <w:bookmarkEnd w:id="35"/>
      <w:bookmarkEnd w:id="36"/>
      <w:bookmarkEnd w:id="37"/>
      <w:bookmarkEnd w:id="38"/>
      <w:r>
        <w:rPr>
          <w:rFonts w:hint="eastAsia"/>
        </w:rPr>
        <w:tab/>
      </w:r>
    </w:p>
    <w:p>
      <w:pPr>
        <w:bidi w:val="0"/>
      </w:pPr>
      <w:r>
        <w:rPr>
          <w:rFonts w:hint="eastAsia"/>
        </w:rPr>
        <w:t>（1）调查水源地及其外围的环境条件。</w:t>
      </w:r>
    </w:p>
    <w:p>
      <w:pPr>
        <w:bidi w:val="0"/>
      </w:pPr>
      <w:r>
        <w:rPr>
          <w:rFonts w:hint="eastAsia"/>
        </w:rPr>
        <w:t>（2）调查和收集水源地水资源开发利用现状及其有关资料。</w:t>
      </w:r>
    </w:p>
    <w:p>
      <w:pPr>
        <w:bidi w:val="0"/>
      </w:pPr>
      <w:r>
        <w:rPr>
          <w:rFonts w:hint="eastAsia"/>
        </w:rPr>
        <w:t>（3）调查和评价水源地水质状况，分析水源地附近及周边区域污染物对水源地水质的影响。</w:t>
      </w:r>
    </w:p>
    <w:p>
      <w:pPr>
        <w:bidi w:val="0"/>
      </w:pPr>
      <w:r>
        <w:rPr>
          <w:rFonts w:hint="eastAsia"/>
        </w:rPr>
        <w:t>（4） 结合基础资料及水质评价，分析</w:t>
      </w:r>
      <w:r>
        <w:rPr>
          <w:rFonts w:hint="eastAsia"/>
          <w:lang w:eastAsia="zh-CN"/>
        </w:rPr>
        <w:t>鹤龙湖</w:t>
      </w:r>
      <w:r>
        <w:rPr>
          <w:rFonts w:hint="eastAsia"/>
        </w:rPr>
        <w:t>镇集中式饮用水水源地基础状况。</w:t>
      </w:r>
    </w:p>
    <w:p>
      <w:pPr>
        <w:bidi w:val="0"/>
      </w:pPr>
      <w:r>
        <w:rPr>
          <w:rFonts w:hint="eastAsia"/>
        </w:rPr>
        <w:t>（5）按照技术规范的要求，提出水源保护区划分方案，计算保护区范围及边界控制条件。</w:t>
      </w:r>
    </w:p>
    <w:p>
      <w:pPr>
        <w:bidi w:val="0"/>
      </w:pPr>
      <w:r>
        <w:rPr>
          <w:rFonts w:hint="eastAsia"/>
        </w:rPr>
        <w:t>（6）对饮用水源保护区存在环境问题进行分析，提出饮用水源保护区污染整治措施。</w:t>
      </w:r>
    </w:p>
    <w:p>
      <w:pPr>
        <w:bidi w:val="0"/>
      </w:pPr>
      <w:r>
        <w:rPr>
          <w:rFonts w:hint="eastAsia"/>
        </w:rPr>
        <w:t>（7）提出饮用水源保护区的监督与管理措施。</w:t>
      </w:r>
    </w:p>
    <w:p>
      <w:pPr>
        <w:bidi w:val="0"/>
      </w:pPr>
      <w:r>
        <w:rPr>
          <w:rFonts w:hint="eastAsia"/>
        </w:rPr>
        <w:t>（8）提出饮用水源保护保障措施。</w:t>
      </w:r>
    </w:p>
    <w:p>
      <w:pPr>
        <w:pStyle w:val="5"/>
        <w:bidi w:val="0"/>
        <w:rPr>
          <w:rFonts w:hint="eastAsia"/>
          <w:lang w:val="en-US" w:eastAsia="zh-CN"/>
        </w:rPr>
      </w:pPr>
      <w:bookmarkStart w:id="39" w:name="_Toc13225"/>
      <w:r>
        <w:rPr>
          <w:rFonts w:hint="eastAsia"/>
          <w:lang w:val="en-US" w:eastAsia="zh-CN"/>
        </w:rPr>
        <w:t>1.5.2总体成果</w:t>
      </w:r>
      <w:bookmarkEnd w:id="39"/>
    </w:p>
    <w:p>
      <w:pPr>
        <w:bidi w:val="0"/>
        <w:rPr>
          <w:rFonts w:hint="default"/>
          <w:highlight w:val="none"/>
          <w:vertAlign w:val="superscript"/>
        </w:rPr>
      </w:pPr>
      <w:r>
        <w:rPr>
          <w:rFonts w:hint="default"/>
          <w:lang w:eastAsia="zh-CN"/>
        </w:rPr>
        <w:t>湘阴县</w:t>
      </w:r>
      <w:r>
        <w:rPr>
          <w:rFonts w:hint="eastAsia"/>
          <w:lang w:eastAsia="zh-CN"/>
        </w:rPr>
        <w:t>鹤龙湖镇鹤龙湖水厂地下水</w:t>
      </w:r>
      <w:r>
        <w:rPr>
          <w:rFonts w:hint="default"/>
          <w:lang w:eastAsia="zh-CN"/>
        </w:rPr>
        <w:t>饮用水</w:t>
      </w:r>
      <w:r>
        <w:rPr>
          <w:rFonts w:hint="default"/>
        </w:rPr>
        <w:t>源保护区划定为一级保护区及二级保护区，</w:t>
      </w:r>
      <w:r>
        <w:rPr>
          <w:rFonts w:hint="default"/>
          <w:highlight w:val="none"/>
        </w:rPr>
        <w:t>不设准保护区。一级保护区</w:t>
      </w:r>
      <w:r>
        <w:rPr>
          <w:rFonts w:hint="eastAsia"/>
          <w:highlight w:val="none"/>
          <w:lang w:eastAsia="zh-CN"/>
        </w:rPr>
        <w:t>总</w:t>
      </w:r>
      <w:r>
        <w:rPr>
          <w:rFonts w:hint="default"/>
          <w:highlight w:val="none"/>
        </w:rPr>
        <w:t>面积为</w:t>
      </w:r>
      <w:r>
        <w:rPr>
          <w:rFonts w:hint="eastAsia"/>
          <w:highlight w:val="none"/>
          <w:lang w:val="en-US" w:eastAsia="zh-CN"/>
        </w:rPr>
        <w:t>11332.3</w:t>
      </w:r>
      <w:r>
        <w:rPr>
          <w:rFonts w:hint="default"/>
          <w:highlight w:val="none"/>
        </w:rPr>
        <w:t xml:space="preserve"> m</w:t>
      </w:r>
      <w:r>
        <w:rPr>
          <w:rFonts w:hint="default"/>
          <w:highlight w:val="none"/>
          <w:vertAlign w:val="superscript"/>
        </w:rPr>
        <w:t>2</w:t>
      </w:r>
      <w:r>
        <w:rPr>
          <w:rFonts w:hint="default"/>
          <w:highlight w:val="none"/>
        </w:rPr>
        <w:t>、</w:t>
      </w:r>
      <w:r>
        <w:rPr>
          <w:rFonts w:hint="eastAsia"/>
          <w:highlight w:val="none"/>
          <w:lang w:eastAsia="zh-CN"/>
        </w:rPr>
        <w:t>二级保护区</w:t>
      </w:r>
      <w:r>
        <w:rPr>
          <w:rFonts w:hint="default"/>
          <w:highlight w:val="none"/>
        </w:rPr>
        <w:t>面积为</w:t>
      </w:r>
      <w:r>
        <w:rPr>
          <w:rFonts w:hint="eastAsia"/>
          <w:highlight w:val="none"/>
          <w:lang w:val="en-US" w:eastAsia="zh-CN"/>
        </w:rPr>
        <w:t>920156.9</w:t>
      </w:r>
      <w:r>
        <w:rPr>
          <w:rFonts w:hint="default"/>
          <w:highlight w:val="none"/>
        </w:rPr>
        <w:t>m</w:t>
      </w:r>
      <w:r>
        <w:rPr>
          <w:rFonts w:hint="default"/>
          <w:highlight w:val="none"/>
          <w:vertAlign w:val="superscript"/>
        </w:rPr>
        <w:t>2</w:t>
      </w:r>
    </w:p>
    <w:p>
      <w:pPr>
        <w:bidi w:val="0"/>
        <w:rPr>
          <w:rFonts w:hint="default"/>
          <w:highlight w:val="yellow"/>
          <w:vertAlign w:val="superscript"/>
        </w:rPr>
      </w:pPr>
    </w:p>
    <w:p>
      <w:pPr>
        <w:bidi w:val="0"/>
        <w:rPr>
          <w:rFonts w:hint="default"/>
          <w:highlight w:val="yellow"/>
          <w:vertAlign w:val="superscript"/>
        </w:rPr>
      </w:pPr>
    </w:p>
    <w:p>
      <w:pPr>
        <w:bidi w:val="0"/>
        <w:rPr>
          <w:rFonts w:hint="default"/>
          <w:highlight w:val="yellow"/>
          <w:vertAlign w:val="superscript"/>
        </w:rPr>
      </w:pPr>
    </w:p>
    <w:p>
      <w:pPr>
        <w:bidi w:val="0"/>
        <w:rPr>
          <w:rFonts w:hint="eastAsia"/>
          <w:highlight w:val="yellow"/>
          <w:vertAlign w:val="superscript"/>
          <w:lang w:val="en-US" w:eastAsia="zh-CN"/>
        </w:rPr>
        <w:sectPr>
          <w:headerReference r:id="rId9" w:type="default"/>
          <w:footerReference r:id="rId10" w:type="default"/>
          <w:pgSz w:w="11905" w:h="16838"/>
          <w:pgMar w:top="1134" w:right="1417" w:bottom="1134" w:left="1701" w:header="850" w:footer="992" w:gutter="0"/>
          <w:pgBorders>
            <w:top w:val="none" w:sz="0" w:space="0"/>
            <w:left w:val="none" w:sz="0" w:space="0"/>
            <w:bottom w:val="none" w:sz="0" w:space="0"/>
            <w:right w:val="none" w:sz="0" w:space="0"/>
          </w:pgBorders>
          <w:pgNumType w:fmt="decimal" w:start="1"/>
          <w:cols w:space="0" w:num="1"/>
          <w:rtlGutter w:val="0"/>
          <w:docGrid w:type="lines" w:linePitch="331" w:charSpace="0"/>
        </w:sectPr>
      </w:pPr>
    </w:p>
    <w:p>
      <w:pPr>
        <w:pStyle w:val="3"/>
        <w:bidi w:val="0"/>
      </w:pPr>
      <w:bookmarkStart w:id="40" w:name="_Toc25857"/>
      <w:bookmarkStart w:id="41" w:name="_Toc7844"/>
      <w:r>
        <w:rPr>
          <w:rFonts w:hint="eastAsia"/>
        </w:rPr>
        <w:t>第二章 饮用水水源保护区背景分析</w:t>
      </w:r>
      <w:bookmarkEnd w:id="40"/>
      <w:bookmarkEnd w:id="41"/>
    </w:p>
    <w:p>
      <w:pPr>
        <w:pStyle w:val="4"/>
        <w:bidi w:val="0"/>
      </w:pPr>
      <w:bookmarkStart w:id="42" w:name="_Toc3116"/>
      <w:bookmarkStart w:id="43" w:name="_Toc29238"/>
      <w:r>
        <w:rPr>
          <w:rFonts w:hint="eastAsia"/>
        </w:rPr>
        <w:t>2.1自然状况</w:t>
      </w:r>
      <w:bookmarkEnd w:id="42"/>
      <w:bookmarkEnd w:id="43"/>
    </w:p>
    <w:p>
      <w:pPr>
        <w:pStyle w:val="5"/>
        <w:bidi w:val="0"/>
      </w:pPr>
      <w:bookmarkStart w:id="44" w:name="_Toc24260"/>
      <w:bookmarkStart w:id="45" w:name="_Toc451526490"/>
      <w:bookmarkStart w:id="46" w:name="_Toc15286"/>
      <w:r>
        <w:rPr>
          <w:rFonts w:hint="eastAsia"/>
        </w:rPr>
        <w:t>2.1.1地理位置</w:t>
      </w:r>
      <w:bookmarkEnd w:id="44"/>
      <w:bookmarkEnd w:id="45"/>
      <w:bookmarkEnd w:id="46"/>
    </w:p>
    <w:p>
      <w:pPr>
        <w:bidi w:val="0"/>
      </w:pPr>
      <w:r>
        <w:rPr>
          <w:rFonts w:hint="eastAsia"/>
        </w:rPr>
        <w:t>湘阴县位于湖南省东北部，南洞庭湖滨，湘资两水尾闾，东邻汨罗市、西接益阳市，南界望城县、长沙市，北抵沅江市、屈原行政管理区，东经</w:t>
      </w:r>
      <w:r>
        <w:t xml:space="preserve"> 112 </w:t>
      </w:r>
      <w:r>
        <w:rPr>
          <w:rFonts w:hint="eastAsia"/>
        </w:rPr>
        <w:t>°</w:t>
      </w:r>
      <w:r>
        <w:t xml:space="preserve">30 </w:t>
      </w:r>
      <w:r>
        <w:rPr>
          <w:rFonts w:hint="eastAsia"/>
        </w:rPr>
        <w:t>′～</w:t>
      </w:r>
      <w:r>
        <w:t xml:space="preserve">113 </w:t>
      </w:r>
      <w:r>
        <w:rPr>
          <w:rFonts w:hint="eastAsia"/>
        </w:rPr>
        <w:t>°</w:t>
      </w:r>
      <w:r>
        <w:t xml:space="preserve"> 02</w:t>
      </w:r>
      <w:r>
        <w:rPr>
          <w:rFonts w:hint="eastAsia"/>
        </w:rPr>
        <w:t>′，北纬</w:t>
      </w:r>
      <w:r>
        <w:t xml:space="preserve"> 28 </w:t>
      </w:r>
      <w:r>
        <w:rPr>
          <w:rFonts w:hint="eastAsia"/>
        </w:rPr>
        <w:t>°</w:t>
      </w:r>
      <w:r>
        <w:t xml:space="preserve">30 </w:t>
      </w:r>
      <w:r>
        <w:rPr>
          <w:rFonts w:hint="eastAsia"/>
        </w:rPr>
        <w:t>′～</w:t>
      </w:r>
      <w:r>
        <w:t xml:space="preserve">29 </w:t>
      </w:r>
      <w:r>
        <w:rPr>
          <w:rFonts w:hint="eastAsia"/>
        </w:rPr>
        <w:t>°</w:t>
      </w:r>
      <w:r>
        <w:t xml:space="preserve">03 </w:t>
      </w:r>
      <w:r>
        <w:rPr>
          <w:rFonts w:hint="eastAsia"/>
        </w:rPr>
        <w:t>′，现隶属湖南省岳阳市，土地总面积</w:t>
      </w:r>
      <w:r>
        <w:t>1581.5km2</w:t>
      </w:r>
      <w:r>
        <w:rPr>
          <w:rFonts w:hint="eastAsia"/>
        </w:rPr>
        <w:t>，湘阴县行区划图</w:t>
      </w:r>
      <w:r>
        <w:t>2-1</w:t>
      </w:r>
      <w:r>
        <w:rPr>
          <w:rFonts w:hint="eastAsia"/>
        </w:rPr>
        <w:t>所示。</w:t>
      </w:r>
    </w:p>
    <w:p>
      <w:pPr>
        <w:bidi w:val="0"/>
      </w:pPr>
      <w:r>
        <w:rPr>
          <w:rFonts w:hint="eastAsia"/>
        </w:rPr>
        <w:t>湘阴县</w:t>
      </w:r>
      <w:r>
        <w:rPr>
          <w:rFonts w:hint="eastAsia"/>
          <w:lang w:eastAsia="zh-CN"/>
        </w:rPr>
        <w:t>鹤龙湖</w:t>
      </w:r>
      <w:r>
        <w:rPr>
          <w:rFonts w:hint="eastAsia"/>
        </w:rPr>
        <w:t>镇</w:t>
      </w:r>
      <w:r>
        <w:rPr>
          <w:rFonts w:hint="eastAsia"/>
          <w:lang w:eastAsia="zh-CN"/>
        </w:rPr>
        <w:t>鹤龙湖水厂地下水</w:t>
      </w:r>
      <w:r>
        <w:rPr>
          <w:rFonts w:hint="eastAsia"/>
        </w:rPr>
        <w:t>饮用水源保护区水源为</w:t>
      </w:r>
      <w:r>
        <w:rPr>
          <w:rFonts w:hint="eastAsia"/>
          <w:lang w:eastAsia="zh-CN"/>
        </w:rPr>
        <w:t>鹤龙湖镇鹤龙湖水厂</w:t>
      </w:r>
      <w:r>
        <w:rPr>
          <w:rFonts w:hint="eastAsia"/>
        </w:rPr>
        <w:t>，位于</w:t>
      </w:r>
      <w:r>
        <w:rPr>
          <w:rFonts w:hint="eastAsia"/>
          <w:lang w:eastAsia="zh-CN"/>
        </w:rPr>
        <w:t>龙西</w:t>
      </w:r>
      <w:r>
        <w:rPr>
          <w:rFonts w:hint="eastAsia"/>
        </w:rPr>
        <w:t>村内。其水源地位置（示意）见图</w:t>
      </w:r>
      <w:r>
        <w:t>2-2</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default"/>
        </w:rPr>
        <w:drawing>
          <wp:inline distT="0" distB="0" distL="114300" distR="114300">
            <wp:extent cx="4015105" cy="4017010"/>
            <wp:effectExtent l="0" t="0" r="4445" b="254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3"/>
                    <a:stretch>
                      <a:fillRect/>
                    </a:stretch>
                  </pic:blipFill>
                  <pic:spPr>
                    <a:xfrm>
                      <a:off x="0" y="0"/>
                      <a:ext cx="4015105" cy="40170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b/>
          <w:bCs/>
          <w:sz w:val="21"/>
          <w:szCs w:val="21"/>
        </w:rPr>
        <w:t>图</w:t>
      </w:r>
      <w:r>
        <w:rPr>
          <w:rFonts w:hint="default"/>
          <w:b/>
          <w:bCs/>
          <w:sz w:val="21"/>
          <w:szCs w:val="21"/>
        </w:rPr>
        <w:t xml:space="preserve">2-1  </w:t>
      </w:r>
      <w:r>
        <w:rPr>
          <w:rFonts w:hint="eastAsia"/>
          <w:b/>
          <w:bCs/>
          <w:sz w:val="21"/>
          <w:szCs w:val="21"/>
        </w:rPr>
        <w:t xml:space="preserve"> 湘阴县行政区划图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5267960" cy="3063875"/>
            <wp:effectExtent l="0" t="0" r="889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67960" cy="3063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w:t>
      </w:r>
      <w:r>
        <w:rPr>
          <w:rFonts w:hint="default" w:ascii="Times New Roman" w:hAnsi="Times New Roman"/>
          <w:b/>
          <w:bCs/>
          <w:sz w:val="21"/>
          <w:szCs w:val="21"/>
        </w:rPr>
        <w:t xml:space="preserve">2-2 </w:t>
      </w:r>
      <w:r>
        <w:rPr>
          <w:rFonts w:hint="eastAsia" w:ascii="Times New Roman" w:hAnsi="Times New Roman"/>
          <w:b/>
          <w:bCs/>
          <w:sz w:val="21"/>
          <w:szCs w:val="21"/>
        </w:rPr>
        <w:t xml:space="preserve">  水源地位置图</w:t>
      </w:r>
    </w:p>
    <w:p>
      <w:pPr>
        <w:pStyle w:val="5"/>
        <w:bidi w:val="0"/>
      </w:pPr>
      <w:bookmarkStart w:id="47" w:name="_Toc24997"/>
      <w:bookmarkStart w:id="48" w:name="_Toc451526491"/>
      <w:bookmarkStart w:id="49" w:name="_Toc17923"/>
      <w:r>
        <w:rPr>
          <w:rFonts w:hint="eastAsia"/>
        </w:rPr>
        <w:t>2.1.2地形地貌</w:t>
      </w:r>
      <w:bookmarkEnd w:id="47"/>
      <w:bookmarkEnd w:id="48"/>
      <w:bookmarkEnd w:id="49"/>
    </w:p>
    <w:p>
      <w:pPr>
        <w:bidi w:val="0"/>
        <w:rPr>
          <w:rFonts w:hint="eastAsia"/>
        </w:rPr>
      </w:pPr>
      <w:r>
        <w:rPr>
          <w:rFonts w:hint="eastAsia"/>
        </w:rPr>
        <w:t>湘阴县地貌呈低山、岗地、平原三种形态，具有三大特征：其一，地势东南高，西北低。位居幕阜山余脉走向洞庭湖凹陷处的过渡带上，地势自东南向西北递降，形成一个微向洞庭湖盆中心的倾斜面。最高处青山庵，海拔</w:t>
      </w:r>
      <w:r>
        <w:t>552.4m</w:t>
      </w:r>
      <w:r>
        <w:rPr>
          <w:rFonts w:hint="eastAsia"/>
        </w:rPr>
        <w:t>，最低处濠河口河底，低于黄海水平面</w:t>
      </w:r>
      <w:r>
        <w:t>4.3m</w:t>
      </w:r>
      <w:r>
        <w:rPr>
          <w:rFonts w:hint="eastAsia"/>
        </w:rPr>
        <w:t>米。其二，以滨湖平原为主体，呈块状分布。地处湘江大断裂带，构成低山、岗地；西盘下切，形成滨湖平原。除去江河湖泊及其它水面，滨湖、江河、溪谷</w:t>
      </w:r>
      <w:r>
        <w:t>3</w:t>
      </w:r>
      <w:r>
        <w:rPr>
          <w:rFonts w:hint="eastAsia"/>
        </w:rPr>
        <w:t>种平原共</w:t>
      </w:r>
      <w:r>
        <w:t>702.11 km2</w:t>
      </w:r>
      <w:r>
        <w:rPr>
          <w:rFonts w:hint="eastAsia"/>
        </w:rPr>
        <w:t>，占全县总面积的</w:t>
      </w:r>
      <w:r>
        <w:t>44.4%</w:t>
      </w:r>
      <w:r>
        <w:rPr>
          <w:rFonts w:hint="eastAsia"/>
        </w:rPr>
        <w:t>，岗地占</w:t>
      </w:r>
      <w:r>
        <w:t>13.59%</w:t>
      </w:r>
      <w:r>
        <w:rPr>
          <w:rFonts w:hint="eastAsia"/>
        </w:rPr>
        <w:t>，低山占</w:t>
      </w:r>
      <w:r>
        <w:t>1.51%</w:t>
      </w:r>
      <w:r>
        <w:rPr>
          <w:rFonts w:hint="eastAsia"/>
        </w:rPr>
        <w:t>。其三，河湖交汇，水域广阔。山岗地区水系发育不良，北部平原、湖洲地区河湖交汇。</w:t>
      </w:r>
    </w:p>
    <w:p>
      <w:pPr>
        <w:bidi w:val="0"/>
        <w:rPr>
          <w:rFonts w:hint="eastAsia"/>
        </w:rPr>
      </w:pPr>
      <w:r>
        <w:rPr>
          <w:rFonts w:hint="eastAsia"/>
        </w:rPr>
        <w:t>本水源地处于湘阴县西部平原区。地貌类型以平原和岗地为主，土壤以水稻土、红壤、潮土为主，土地适种性广。</w:t>
      </w:r>
    </w:p>
    <w:p>
      <w:pPr>
        <w:pStyle w:val="5"/>
        <w:bidi w:val="0"/>
      </w:pPr>
      <w:bookmarkStart w:id="50" w:name="_Toc451526492"/>
      <w:bookmarkStart w:id="51" w:name="_Toc6242"/>
      <w:bookmarkStart w:id="52" w:name="_Toc12345"/>
      <w:r>
        <w:rPr>
          <w:rFonts w:hint="eastAsia"/>
        </w:rPr>
        <w:t>2.1.3地质条件</w:t>
      </w:r>
      <w:bookmarkEnd w:id="50"/>
      <w:bookmarkEnd w:id="51"/>
      <w:bookmarkEnd w:id="52"/>
    </w:p>
    <w:p>
      <w:pPr>
        <w:pStyle w:val="6"/>
        <w:bidi w:val="0"/>
      </w:pPr>
      <w:bookmarkStart w:id="53" w:name="_Toc451526493"/>
      <w:r>
        <w:rPr>
          <w:rFonts w:hint="eastAsia"/>
        </w:rPr>
        <w:t>2.1.3.1 地质背景</w:t>
      </w:r>
    </w:p>
    <w:p>
      <w:pPr>
        <w:bidi w:val="0"/>
        <w:rPr>
          <w:rFonts w:hint="eastAsia"/>
        </w:rPr>
      </w:pPr>
      <w:r>
        <w:rPr>
          <w:rFonts w:hint="eastAsia"/>
        </w:rPr>
        <w:t>湘阴县位于洞庭湖构造盆地的西缘，其地层条件受洞庭湖构造演化控制。评估区属于湖积盆地，出露地层主要为第四系中更新统及全新统松散层。</w:t>
      </w:r>
    </w:p>
    <w:p>
      <w:pPr>
        <w:bidi w:val="0"/>
        <w:rPr>
          <w:rFonts w:hint="eastAsia"/>
        </w:rPr>
      </w:pPr>
      <w:r>
        <w:rPr>
          <w:rFonts w:hint="eastAsia"/>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 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 米（图2-</w:t>
      </w:r>
      <w:r>
        <w:rPr>
          <w:rFonts w:hint="eastAsia"/>
          <w:lang w:val="en-US" w:eastAsia="zh-CN"/>
        </w:rPr>
        <w:t>3</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4557395" cy="3473450"/>
            <wp:effectExtent l="0" t="0" r="14605" b="12700"/>
            <wp:docPr id="11" name="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58"/>
                    <pic:cNvPicPr>
                      <a:picLocks noChangeAspect="1"/>
                    </pic:cNvPicPr>
                  </pic:nvPicPr>
                  <pic:blipFill>
                    <a:blip r:embed="rId15"/>
                    <a:stretch>
                      <a:fillRect/>
                    </a:stretch>
                  </pic:blipFill>
                  <pic:spPr>
                    <a:xfrm>
                      <a:off x="0" y="0"/>
                      <a:ext cx="4557395" cy="34734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图2-</w:t>
      </w:r>
      <w:r>
        <w:rPr>
          <w:rFonts w:hint="eastAsia" w:ascii="Times New Roman" w:hAnsi="Times New Roman"/>
          <w:b/>
          <w:bCs/>
          <w:sz w:val="21"/>
          <w:szCs w:val="21"/>
          <w:lang w:val="en-US" w:eastAsia="zh-CN"/>
        </w:rPr>
        <w:t>3</w:t>
      </w:r>
      <w:r>
        <w:rPr>
          <w:rFonts w:hint="eastAsia" w:ascii="Times New Roman" w:hAnsi="Times New Roman"/>
          <w:b/>
          <w:bCs/>
          <w:sz w:val="21"/>
          <w:szCs w:val="21"/>
        </w:rPr>
        <w:t>洞庭湖区第四系沉积厚度等值线图</w:t>
      </w:r>
    </w:p>
    <w:p>
      <w:pPr>
        <w:bidi w:val="0"/>
        <w:rPr>
          <w:rFonts w:hint="eastAsia"/>
        </w:rPr>
      </w:pPr>
      <w:r>
        <w:rPr>
          <w:rFonts w:hint="eastAsia"/>
        </w:rPr>
        <w:t>由图 2-</w:t>
      </w:r>
      <w:r>
        <w:rPr>
          <w:rFonts w:hint="eastAsia"/>
          <w:lang w:val="en-US" w:eastAsia="zh-CN"/>
        </w:rPr>
        <w:t>3</w:t>
      </w:r>
      <w:r>
        <w:rPr>
          <w:rFonts w:hint="eastAsia"/>
        </w:rPr>
        <w:t xml:space="preserve"> 可看出，湘阴县第四系厚度在 130m-180m 左右，自东部丘岗向西部湖盆逐渐增厚。</w:t>
      </w:r>
    </w:p>
    <w:p>
      <w:pPr>
        <w:pStyle w:val="6"/>
        <w:bidi w:val="0"/>
      </w:pPr>
      <w:r>
        <w:rPr>
          <w:rFonts w:hint="eastAsia"/>
        </w:rPr>
        <w:t>2.1.3.2</w:t>
      </w:r>
      <w:r>
        <w:t>区域地层岩性</w:t>
      </w:r>
    </w:p>
    <w:p>
      <w:pPr>
        <w:bidi w:val="0"/>
      </w:pPr>
      <w:r>
        <w:t>根据收集的资料，本水源地所在的洞庭湖盆地为第四系。</w:t>
      </w:r>
    </w:p>
    <w:p>
      <w:pPr>
        <w:bidi w:val="0"/>
      </w:pPr>
      <w:r>
        <w:t>（1）汩罗组（Qp1m）:为河湖交互相碎屑粘土。岩性为河湖相沉积的深棕红色、灰褐色砂层、砂砾层夹砂质粘土和粉质粘土。</w:t>
      </w:r>
    </w:p>
    <w:p>
      <w:pPr>
        <w:bidi w:val="0"/>
      </w:pPr>
      <w:r>
        <w:t>（2）新开铺组（Qp2x）：岩性为河湖交互相砾石层与黄色沙砾层、粗砾层及泥砂互层。主要在县城西南的湘江两岸一带有出露。</w:t>
      </w:r>
    </w:p>
    <w:p>
      <w:pPr>
        <w:bidi w:val="0"/>
      </w:pPr>
      <w:r>
        <w:t>（3）白沙井组（Qp2b）:为冲湖积形成。岩性为棕黄色、棕红色砾石层、砂层及粘土层，具砾粘二元结构。在洞庭湖盆区周边的丘陵、东湖等地广泛出露。</w:t>
      </w:r>
    </w:p>
    <w:p>
      <w:pPr>
        <w:bidi w:val="0"/>
      </w:pPr>
      <w:r>
        <w:t>（4）马王堆组（Qp2mw）：岩性为沙砾层、含砾砂层，偶夹粘土。主要出露于东塘镇以北及楚塘附近。</w:t>
      </w:r>
    </w:p>
    <w:p>
      <w:pPr>
        <w:bidi w:val="0"/>
      </w:pPr>
      <w:r>
        <w:t>（5）下蜀组（Qp3xs）：岩性为黄褐色、棕黄、灰黄色含铁锰质结核和薄膜的砂质粘土、粉砂质粘土、粘土、粉砂，局部含淤泥质和炭化植物残骸，底部偶发育有细砾层。在县城西北部偶有出露。</w:t>
      </w:r>
    </w:p>
    <w:p>
      <w:pPr>
        <w:bidi w:val="0"/>
      </w:pPr>
      <w:r>
        <w:t>（6）洞庭湖组湖沼相沉积（Qhdl ): 岩性为灰色、灰褐色、灰黑色、棕褐色砂质粘土、粉砂、细砂粘土、含钙质粉砂质粘土、淤泥。底部偶含细砾。广泛分布于县城的西北部。</w:t>
      </w:r>
    </w:p>
    <w:p>
      <w:pPr>
        <w:bidi w:val="0"/>
      </w:pPr>
      <w:r>
        <w:t>（7）洞庭湖组河湖相沉积（Qhdal）: 岩性为河湖相灰色、灰褐 争砂质沾土、含钙质粘土。广泛分布于县城的北部一带。</w:t>
      </w:r>
    </w:p>
    <w:p>
      <w:pPr>
        <w:pStyle w:val="6"/>
        <w:bidi w:val="0"/>
      </w:pPr>
      <w:r>
        <w:t>2.1.3.3 地质构造</w:t>
      </w:r>
    </w:p>
    <w:p>
      <w:pPr>
        <w:bidi w:val="0"/>
      </w:pPr>
      <w:r>
        <w:t>洞庭湖区内的构造活动大多受区域性的大构造所制约，主要有：</w:t>
      </w:r>
    </w:p>
    <w:p>
      <w:pPr>
        <w:bidi w:val="0"/>
      </w:pPr>
      <w:r>
        <w:t>1、北东向构造</w:t>
      </w:r>
    </w:p>
    <w:p>
      <w:pPr>
        <w:bidi w:val="0"/>
      </w:pPr>
      <w:r>
        <w:t>北东向构造为区内的主控构造，在区内十分醒目。公田－东雾山－涟源断裂带（F12）：为一条区域性的规模巨大的大型复式断裂带。其东南盘上升，北西盘下降，走向NE－NNE，倾向NW，倾角70º,控制着洞庭湖区的东南边界，并控制着燕山晚期花岗岩体及K2－E1 的沉积分布。该 断裂带西北侧主要为新生界地层覆盖，东南侧则主要为元古界地层和岩浆岩侵入体出露。</w:t>
      </w:r>
    </w:p>
    <w:p>
      <w:pPr>
        <w:bidi w:val="0"/>
      </w:pPr>
      <w:r>
        <w:t>2、北北东向构造</w:t>
      </w:r>
    </w:p>
    <w:p>
      <w:pPr>
        <w:bidi w:val="0"/>
      </w:pPr>
      <w:r>
        <w:t>自西至东最为：钱粮湖－刘家湖断裂带（F20-1）、岳阳－宁乡断裂带(F20-2) 两条区域性的断裂带。它们分别控制着现代东洞庭湖的东西边界。</w:t>
      </w:r>
    </w:p>
    <w:p>
      <w:pPr>
        <w:bidi w:val="0"/>
      </w:pPr>
      <w:r>
        <w:t>（1）钱粮湖－刘家湖断裂带（F20-1）：走向 10º，倾向 E，倾角陡，长百余公里，东盘（下降盘）第四系齐全，厚达210 米，底板标高-180 米以下，西盘 （上升盘）北部为后岗地形，基岩裸露。</w:t>
      </w:r>
    </w:p>
    <w:p>
      <w:pPr>
        <w:bidi w:val="0"/>
      </w:pPr>
      <w:r>
        <w:t>（2）岳阳－宁乡断裂带(F20-2)：为东升西降之正断层，东盘接受 Q1、Q2 的沉积，厚100 米左右，一般上升为丘陵、垄岗地形。</w:t>
      </w:r>
    </w:p>
    <w:p>
      <w:pPr>
        <w:bidi w:val="0"/>
      </w:pPr>
      <w:r>
        <w:t>3、南北向构造</w:t>
      </w:r>
    </w:p>
    <w:p>
      <w:pPr>
        <w:bidi w:val="0"/>
        <w:rPr>
          <w:rFonts w:hint="eastAsia" w:eastAsiaTheme="minorEastAsia"/>
          <w:lang w:eastAsia="zh-CN"/>
        </w:rPr>
      </w:pPr>
      <w:r>
        <w:t>区内南北向构造一般延伸不远，主要有</w:t>
      </w:r>
      <w:r>
        <w:rPr>
          <w:rFonts w:hint="eastAsia"/>
          <w:lang w:eastAsia="zh-CN"/>
        </w:rPr>
        <w:t>：</w:t>
      </w:r>
    </w:p>
    <w:p>
      <w:pPr>
        <w:bidi w:val="0"/>
      </w:pPr>
      <w:r>
        <w:t>（1）大乘寺－白马寺断裂亚带（F16-2）：此断裂带位于洞庭围镇－白马寺 镇一带，呈近南北走向。</w:t>
      </w:r>
    </w:p>
    <w:p>
      <w:pPr>
        <w:bidi w:val="0"/>
      </w:pPr>
      <w:r>
        <w:t>（2）福临断裂带（F17）：该断裂带由一组走向北北东向的断裂组成，主体位于评估区东部岩体区。</w:t>
      </w:r>
    </w:p>
    <w:p>
      <w:pPr>
        <w:bidi w:val="0"/>
      </w:pPr>
      <w:r>
        <w:t>4、东西向构造</w:t>
      </w:r>
    </w:p>
    <w:p>
      <w:pPr>
        <w:bidi w:val="0"/>
      </w:pPr>
      <w:r>
        <w:t>常德－桃林断裂带（F2）：由常德－桃林和蒋家咀－汩罗两条断续、平行呈带状分布的断裂亚带组成。位于评估区以北至汩罗区域内，控制着现代南洞庭湖的南北边界。以上区域性的构造走向以北东向为主，控制着区内的岩浆岩、地层的分布。对工作区内的地形地貌也起到了一定的控制作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5321300" cy="3925570"/>
            <wp:effectExtent l="0" t="0" r="1270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rcRect l="2924" t="1736" r="4018" b="2969"/>
                    <a:stretch>
                      <a:fillRect/>
                    </a:stretch>
                  </pic:blipFill>
                  <pic:spPr>
                    <a:xfrm>
                      <a:off x="0" y="0"/>
                      <a:ext cx="5321300" cy="39255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图2-</w:t>
      </w:r>
      <w:r>
        <w:rPr>
          <w:rFonts w:hint="eastAsia" w:ascii="Times New Roman" w:hAnsi="Times New Roman"/>
          <w:b/>
          <w:bCs/>
          <w:sz w:val="21"/>
          <w:szCs w:val="21"/>
          <w:lang w:val="en-US" w:eastAsia="zh-CN"/>
        </w:rPr>
        <w:t>4</w:t>
      </w:r>
      <w:r>
        <w:rPr>
          <w:rFonts w:hint="eastAsia" w:ascii="Times New Roman" w:hAnsi="Times New Roman"/>
          <w:b/>
          <w:bCs/>
          <w:sz w:val="21"/>
          <w:szCs w:val="21"/>
        </w:rPr>
        <w:t xml:space="preserve"> 湖南省构造及地壳稳定性图</w:t>
      </w:r>
    </w:p>
    <w:p>
      <w:pPr>
        <w:pStyle w:val="6"/>
        <w:bidi w:val="0"/>
      </w:pPr>
      <w:r>
        <w:t>2.1.3.4 水文地质条件</w:t>
      </w:r>
    </w:p>
    <w:p>
      <w:pPr>
        <w:bidi w:val="0"/>
      </w:pPr>
      <w:r>
        <w:t>（一）含水层分布及赋水性</w:t>
      </w:r>
    </w:p>
    <w:p>
      <w:pPr>
        <w:bidi w:val="0"/>
      </w:pPr>
      <w:r>
        <w:t>1、区域特点</w:t>
      </w:r>
    </w:p>
    <w:p>
      <w:pPr>
        <w:bidi w:val="0"/>
      </w:pPr>
      <w:r>
        <w:t>由图2-</w:t>
      </w:r>
      <w:r>
        <w:rPr>
          <w:rFonts w:hint="eastAsia"/>
          <w:lang w:val="en-US" w:eastAsia="zh-CN"/>
        </w:rPr>
        <w:t>3</w:t>
      </w:r>
      <w:r>
        <w:t>和图2-4可知，洞庭湖盆地平原广泛分布第四系松散岩类孔隙含水层，水源地所在区第四系平均厚度超过130m，孔隙承压水是该地区最主要的含水层类型。主要含水层为全新统砂砾石层，该含水层水量丰富，单井水量可达</w:t>
      </w:r>
      <w:r>
        <w:rPr>
          <w:rFonts w:hint="default"/>
        </w:rPr>
        <w:t xml:space="preserve">1000m³/d </w:t>
      </w:r>
      <w:r>
        <w:t>以上。</w:t>
      </w:r>
    </w:p>
    <w:p>
      <w:pPr>
        <w:bidi w:val="0"/>
        <w:rPr>
          <w:rFonts w:hint="eastAsia"/>
        </w:rPr>
      </w:pPr>
      <w:r>
        <w:rPr>
          <w:rFonts w:hint="eastAsia"/>
        </w:rPr>
        <w:t>2、水井钻孔成井资料</w:t>
      </w:r>
    </w:p>
    <w:p>
      <w:pPr>
        <w:bidi w:val="0"/>
        <w:rPr>
          <w:rFonts w:hint="eastAsia"/>
          <w:lang w:val="en-US" w:eastAsia="zh-CN"/>
        </w:rPr>
      </w:pPr>
      <w:r>
        <w:rPr>
          <w:rFonts w:hint="eastAsia"/>
          <w:lang w:val="en-US" w:eastAsia="zh-CN"/>
        </w:rPr>
        <w:t>由于四号井无水井完工报告，此次借用三号井完工报告，本次收集了《湘阴县城西垸鹤龙湖水厂取水深井水文、地质、成井完工报告》、《湘阴县城西垸鹤龙湖水厂二号水源井水文、地质、成井完工报告》、《湘阴县城西垸鹤龙湖水厂三号水源井水文、地质、成井完工报告》</w:t>
      </w:r>
    </w:p>
    <w:p>
      <w:pPr>
        <w:bidi w:val="0"/>
        <w:rPr>
          <w:rFonts w:hint="eastAsia"/>
        </w:rPr>
      </w:pPr>
      <w:r>
        <w:rPr>
          <w:rFonts w:hint="eastAsia"/>
          <w:lang w:val="en-US" w:eastAsia="zh-CN"/>
        </w:rPr>
        <w:t>该水厂水井钻孔深度分别为92m、88.2m、84m，</w:t>
      </w:r>
      <w:r>
        <w:rPr>
          <w:rFonts w:hint="eastAsia"/>
        </w:rPr>
        <w:t>含水层主要为第四系</w:t>
      </w:r>
      <w:r>
        <w:rPr>
          <w:rFonts w:hint="eastAsia"/>
          <w:lang w:eastAsia="zh-CN"/>
        </w:rPr>
        <w:t>沉积结构</w:t>
      </w:r>
      <w:r>
        <w:rPr>
          <w:rFonts w:hint="eastAsia"/>
        </w:rPr>
        <w:t>，</w:t>
      </w:r>
      <w:r>
        <w:rPr>
          <w:rFonts w:hint="eastAsia"/>
          <w:lang w:eastAsia="zh-CN"/>
        </w:rPr>
        <w:t>砂砾石层沉积较厚，含水量十分丰富，可作为水厂取水水源，且上部具有较好的隔水层，对防止地表水和浅层地下水侵入，是个十分有利的自然条件</w:t>
      </w:r>
      <w:r>
        <w:rPr>
          <w:rFonts w:hint="eastAsia"/>
        </w:rPr>
        <w:t>。</w:t>
      </w:r>
    </w:p>
    <w:p>
      <w:pPr>
        <w:bidi w:val="0"/>
        <w:rPr>
          <w:rFonts w:hint="eastAsia"/>
          <w:lang w:eastAsia="zh-CN"/>
        </w:rPr>
      </w:pPr>
      <w:r>
        <w:rPr>
          <w:rFonts w:hint="eastAsia"/>
          <w:lang w:val="en-US" w:eastAsia="zh-CN"/>
        </w:rPr>
        <w:t xml:space="preserve">  </w:t>
      </w:r>
      <w:r>
        <w:rPr>
          <w:rFonts w:hint="eastAsia"/>
          <w:lang w:eastAsia="zh-CN"/>
        </w:rPr>
        <w:t>取水口</w:t>
      </w:r>
      <w:r>
        <w:rPr>
          <w:rFonts w:hint="eastAsia"/>
        </w:rPr>
        <w:t>（</w:t>
      </w:r>
      <w:r>
        <w:rPr>
          <w:rFonts w:hint="eastAsia"/>
          <w:lang w:eastAsia="zh-CN"/>
        </w:rPr>
        <w:t>一号水井位于</w:t>
      </w:r>
      <w:r>
        <w:rPr>
          <w:rFonts w:hint="eastAsia"/>
        </w:rPr>
        <w:t>水厂</w:t>
      </w:r>
      <w:r>
        <w:rPr>
          <w:rFonts w:hint="eastAsia"/>
          <w:lang w:eastAsia="zh-CN"/>
        </w:rPr>
        <w:t>内部；二号水井位于龙西学校东北角；三号水井位于龙西村八组；四号水井位于顺风村</w:t>
      </w:r>
      <w:r>
        <w:rPr>
          <w:rFonts w:hint="eastAsia"/>
          <w:lang w:val="en-US" w:eastAsia="zh-CN"/>
        </w:rPr>
        <w:t>，</w:t>
      </w:r>
      <w:r>
        <w:rPr>
          <w:rFonts w:hint="eastAsia"/>
        </w:rPr>
        <w:t>取水量</w:t>
      </w:r>
      <w:r>
        <w:rPr>
          <w:rFonts w:hint="eastAsia"/>
          <w:lang w:val="en-US" w:eastAsia="zh-CN"/>
        </w:rPr>
        <w:t>2000</w:t>
      </w:r>
      <w:r>
        <w:rPr>
          <w:rFonts w:hint="eastAsia"/>
        </w:rPr>
        <w:t>t/d，动水</w:t>
      </w:r>
      <w:r>
        <w:rPr>
          <w:rFonts w:hint="eastAsia"/>
          <w:lang w:val="en-US" w:eastAsia="zh-CN"/>
        </w:rPr>
        <w:t>10.1</w:t>
      </w:r>
      <w:r>
        <w:rPr>
          <w:rFonts w:hint="eastAsia"/>
        </w:rPr>
        <w:t>m、静水m</w:t>
      </w:r>
      <w:r>
        <w:rPr>
          <w:rFonts w:hint="eastAsia"/>
          <w:lang w:val="en-US" w:eastAsia="zh-CN"/>
        </w:rPr>
        <w:t>5.2；动水8.2m，静水2.6m；动水5.2m，静水3m</w:t>
      </w:r>
      <w:r>
        <w:rPr>
          <w:rFonts w:hint="eastAsia"/>
        </w:rPr>
        <w:t>）</w:t>
      </w:r>
      <w:r>
        <w:rPr>
          <w:rFonts w:hint="eastAsia"/>
          <w:lang w:eastAsia="zh-CN"/>
        </w:rPr>
        <w:t>。</w:t>
      </w:r>
    </w:p>
    <w:p>
      <w:pPr>
        <w:bidi w:val="0"/>
        <w:rPr>
          <w:rFonts w:hint="default"/>
          <w:lang w:val="en-US" w:eastAsia="zh-CN"/>
        </w:rPr>
      </w:pPr>
    </w:p>
    <w:p>
      <w:pPr>
        <w:bidi w:val="0"/>
        <w:rPr>
          <w:rFonts w:hint="default"/>
          <w:lang w:val="en-US" w:eastAsia="zh-CN"/>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ind w:left="0" w:leftChars="0" w:firstLine="0" w:firstLineChars="0"/>
        <w:rPr>
          <w:rFonts w:hint="eastAsia"/>
        </w:rPr>
        <w:sectPr>
          <w:footerReference r:id="rId11" w:type="default"/>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mc:AlternateContent>
          <mc:Choice Requires="wps">
            <w:drawing>
              <wp:anchor distT="0" distB="0" distL="114300" distR="114300" simplePos="0" relativeHeight="256817152" behindDoc="0" locked="0" layoutInCell="1" allowOverlap="1">
                <wp:simplePos x="0" y="0"/>
                <wp:positionH relativeFrom="column">
                  <wp:posOffset>3655060</wp:posOffset>
                </wp:positionH>
                <wp:positionV relativeFrom="paragraph">
                  <wp:posOffset>2080260</wp:posOffset>
                </wp:positionV>
                <wp:extent cx="177165" cy="170815"/>
                <wp:effectExtent l="6350" t="6350" r="6985" b="13335"/>
                <wp:wrapNone/>
                <wp:docPr id="24" name="同心圆 24"/>
                <wp:cNvGraphicFramePr/>
                <a:graphic xmlns:a="http://schemas.openxmlformats.org/drawingml/2006/main">
                  <a:graphicData uri="http://schemas.microsoft.com/office/word/2010/wordprocessingShape">
                    <wps:wsp>
                      <wps:cNvSpPr/>
                      <wps:spPr>
                        <a:xfrm>
                          <a:off x="0" y="0"/>
                          <a:ext cx="177165" cy="17081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87.8pt;margin-top:163.8pt;height:13.45pt;width:13.95pt;z-index:256817152;v-text-anchor:middle;mso-width-relative:page;mso-height-relative:page;" fillcolor="#000000 [3213]" filled="t" stroked="t" coordsize="21600,21600" o:gfxdata="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WsiTXZAAAA&#10;CwEAAA8AAAAAAAAAAQAgAAAAIgAAAGRycy9kb3ducmV2LnhtbFBLAQIUABQAAAAIAIdO4kCOc6II&#10;VQIAAKsEAAAOAAAAAAAAAAEAIAAAACgBAABkcnMvZTJvRG9jLnhtbFBLBQYAAAAABgAGAFkBAADv&#10;BQAAAAA=&#10;" adj="5206">
                <v:fill on="t"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60929536" behindDoc="0" locked="0" layoutInCell="1" allowOverlap="1">
                <wp:simplePos x="0" y="0"/>
                <wp:positionH relativeFrom="column">
                  <wp:posOffset>7045960</wp:posOffset>
                </wp:positionH>
                <wp:positionV relativeFrom="paragraph">
                  <wp:posOffset>3283585</wp:posOffset>
                </wp:positionV>
                <wp:extent cx="253365" cy="275590"/>
                <wp:effectExtent l="6350" t="6350" r="6985" b="22860"/>
                <wp:wrapNone/>
                <wp:docPr id="20" name="同心圆 20"/>
                <wp:cNvGraphicFramePr/>
                <a:graphic xmlns:a="http://schemas.openxmlformats.org/drawingml/2006/main">
                  <a:graphicData uri="http://schemas.microsoft.com/office/word/2010/wordprocessingShape">
                    <wps:wsp>
                      <wps:cNvSpPr/>
                      <wps:spPr>
                        <a:xfrm>
                          <a:off x="0" y="0"/>
                          <a:ext cx="253365" cy="275590"/>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554.8pt;margin-top:258.55pt;height:21.7pt;width:19.95pt;z-index:260929536;v-text-anchor:middle;mso-width-relative:page;mso-height-relative:page;" fillcolor="#000000 [3213]" filled="t" stroked="t" coordsize="21600,21600" o:gfxdata="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Cma9oA&#10;AAANAQAADwAAAAAAAAABACAAAAAiAAAAZHJzL2Rvd25yZXYueG1sUEsBAhQAFAAAAAgAh07iQGcA&#10;xAxWAgAAqwQAAA4AAAAAAAAAAQAgAAAAKQEAAGRycy9lMm9Eb2MueG1sUEsFBgAAAAAGAAYAWQEA&#10;APEFAAAAAA==&#10;" adj="5400">
                <v:fill on="t" focussize="0,0"/>
                <v:stroke weight="1pt" color="#000000 [3213]" miterlimit="8" joinstyle="miter"/>
                <v:imagedata o:title=""/>
                <o:lock v:ext="edit" aspectratio="f"/>
              </v:shape>
            </w:pict>
          </mc:Fallback>
        </mc:AlternateContent>
      </w:r>
      <w:r>
        <w:drawing>
          <wp:inline distT="0" distB="0" distL="114300" distR="114300">
            <wp:extent cx="9095740" cy="5062855"/>
            <wp:effectExtent l="0" t="0" r="1016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9095740" cy="50628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图2-</w:t>
      </w:r>
      <w:r>
        <w:rPr>
          <w:rFonts w:hint="eastAsia" w:ascii="Times New Roman" w:hAnsi="Times New Roman"/>
          <w:b/>
          <w:bCs/>
          <w:sz w:val="21"/>
          <w:szCs w:val="21"/>
          <w:lang w:val="en-US" w:eastAsia="zh-CN"/>
        </w:rPr>
        <w:t>5</w:t>
      </w:r>
      <w:r>
        <w:rPr>
          <w:rFonts w:hint="eastAsia" w:ascii="Times New Roman" w:hAnsi="Times New Roman"/>
          <w:b/>
          <w:bCs/>
          <w:sz w:val="21"/>
          <w:szCs w:val="21"/>
        </w:rPr>
        <w:t>洞庭湖区水文地质图</w:t>
      </w:r>
    </w:p>
    <w:p>
      <w:pPr>
        <w:bidi w:val="0"/>
        <w:rPr>
          <w:rFonts w:hint="eastAsia"/>
          <w:lang w:val="en-US" w:eastAsia="zh-CN"/>
        </w:rPr>
        <w:sectPr>
          <w:pgSz w:w="16838" w:h="11905" w:orient="landscape"/>
          <w:pgMar w:top="1701" w:right="1134" w:bottom="1417" w:left="113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4906010" cy="7200900"/>
            <wp:effectExtent l="0" t="0" r="889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4906010" cy="7200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5266690" cy="7058660"/>
            <wp:effectExtent l="0" t="0" r="10160"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9"/>
                    <a:stretch>
                      <a:fillRect/>
                    </a:stretch>
                  </pic:blipFill>
                  <pic:spPr>
                    <a:xfrm>
                      <a:off x="0" y="0"/>
                      <a:ext cx="5266690" cy="7058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5114925" cy="693420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5114925" cy="6934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图2-6  水井钻孔柱状图和成井工艺图</w:t>
      </w:r>
    </w:p>
    <w:p>
      <w:pPr>
        <w:bidi w:val="0"/>
        <w:rPr>
          <w:rFonts w:hint="eastAsia"/>
        </w:rPr>
      </w:pPr>
      <w:r>
        <w:rPr>
          <w:rFonts w:hint="eastAsia"/>
        </w:rPr>
        <w:t>（二）地下水补给、径流、排泄条件分析</w:t>
      </w:r>
    </w:p>
    <w:p>
      <w:pPr>
        <w:bidi w:val="0"/>
        <w:rPr>
          <w:rFonts w:hint="eastAsia"/>
        </w:rPr>
      </w:pPr>
      <w:r>
        <w:rPr>
          <w:rFonts w:hint="eastAsia"/>
        </w:rPr>
        <w:t>1、地下水补给</w:t>
      </w:r>
    </w:p>
    <w:p>
      <w:pPr>
        <w:bidi w:val="0"/>
        <w:rPr>
          <w:rFonts w:hint="eastAsia"/>
        </w:rPr>
      </w:pPr>
      <w:r>
        <w:rPr>
          <w:rFonts w:hint="eastAsia"/>
        </w:rPr>
        <w:t>洞庭湖东、南、西部均为丘岗区，中间为洞庭湖腹地，湖盆底为相对不透水基岩，因而从整体上看区内地下水径流方向是自丘岗区至中部洞庭湖腹地。</w:t>
      </w:r>
    </w:p>
    <w:p>
      <w:pPr>
        <w:bidi w:val="0"/>
        <w:rPr>
          <w:rFonts w:hint="eastAsia"/>
        </w:rPr>
      </w:pPr>
      <w:r>
        <w:rPr>
          <w:rFonts w:hint="eastAsia"/>
        </w:rPr>
        <w:t>地下水主要的补给来源主要包括大气降水、地表水入渗、丘岗区地下水侧向入渗等。根据《江汉-洞庭平原地下水资源及其环境问题调查（湖南）报告》，在本水源地所在区域内，表层分布连续厚层粘土，渗透系数较低，一般</w:t>
      </w:r>
      <w:r>
        <w:rPr>
          <w:rFonts w:hint="eastAsia"/>
          <w:lang w:eastAsia="zh-CN"/>
        </w:rPr>
        <w:t>在</w:t>
      </w:r>
      <w:r>
        <w:rPr>
          <w:rFonts w:hint="eastAsia"/>
        </w:rPr>
        <w:t>0.003m/d-0.06m/d。</w:t>
      </w:r>
    </w:p>
    <w:p>
      <w:pPr>
        <w:bidi w:val="0"/>
        <w:rPr>
          <w:rFonts w:hint="eastAsia"/>
        </w:rPr>
      </w:pPr>
      <w:r>
        <w:rPr>
          <w:rFonts w:hint="eastAsia"/>
        </w:rPr>
        <w:t>2、地下水径流</w:t>
      </w:r>
    </w:p>
    <w:p>
      <w:pPr>
        <w:bidi w:val="0"/>
        <w:rPr>
          <w:rFonts w:hint="eastAsia"/>
        </w:rPr>
      </w:pPr>
      <w:r>
        <w:rPr>
          <w:rFonts w:hint="eastAsia"/>
        </w:rPr>
        <w:t>本区地下水系统属洞庭湖盆汇流型径流类型。周边丘岗区为地下水径流系统的源，洞庭湖腹地为地下水径流系统的排泄区。在丘岗区，地下水呈潜水状态，水力梯度较大，一般可达 3‰以上。在洞庭湖腹地地下水力梯度下降到 0.2‰以下。</w:t>
      </w:r>
    </w:p>
    <w:p>
      <w:pPr>
        <w:bidi w:val="0"/>
        <w:rPr>
          <w:rFonts w:hint="eastAsia"/>
        </w:rPr>
      </w:pPr>
      <w:r>
        <w:rPr>
          <w:rFonts w:hint="eastAsia"/>
        </w:rPr>
        <w:t>3、地下水排泄</w:t>
      </w:r>
    </w:p>
    <w:p>
      <w:pPr>
        <w:bidi w:val="0"/>
        <w:rPr>
          <w:rFonts w:hint="eastAsia"/>
        </w:rPr>
      </w:pPr>
      <w:r>
        <w:rPr>
          <w:rFonts w:hint="eastAsia"/>
        </w:rPr>
        <w:t>地下水系统的排泄方式主要包括蒸发、向地表水越流、向洞庭湖腹地侧向径流和人口开采。</w:t>
      </w:r>
    </w:p>
    <w:p>
      <w:pPr>
        <w:pStyle w:val="5"/>
        <w:bidi w:val="0"/>
        <w:rPr>
          <w:rFonts w:hint="default"/>
          <w:lang w:val="en-US" w:eastAsia="zh-CN"/>
        </w:rPr>
      </w:pPr>
      <w:bookmarkStart w:id="54" w:name="_Toc7264"/>
      <w:bookmarkStart w:id="55" w:name="_Toc10566"/>
      <w:r>
        <w:rPr>
          <w:rFonts w:hint="eastAsia"/>
          <w:lang w:val="en-US" w:eastAsia="zh-CN"/>
        </w:rPr>
        <w:t>2.1.4地表水文概况</w:t>
      </w:r>
      <w:bookmarkEnd w:id="54"/>
      <w:bookmarkEnd w:id="55"/>
    </w:p>
    <w:p>
      <w:pPr>
        <w:bidi w:val="0"/>
        <w:rPr>
          <w:rFonts w:hint="eastAsia"/>
        </w:rPr>
      </w:pPr>
      <w:r>
        <w:rPr>
          <w:rFonts w:hint="eastAsia"/>
        </w:rPr>
        <w:t>湘阴县域内河渠纵横交错，湖泊塘堰星罗棋布，湘资两水在县内流经长度达到250 公里，内江流经长度70 余公里，共有外湖81 个，内湖78 个，水库、塘坝工程总计8244 处，总蓄引水量6471 万m³，水域面积98.6 万亩，可利用率在 55%以上，为养殖、捕捞、溉灌、航运，工业用水提供了十分充裕的水源。</w:t>
      </w:r>
    </w:p>
    <w:p>
      <w:pPr>
        <w:bidi w:val="0"/>
        <w:rPr>
          <w:rFonts w:hint="eastAsia"/>
        </w:rPr>
      </w:pPr>
      <w:r>
        <w:rPr>
          <w:rFonts w:hint="eastAsia"/>
        </w:rPr>
        <w:t>境内地表水系不发育，多年平均陆地总产水量 5.94 亿 m³，年均经流深512mm，径流系数 0.37，可开采地下水为 3.29 亿 m³，全县陆地水资源总量为9.23 亿 m³，人平均占有量 1334.7 m³，年出入境水量 2991.3 亿 m³，人均 43.3 万m³，由此可见湘阴县水资源相当丰富，但以过境水量为主，从而形成西部湖区以防洪排涝为主，东部低山岗以抗旱为主的明显差异。由于地表水系不发育，地势平坦，水力资源缺乏，全县水能理论蕴藏量仅629 千瓦。</w:t>
      </w:r>
    </w:p>
    <w:p>
      <w:pPr>
        <w:bidi w:val="0"/>
        <w:rPr>
          <w:rFonts w:hint="eastAsia"/>
        </w:rPr>
      </w:pPr>
      <w:r>
        <w:rPr>
          <w:rFonts w:hint="eastAsia"/>
        </w:rPr>
        <w:t>湘江为长江流域洞庭湖水系。流经湖南省永州市、衡阳市、株洲市、湘潭市、长沙市，至岳阳市的湘阴县注入长江水系的洞庭湖，干流全长844 公里，流域面积94660 平方公里。湘江历史最大流量23000 立方米/秒，最小流量 120 立方米/秒。长沙综合枢纽的最小下泄流量为385m³/s。</w:t>
      </w:r>
    </w:p>
    <w:p>
      <w:pPr>
        <w:bidi w:val="0"/>
        <w:rPr>
          <w:rFonts w:hint="eastAsia"/>
        </w:rPr>
      </w:pPr>
      <w:r>
        <w:rPr>
          <w:rFonts w:hint="eastAsia"/>
        </w:rPr>
        <w:t>湘江干流自沙田乡观音阁入湘阴境内，沿铁角嘴、窑头山、躲风亭、樟树港、湾河至濠河口后分东、西2 条支流。东支绕城西垸东面，经老闸口、三汊河、城关镇、黄猫滩、老鼠夹至芦林潭;西支绕城西垸西面，经东港、刘家坝、新泉寺、魏家湾到临资口(旧名临泚口)与资水东支汇合，再经沅潭、杨雀潭、万家台、蛇口子至芦林潭、琴棋望至增挡进入岳阳县境，注入洞庭湖。</w:t>
      </w:r>
    </w:p>
    <w:p>
      <w:pPr>
        <w:bidi w:val="0"/>
        <w:rPr>
          <w:rFonts w:hint="eastAsia"/>
        </w:rPr>
      </w:pPr>
      <w:r>
        <w:rPr>
          <w:rFonts w:hint="eastAsia"/>
        </w:rPr>
        <w:t>区域水系见附图1。</w:t>
      </w:r>
    </w:p>
    <w:p>
      <w:pPr>
        <w:pStyle w:val="5"/>
        <w:bidi w:val="0"/>
      </w:pPr>
      <w:bookmarkStart w:id="56" w:name="_Toc4214"/>
      <w:r>
        <w:rPr>
          <w:rFonts w:hint="eastAsia"/>
        </w:rPr>
        <w:t>2.1.</w:t>
      </w:r>
      <w:r>
        <w:rPr>
          <w:rFonts w:hint="eastAsia"/>
          <w:lang w:val="en-US" w:eastAsia="zh-CN"/>
        </w:rPr>
        <w:t>5</w:t>
      </w:r>
      <w:r>
        <w:rPr>
          <w:rFonts w:hint="eastAsia"/>
        </w:rPr>
        <w:t xml:space="preserve"> 气候、气象特征</w:t>
      </w:r>
      <w:bookmarkEnd w:id="53"/>
      <w:bookmarkEnd w:id="56"/>
    </w:p>
    <w:p>
      <w:pPr>
        <w:bidi w:val="0"/>
      </w:pPr>
      <w:r>
        <w:rPr>
          <w:rFonts w:hint="eastAsia"/>
        </w:rPr>
        <w:t>湘阴位于季风湿润气候区，四季分明，光照长，降水集中在春夏暖热季节，年平均气温为</w:t>
      </w:r>
      <w:r>
        <w:t>17</w:t>
      </w:r>
      <w:r>
        <w:rPr>
          <w:rFonts w:hint="eastAsia"/>
        </w:rPr>
        <w:t>℃，全年无霜期为</w:t>
      </w:r>
      <w:r>
        <w:t>223-304</w:t>
      </w:r>
      <w:r>
        <w:rPr>
          <w:rFonts w:hint="eastAsia"/>
        </w:rPr>
        <w:t>天，年日照</w:t>
      </w:r>
      <w:r>
        <w:t>1399.9-2058.9</w:t>
      </w:r>
      <w:r>
        <w:rPr>
          <w:rFonts w:hint="eastAsia"/>
        </w:rPr>
        <w:t>小时，年均降雨量</w:t>
      </w:r>
      <w:r>
        <w:t>1392.62</w:t>
      </w:r>
      <w:r>
        <w:rPr>
          <w:rFonts w:hint="eastAsia"/>
        </w:rPr>
        <w:t>毫米，主导风向为北风、南风、西北风，年平均风速</w:t>
      </w:r>
      <w:r>
        <w:t>3</w:t>
      </w:r>
      <w:r>
        <w:rPr>
          <w:rFonts w:hint="eastAsia"/>
        </w:rPr>
        <w:t>米</w:t>
      </w:r>
      <w:r>
        <w:t xml:space="preserve">/  </w:t>
      </w:r>
      <w:r>
        <w:rPr>
          <w:rFonts w:hint="eastAsia"/>
        </w:rPr>
        <w:t>秒。境内适宜于农作物和树木的生长，特别是对喜热的水稻、棉花等作物有利。冬季气候亦适宜种植油菜、荞头、蚕豆、小麦、绿肥和蔬菜等越冬作物。温和的气候，亦有利于各种水陆动物的生长繁殖。</w:t>
      </w:r>
    </w:p>
    <w:p>
      <w:pPr>
        <w:bidi w:val="0"/>
      </w:pPr>
      <w:r>
        <w:t xml:space="preserve">  </w:t>
      </w:r>
      <w:r>
        <w:rPr>
          <w:rFonts w:hint="eastAsia"/>
        </w:rPr>
        <w:t>主要灾害性天气有暴雨、干旱、大风、雷雹、低温、冰冻。县气象站记载，</w:t>
      </w:r>
      <w:r>
        <w:t>1959~1985</w:t>
      </w:r>
      <w:r>
        <w:rPr>
          <w:rFonts w:hint="eastAsia"/>
        </w:rPr>
        <w:t>年的</w:t>
      </w:r>
      <w:r>
        <w:t>27</w:t>
      </w:r>
      <w:r>
        <w:rPr>
          <w:rFonts w:hint="eastAsia"/>
        </w:rPr>
        <w:t>年间，共发生此类天气</w:t>
      </w:r>
      <w:r>
        <w:t>141</w:t>
      </w:r>
      <w:r>
        <w:rPr>
          <w:rFonts w:hint="eastAsia"/>
        </w:rPr>
        <w:t>次，年均</w:t>
      </w:r>
      <w:r>
        <w:t>5.2</w:t>
      </w:r>
      <w:r>
        <w:rPr>
          <w:rFonts w:hint="eastAsia"/>
        </w:rPr>
        <w:t>次。各种灾害性天气发生次数及占此类天气总数的百分比为：暴雨</w:t>
      </w:r>
      <w:r>
        <w:t>25</w:t>
      </w:r>
      <w:r>
        <w:rPr>
          <w:rFonts w:hint="eastAsia"/>
        </w:rPr>
        <w:t>次，占</w:t>
      </w:r>
      <w:r>
        <w:t>17.85%</w:t>
      </w:r>
      <w:r>
        <w:rPr>
          <w:rFonts w:hint="eastAsia"/>
        </w:rPr>
        <w:t>；干旱</w:t>
      </w:r>
      <w:r>
        <w:t>23</w:t>
      </w:r>
      <w:r>
        <w:rPr>
          <w:rFonts w:hint="eastAsia"/>
        </w:rPr>
        <w:t>次，占</w:t>
      </w:r>
      <w:r>
        <w:t>16.42%</w:t>
      </w:r>
      <w:r>
        <w:rPr>
          <w:rFonts w:hint="eastAsia"/>
        </w:rPr>
        <w:t>次，低温</w:t>
      </w:r>
      <w:r>
        <w:t>31</w:t>
      </w:r>
      <w:r>
        <w:rPr>
          <w:rFonts w:hint="eastAsia"/>
        </w:rPr>
        <w:t>次，占</w:t>
      </w:r>
      <w:r>
        <w:t>22.17%</w:t>
      </w:r>
      <w:r>
        <w:rPr>
          <w:rFonts w:hint="eastAsia"/>
        </w:rPr>
        <w:t>；大风</w:t>
      </w:r>
      <w:r>
        <w:t>26</w:t>
      </w:r>
      <w:r>
        <w:rPr>
          <w:rFonts w:hint="eastAsia"/>
        </w:rPr>
        <w:t>次，占</w:t>
      </w:r>
      <w:r>
        <w:t>18.57%</w:t>
      </w:r>
      <w:r>
        <w:rPr>
          <w:rFonts w:hint="eastAsia"/>
        </w:rPr>
        <w:t>；雷雹</w:t>
      </w:r>
      <w:r>
        <w:t>13</w:t>
      </w:r>
      <w:r>
        <w:rPr>
          <w:rFonts w:hint="eastAsia"/>
        </w:rPr>
        <w:t>次，占</w:t>
      </w:r>
      <w:r>
        <w:t>9.28%</w:t>
      </w:r>
      <w:r>
        <w:rPr>
          <w:rFonts w:hint="eastAsia"/>
        </w:rPr>
        <w:t>，冰冻</w:t>
      </w:r>
      <w:r>
        <w:t>23</w:t>
      </w:r>
      <w:r>
        <w:rPr>
          <w:rFonts w:hint="eastAsia"/>
        </w:rPr>
        <w:t>次，占</w:t>
      </w:r>
      <w:r>
        <w:t>15.71%</w:t>
      </w:r>
      <w:r>
        <w:rPr>
          <w:rFonts w:hint="eastAsia"/>
        </w:rPr>
        <w:t>。</w:t>
      </w:r>
    </w:p>
    <w:p>
      <w:pPr>
        <w:pStyle w:val="4"/>
        <w:bidi w:val="0"/>
      </w:pPr>
      <w:bookmarkStart w:id="57" w:name="_Toc8657"/>
      <w:bookmarkStart w:id="58" w:name="_Toc4457"/>
      <w:r>
        <w:rPr>
          <w:rFonts w:hint="eastAsia"/>
        </w:rPr>
        <w:t>2.2饮用水水源地所在区域的社会经济状况</w:t>
      </w:r>
      <w:bookmarkEnd w:id="57"/>
      <w:bookmarkEnd w:id="58"/>
      <w:bookmarkStart w:id="59" w:name="_Toc451526496"/>
    </w:p>
    <w:p>
      <w:pPr>
        <w:pStyle w:val="5"/>
        <w:bidi w:val="0"/>
        <w:rPr>
          <w:rFonts w:hint="eastAsia"/>
        </w:rPr>
      </w:pPr>
      <w:bookmarkStart w:id="60" w:name="_Toc15925"/>
      <w:bookmarkStart w:id="61" w:name="_Toc7981"/>
      <w:r>
        <w:rPr>
          <w:rFonts w:hint="eastAsia"/>
        </w:rPr>
        <w:t>2.2.1 行政区划</w:t>
      </w:r>
      <w:bookmarkEnd w:id="59"/>
      <w:bookmarkEnd w:id="60"/>
      <w:bookmarkEnd w:id="61"/>
    </w:p>
    <w:p>
      <w:pPr>
        <w:bidi w:val="0"/>
        <w:rPr>
          <w:rFonts w:hint="eastAsia"/>
        </w:rPr>
      </w:pPr>
      <w:r>
        <w:rPr>
          <w:rFonts w:hint="eastAsia"/>
        </w:rPr>
        <w:t>2018年，湘阴县辖14个乡镇和2个街道办事处，分别为文星镇、鹤龙湖镇、新泉镇、岭北镇、湘滨镇、杨林寨乡、南湖洲镇、东塘镇、六塘乡、三塘镇、玉华镇、金龙镇、静河镇、樟树镇，漕溪港街道办事处、洋沙湖街道办事处。</w:t>
      </w:r>
    </w:p>
    <w:p>
      <w:pPr>
        <w:bidi w:val="0"/>
        <w:rPr>
          <w:rFonts w:hint="eastAsia"/>
          <w:lang w:val="en-US" w:eastAsia="zh-CN"/>
        </w:rPr>
      </w:pPr>
      <w:bookmarkStart w:id="62" w:name="_Toc453061568"/>
      <w:bookmarkStart w:id="63" w:name="_Toc453061722"/>
      <w:r>
        <w:rPr>
          <w:rFonts w:hint="eastAsia"/>
          <w:lang w:val="en-US" w:eastAsia="zh-CN"/>
        </w:rPr>
        <w:t>鹤龙湖镇紧邻湘阴县城，地处湘江西岸，原名城西镇，由原浩河口镇、南阳镇、古塘乡、湘临乡和鹤龙湖管区撤并而成，2011年经省民政厅批复正式更名为鹤龙湖镇。现辖14个村5个社区，总人口近7.4万，镇域面积122平方公里，耕地面积9.8万亩，水域面积2.12万亩。</w:t>
      </w:r>
    </w:p>
    <w:p>
      <w:pPr>
        <w:pStyle w:val="5"/>
        <w:bidi w:val="0"/>
      </w:pPr>
      <w:bookmarkStart w:id="64" w:name="_Toc4895"/>
      <w:bookmarkStart w:id="65" w:name="_Toc16451"/>
      <w:r>
        <w:rPr>
          <w:rFonts w:hint="eastAsia"/>
        </w:rPr>
        <w:t>2.2.2人口</w:t>
      </w:r>
      <w:bookmarkEnd w:id="62"/>
      <w:bookmarkEnd w:id="63"/>
      <w:r>
        <w:rPr>
          <w:rFonts w:hint="eastAsia"/>
        </w:rPr>
        <w:t>状况</w:t>
      </w:r>
      <w:bookmarkEnd w:id="64"/>
      <w:bookmarkEnd w:id="65"/>
    </w:p>
    <w:p>
      <w:pPr>
        <w:bidi w:val="0"/>
        <w:rPr>
          <w:rFonts w:hint="eastAsia"/>
          <w:lang w:val="en-US" w:eastAsia="zh-CN"/>
        </w:rPr>
      </w:pPr>
      <w:bookmarkStart w:id="66" w:name="_Toc451526497"/>
      <w:r>
        <w:rPr>
          <w:rFonts w:hint="eastAsia"/>
          <w:lang w:val="en-US" w:eastAsia="zh-CN"/>
        </w:rPr>
        <w:t>2018年全县年末总人口为78.41万人，出生人口9188人，出生率为12.48‰；死亡人口6738人，死亡率为8.6‰；人口自然增长率为4.3‰,出生人口男女性别比为107.87:100。常住人口71.03万人，城镇化率为51.11%。</w:t>
      </w:r>
    </w:p>
    <w:p>
      <w:pPr>
        <w:bidi w:val="0"/>
      </w:pPr>
      <w:bookmarkStart w:id="67" w:name="_Toc21667"/>
      <w:r>
        <w:rPr>
          <w:rFonts w:hint="eastAsia"/>
        </w:rPr>
        <w:t>2.2.3 经济现状</w:t>
      </w:r>
      <w:bookmarkEnd w:id="66"/>
      <w:bookmarkEnd w:id="67"/>
    </w:p>
    <w:p>
      <w:pPr>
        <w:bidi w:val="0"/>
        <w:rPr>
          <w:rFonts w:hint="eastAsia"/>
        </w:rPr>
      </w:pPr>
      <w:r>
        <w:rPr>
          <w:rFonts w:hint="eastAsia"/>
        </w:rPr>
        <w:t>2018年，全县完成地区生产总值331.83亿元，同比增长5.5%,其中第一产业增加值49.28亿元，同比增长3.1%；第二产业增加值152.2亿元，同比增长1.8%；第三产业增加值130.34亿元，同比增长11%。一、二、三次产业分别拉动GDP增长0.33、0.86、3.77个百分点，三次产业对GDP增长的贡献率分别为5.94%、15.52%、68.38%，三次产业结构比为14.85：45.87：39.28。与上年比较，第一产业所占比重下降0.8个百分点，第二产业比重下降14.05个百分点，第三产业比重提升7.85个百分点。按常住人口计算，人均GDP46717元，增长4.83%。</w:t>
      </w:r>
    </w:p>
    <w:p>
      <w:pPr>
        <w:bidi w:val="0"/>
        <w:rPr>
          <w:rFonts w:hint="eastAsia"/>
        </w:rPr>
      </w:pPr>
      <w:r>
        <w:rPr>
          <w:rFonts w:hint="eastAsia"/>
        </w:rPr>
        <w:t>2018年，全县公共财政预算收入15.75亿元，同比增长5%,税收收入11.31亿元，税收占财政总收入的比重为72%。规模工业增加值增幅4.4%;固定资产投资增幅10%；社会消费品零售总额增幅6.3%；实现城镇居民人均可支配收入31115元，增长7.7%;农村人均可支配收入18400元,增长8.3%。</w:t>
      </w:r>
    </w:p>
    <w:p>
      <w:pPr>
        <w:pStyle w:val="4"/>
        <w:bidi w:val="0"/>
        <w:rPr>
          <w:rFonts w:hint="eastAsia"/>
        </w:rPr>
      </w:pPr>
      <w:bookmarkStart w:id="68" w:name="_Toc6333"/>
      <w:bookmarkStart w:id="69" w:name="_Toc18738"/>
      <w:r>
        <w:rPr>
          <w:rFonts w:hint="eastAsia"/>
        </w:rPr>
        <w:t>2.3 用水及供水状况</w:t>
      </w:r>
      <w:bookmarkEnd w:id="68"/>
      <w:bookmarkEnd w:id="69"/>
    </w:p>
    <w:p>
      <w:pPr>
        <w:bidi w:val="0"/>
        <w:rPr>
          <w:rFonts w:hint="eastAsia"/>
          <w:lang w:val="en-US" w:eastAsia="zh-CN"/>
        </w:rPr>
      </w:pPr>
      <w:r>
        <w:rPr>
          <w:rFonts w:hint="eastAsia"/>
        </w:rPr>
        <w:t>湘阴县</w:t>
      </w:r>
      <w:r>
        <w:rPr>
          <w:rFonts w:hint="eastAsia"/>
          <w:lang w:val="en-US" w:eastAsia="zh-CN"/>
        </w:rPr>
        <w:t>鹤龙湖镇鹤龙湖水厂集中供水工程位于鹤龙湖镇龙西村，水厂为鹤龙湖镇鹤龙湖水厂，供水范围为</w:t>
      </w:r>
      <w:r>
        <w:rPr>
          <w:rFonts w:hint="eastAsia"/>
          <w:lang w:eastAsia="zh-CN"/>
        </w:rPr>
        <w:t>鹤龙湖镇的保合村、浩河社区、古潭村、兴联村、仁合村、联星村、龙江社区、仁和村、新河村、华西新村、鹤龙湖农场社区、东风村、湘江村、南阳渡社区、普和村、阳雀潭村、鹤龙村</w:t>
      </w:r>
      <w:r>
        <w:rPr>
          <w:rFonts w:hint="eastAsia"/>
          <w:lang w:val="en-US" w:eastAsia="zh-CN"/>
        </w:rPr>
        <w:t>，设计供水量为6668t/d，目前实际供水量3770t/d，供水人口为17679人。</w:t>
      </w:r>
    </w:p>
    <w:p>
      <w:pPr>
        <w:bidi w:val="0"/>
        <w:rPr>
          <w:rFonts w:hint="eastAsia"/>
        </w:rPr>
      </w:pPr>
      <w:r>
        <w:rPr>
          <w:rFonts w:hint="eastAsia"/>
          <w:lang w:eastAsia="zh-CN"/>
        </w:rPr>
        <w:t>鹤龙湖镇鹤龙湖水厂</w:t>
      </w:r>
      <w:r>
        <w:rPr>
          <w:rFonts w:hint="eastAsia"/>
        </w:rPr>
        <w:t>供水工艺流程为：</w:t>
      </w:r>
    </w:p>
    <w:p>
      <w:pPr>
        <w:bidi w:val="0"/>
      </w:pPr>
      <w:r>
        <w:rPr>
          <w:rFonts w:hint="eastAsia"/>
        </w:rPr>
        <w:t>取水→曝气→过滤→消毒→</w:t>
      </w:r>
      <w:r>
        <w:rPr>
          <w:rFonts w:hint="eastAsia"/>
          <w:lang w:eastAsia="zh-CN"/>
        </w:rPr>
        <w:t>清水池</w:t>
      </w:r>
      <w:r>
        <w:rPr>
          <w:rFonts w:hint="eastAsia"/>
        </w:rPr>
        <w:t>→</w:t>
      </w:r>
      <w:r>
        <w:rPr>
          <w:rFonts w:hint="eastAsia"/>
          <w:lang w:eastAsia="zh-CN"/>
        </w:rPr>
        <w:t>用户</w:t>
      </w:r>
    </w:p>
    <w:p>
      <w:pPr>
        <w:bidi w:val="0"/>
      </w:pPr>
      <w:r>
        <w:t>现场测量照如下图2-</w:t>
      </w:r>
      <w:r>
        <w:rPr>
          <w:rFonts w:hint="eastAsia"/>
          <w:lang w:val="en-US" w:eastAsia="zh-CN"/>
        </w:rPr>
        <w:t>7</w:t>
      </w:r>
      <w:r>
        <w:t>，2-</w:t>
      </w:r>
      <w:r>
        <w:rPr>
          <w:rFonts w:hint="eastAsia"/>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drawing>
          <wp:inline distT="0" distB="0" distL="114300" distR="114300">
            <wp:extent cx="4385310" cy="3168015"/>
            <wp:effectExtent l="0" t="0" r="15240" b="13335"/>
            <wp:docPr id="3" name="图片 3" descr="DSCI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I0846"/>
                    <pic:cNvPicPr>
                      <a:picLocks noChangeAspect="1"/>
                    </pic:cNvPicPr>
                  </pic:nvPicPr>
                  <pic:blipFill>
                    <a:blip r:embed="rId21"/>
                    <a:stretch>
                      <a:fillRect/>
                    </a:stretch>
                  </pic:blipFill>
                  <pic:spPr>
                    <a:xfrm>
                      <a:off x="0" y="0"/>
                      <a:ext cx="4385310" cy="3168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rPr>
      </w:pPr>
      <w:r>
        <w:rPr>
          <w:rFonts w:hint="eastAsia" w:ascii="Times New Roman" w:hAnsi="Times New Roman"/>
          <w:b/>
          <w:bCs/>
          <w:sz w:val="21"/>
          <w:szCs w:val="21"/>
        </w:rPr>
        <w:t>图2-</w:t>
      </w:r>
      <w:r>
        <w:rPr>
          <w:rFonts w:hint="eastAsia" w:ascii="Times New Roman" w:hAnsi="Times New Roman"/>
          <w:b/>
          <w:bCs/>
          <w:sz w:val="21"/>
          <w:szCs w:val="21"/>
          <w:lang w:val="en-US" w:eastAsia="zh-CN"/>
        </w:rPr>
        <w:t>7</w:t>
      </w:r>
      <w:r>
        <w:rPr>
          <w:rFonts w:hint="eastAsia" w:ascii="Times New Roman" w:hAnsi="Times New Roman"/>
          <w:b/>
          <w:bCs/>
          <w:sz w:val="21"/>
          <w:szCs w:val="21"/>
        </w:rPr>
        <w:t xml:space="preserve"> </w:t>
      </w:r>
      <w:r>
        <w:rPr>
          <w:rFonts w:hint="eastAsia" w:ascii="Times New Roman" w:hAnsi="Times New Roman"/>
          <w:b/>
          <w:bCs/>
          <w:sz w:val="21"/>
          <w:szCs w:val="21"/>
          <w:lang w:eastAsia="zh-CN"/>
        </w:rPr>
        <w:t>鹤龙湖</w:t>
      </w:r>
      <w:r>
        <w:rPr>
          <w:rFonts w:hint="eastAsia"/>
          <w:b/>
          <w:bCs/>
          <w:sz w:val="21"/>
          <w:szCs w:val="21"/>
          <w:lang w:eastAsia="zh-CN"/>
        </w:rPr>
        <w:t>鹤龙湖水厂</w:t>
      </w:r>
      <w:r>
        <w:rPr>
          <w:rFonts w:hint="eastAsia" w:ascii="Times New Roman" w:hAnsi="Times New Roman"/>
          <w:b/>
          <w:bCs/>
          <w:sz w:val="21"/>
          <w:szCs w:val="21"/>
        </w:rPr>
        <w:t>现场图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eastAsia="zh-CN"/>
        </w:rPr>
        <w:drawing>
          <wp:inline distT="0" distB="0" distL="114300" distR="114300">
            <wp:extent cx="2840355" cy="2240280"/>
            <wp:effectExtent l="0" t="0" r="17145" b="7620"/>
            <wp:docPr id="7" name="图片 7" descr="6339926652695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3992665269587389"/>
                    <pic:cNvPicPr>
                      <a:picLocks noChangeAspect="1"/>
                    </pic:cNvPicPr>
                  </pic:nvPicPr>
                  <pic:blipFill>
                    <a:blip r:embed="rId22"/>
                    <a:stretch>
                      <a:fillRect/>
                    </a:stretch>
                  </pic:blipFill>
                  <pic:spPr>
                    <a:xfrm>
                      <a:off x="0" y="0"/>
                      <a:ext cx="2840355" cy="2240280"/>
                    </a:xfrm>
                    <a:prstGeom prst="rect">
                      <a:avLst/>
                    </a:prstGeom>
                  </pic:spPr>
                </pic:pic>
              </a:graphicData>
            </a:graphic>
          </wp:inline>
        </w:drawing>
      </w:r>
      <w:r>
        <w:rPr>
          <w:rFonts w:hint="eastAsia" w:ascii="Times New Roman" w:hAnsi="Times New Roman"/>
          <w:b/>
          <w:bCs/>
          <w:sz w:val="21"/>
          <w:szCs w:val="21"/>
          <w:lang w:eastAsia="zh-CN"/>
        </w:rPr>
        <w:drawing>
          <wp:inline distT="0" distB="0" distL="114300" distR="114300">
            <wp:extent cx="2703830" cy="2209800"/>
            <wp:effectExtent l="0" t="0" r="1270" b="0"/>
            <wp:docPr id="9" name="图片 9" descr="17963074751737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9630747517378411"/>
                    <pic:cNvPicPr>
                      <a:picLocks noChangeAspect="1"/>
                    </pic:cNvPicPr>
                  </pic:nvPicPr>
                  <pic:blipFill>
                    <a:blip r:embed="rId23"/>
                    <a:stretch>
                      <a:fillRect/>
                    </a:stretch>
                  </pic:blipFill>
                  <pic:spPr>
                    <a:xfrm>
                      <a:off x="0" y="0"/>
                      <a:ext cx="2703830" cy="2209800"/>
                    </a:xfrm>
                    <a:prstGeom prst="rect">
                      <a:avLst/>
                    </a:prstGeom>
                  </pic:spPr>
                </pic:pic>
              </a:graphicData>
            </a:graphic>
          </wp:inline>
        </w:drawing>
      </w:r>
      <w:r>
        <w:rPr>
          <w:rFonts w:hint="eastAsia" w:ascii="Times New Roman" w:hAnsi="Times New Roman"/>
          <w:b/>
          <w:bCs/>
          <w:sz w:val="21"/>
          <w:szCs w:val="21"/>
          <w:lang w:eastAsia="zh-CN"/>
        </w:rPr>
        <w:drawing>
          <wp:inline distT="0" distB="0" distL="114300" distR="114300">
            <wp:extent cx="2795905" cy="2334895"/>
            <wp:effectExtent l="0" t="0" r="4445" b="8255"/>
            <wp:docPr id="6" name="图片 6" descr="24499471870089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4994718700899400"/>
                    <pic:cNvPicPr>
                      <a:picLocks noChangeAspect="1"/>
                    </pic:cNvPicPr>
                  </pic:nvPicPr>
                  <pic:blipFill>
                    <a:blip r:embed="rId24"/>
                    <a:stretch>
                      <a:fillRect/>
                    </a:stretch>
                  </pic:blipFill>
                  <pic:spPr>
                    <a:xfrm>
                      <a:off x="0" y="0"/>
                      <a:ext cx="2795905" cy="2334895"/>
                    </a:xfrm>
                    <a:prstGeom prst="rect">
                      <a:avLst/>
                    </a:prstGeom>
                  </pic:spPr>
                </pic:pic>
              </a:graphicData>
            </a:graphic>
          </wp:inline>
        </w:drawing>
      </w:r>
      <w:r>
        <w:rPr>
          <w:rFonts w:hint="eastAsia" w:ascii="Times New Roman" w:hAnsi="Times New Roman"/>
          <w:b/>
          <w:bCs/>
          <w:sz w:val="21"/>
          <w:szCs w:val="21"/>
          <w:lang w:val="en-US" w:eastAsia="zh-CN"/>
        </w:rPr>
        <w:t xml:space="preserve"> </w:t>
      </w:r>
      <w:r>
        <w:rPr>
          <w:rFonts w:hint="eastAsia" w:ascii="Times New Roman" w:hAnsi="Times New Roman"/>
          <w:b/>
          <w:bCs/>
          <w:sz w:val="21"/>
          <w:szCs w:val="21"/>
          <w:lang w:val="en-US" w:eastAsia="zh-CN"/>
        </w:rPr>
        <w:drawing>
          <wp:inline distT="0" distB="0" distL="114300" distR="114300">
            <wp:extent cx="2675255" cy="2326640"/>
            <wp:effectExtent l="0" t="0" r="10795" b="16510"/>
            <wp:docPr id="4" name="图片 4" descr="27240260944355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2402609443555534"/>
                    <pic:cNvPicPr>
                      <a:picLocks noChangeAspect="1"/>
                    </pic:cNvPicPr>
                  </pic:nvPicPr>
                  <pic:blipFill>
                    <a:blip r:embed="rId25"/>
                    <a:stretch>
                      <a:fillRect/>
                    </a:stretch>
                  </pic:blipFill>
                  <pic:spPr>
                    <a:xfrm>
                      <a:off x="0" y="0"/>
                      <a:ext cx="2675255" cy="2326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图2-</w:t>
      </w:r>
      <w:r>
        <w:rPr>
          <w:rFonts w:hint="eastAsia" w:ascii="Times New Roman" w:hAnsi="Times New Roman"/>
          <w:b/>
          <w:bCs/>
          <w:sz w:val="21"/>
          <w:szCs w:val="21"/>
          <w:lang w:val="en-US" w:eastAsia="zh-CN"/>
        </w:rPr>
        <w:t>8</w:t>
      </w:r>
      <w:r>
        <w:rPr>
          <w:rFonts w:hint="eastAsia" w:ascii="Times New Roman" w:hAnsi="Times New Roman"/>
          <w:b/>
          <w:bCs/>
          <w:sz w:val="21"/>
          <w:szCs w:val="21"/>
        </w:rPr>
        <w:t xml:space="preserve">   </w:t>
      </w:r>
      <w:r>
        <w:rPr>
          <w:rFonts w:hint="eastAsia" w:ascii="Times New Roman" w:hAnsi="Times New Roman"/>
          <w:b/>
          <w:bCs/>
          <w:sz w:val="21"/>
          <w:szCs w:val="21"/>
          <w:lang w:eastAsia="zh-CN"/>
        </w:rPr>
        <w:t>鹤龙湖</w:t>
      </w:r>
      <w:r>
        <w:rPr>
          <w:rFonts w:hint="eastAsia" w:ascii="Times New Roman" w:hAnsi="Times New Roman"/>
          <w:b/>
          <w:bCs/>
          <w:sz w:val="21"/>
          <w:szCs w:val="21"/>
        </w:rPr>
        <w:t>镇</w:t>
      </w:r>
      <w:r>
        <w:rPr>
          <w:rFonts w:hint="eastAsia"/>
          <w:b/>
          <w:bCs/>
          <w:sz w:val="21"/>
          <w:szCs w:val="21"/>
          <w:lang w:eastAsia="zh-CN"/>
        </w:rPr>
        <w:t>鹤龙湖水厂</w:t>
      </w:r>
      <w:r>
        <w:rPr>
          <w:rFonts w:hint="eastAsia" w:ascii="Times New Roman" w:hAnsi="Times New Roman"/>
          <w:b/>
          <w:bCs/>
          <w:sz w:val="21"/>
          <w:szCs w:val="21"/>
        </w:rPr>
        <w:t>饮用水源地取水口</w:t>
      </w:r>
      <w:r>
        <w:rPr>
          <w:rFonts w:hint="eastAsia" w:ascii="Times New Roman" w:hAnsi="Times New Roman"/>
          <w:b/>
          <w:bCs/>
          <w:sz w:val="21"/>
          <w:szCs w:val="21"/>
          <w:lang w:val="en-US" w:eastAsia="zh-CN"/>
        </w:rPr>
        <w:t>1-4号</w:t>
      </w:r>
      <w:r>
        <w:rPr>
          <w:rFonts w:hint="eastAsia" w:ascii="Times New Roman" w:hAnsi="Times New Roman"/>
          <w:b/>
          <w:bCs/>
          <w:sz w:val="21"/>
          <w:szCs w:val="21"/>
        </w:rPr>
        <w:t>现场图</w:t>
      </w:r>
    </w:p>
    <w:p>
      <w:pPr>
        <w:pStyle w:val="4"/>
        <w:bidi w:val="0"/>
      </w:pPr>
      <w:bookmarkStart w:id="70" w:name="_Toc704"/>
      <w:bookmarkStart w:id="71" w:name="_Toc5679"/>
      <w:r>
        <w:rPr>
          <w:rFonts w:hint="eastAsia"/>
        </w:rPr>
        <w:t>2.4 饮用水水源地基础状况分析</w:t>
      </w:r>
      <w:bookmarkEnd w:id="70"/>
      <w:bookmarkEnd w:id="71"/>
    </w:p>
    <w:p>
      <w:pPr>
        <w:pStyle w:val="5"/>
        <w:bidi w:val="0"/>
      </w:pPr>
      <w:bookmarkStart w:id="72" w:name="_Toc20021"/>
      <w:bookmarkStart w:id="73" w:name="_Toc21895"/>
      <w:r>
        <w:rPr>
          <w:rFonts w:hint="eastAsia"/>
        </w:rPr>
        <w:t>2.4.1饮用水水源地基本情况</w:t>
      </w:r>
      <w:bookmarkEnd w:id="72"/>
      <w:bookmarkEnd w:id="73"/>
    </w:p>
    <w:p>
      <w:pPr>
        <w:bidi w:val="0"/>
        <w:rPr>
          <w:rFonts w:hint="eastAsia"/>
          <w:lang w:val="en-US" w:eastAsia="zh-CN"/>
        </w:rPr>
      </w:pPr>
      <w:r>
        <w:rPr>
          <w:rFonts w:hint="eastAsia"/>
          <w:lang w:val="en-US" w:eastAsia="zh-CN"/>
        </w:rPr>
        <w:t>鹤龙湖镇鹤龙湖水厂</w:t>
      </w:r>
      <w:r>
        <w:rPr>
          <w:rFonts w:hint="eastAsia"/>
          <w:lang w:eastAsia="zh-CN"/>
        </w:rPr>
        <w:t>地下水</w:t>
      </w:r>
      <w:r>
        <w:rPr>
          <w:rFonts w:hint="eastAsia"/>
        </w:rPr>
        <w:t>饮用水源取水口位于</w:t>
      </w:r>
      <w:r>
        <w:rPr>
          <w:rFonts w:hint="eastAsia"/>
          <w:lang w:val="en-US" w:eastAsia="zh-CN"/>
        </w:rPr>
        <w:t>鹤龙湖镇龙西村一</w:t>
      </w:r>
      <w:r>
        <w:rPr>
          <w:rFonts w:hint="eastAsia"/>
        </w:rPr>
        <w:t>号水</w:t>
      </w:r>
      <w:r>
        <w:rPr>
          <w:rFonts w:hint="eastAsia"/>
          <w:lang w:val="en-US" w:eastAsia="zh-CN"/>
        </w:rPr>
        <w:t>井、二</w:t>
      </w:r>
      <w:r>
        <w:rPr>
          <w:rFonts w:hint="eastAsia"/>
        </w:rPr>
        <w:t>号水井</w:t>
      </w:r>
      <w:r>
        <w:rPr>
          <w:rFonts w:hint="eastAsia"/>
          <w:lang w:val="en-US" w:eastAsia="zh-CN"/>
        </w:rPr>
        <w:t>、三号水井及顺丰村四号水井</w:t>
      </w:r>
      <w:r>
        <w:rPr>
          <w:rFonts w:hint="eastAsia"/>
        </w:rPr>
        <w:t>，</w:t>
      </w:r>
      <w:r>
        <w:rPr>
          <w:rFonts w:hint="eastAsia"/>
          <w:lang w:eastAsia="zh-CN"/>
        </w:rPr>
        <w:t>四</w:t>
      </w:r>
      <w:r>
        <w:rPr>
          <w:rFonts w:hint="eastAsia"/>
        </w:rPr>
        <w:t>个井地理坐标分别为东经112°46</w:t>
      </w:r>
      <w:r>
        <w:rPr>
          <w:rFonts w:hint="eastAsia"/>
          <w:lang w:val="en-US" w:eastAsia="zh-CN"/>
        </w:rPr>
        <w:t xml:space="preserve"> </w:t>
      </w:r>
      <w:r>
        <w:rPr>
          <w:rFonts w:hint="eastAsia"/>
        </w:rPr>
        <w:t>'52.93"，北纬28°40'</w:t>
      </w:r>
      <w:r>
        <w:rPr>
          <w:rFonts w:hint="eastAsia"/>
          <w:lang w:val="en-US" w:eastAsia="zh-CN"/>
        </w:rPr>
        <w:t xml:space="preserve"> </w:t>
      </w:r>
      <w:r>
        <w:rPr>
          <w:rFonts w:hint="eastAsia"/>
        </w:rPr>
        <w:t>21.42"</w:t>
      </w:r>
      <w:r>
        <w:rPr>
          <w:rFonts w:hint="eastAsia"/>
          <w:lang w:eastAsia="zh-CN"/>
        </w:rPr>
        <w:t>、</w:t>
      </w:r>
      <w:r>
        <w:rPr>
          <w:rFonts w:hint="eastAsia"/>
        </w:rPr>
        <w:t>东经112°46'</w:t>
      </w:r>
      <w:r>
        <w:rPr>
          <w:rFonts w:hint="eastAsia"/>
          <w:lang w:val="en-US" w:eastAsia="zh-CN"/>
        </w:rPr>
        <w:t xml:space="preserve"> </w:t>
      </w:r>
      <w:r>
        <w:rPr>
          <w:rFonts w:hint="eastAsia"/>
        </w:rPr>
        <w:t>31.71"，北纬28°40'</w:t>
      </w:r>
      <w:r>
        <w:rPr>
          <w:rFonts w:hint="eastAsia"/>
          <w:lang w:val="en-US" w:eastAsia="zh-CN"/>
        </w:rPr>
        <w:t xml:space="preserve"> </w:t>
      </w:r>
      <w:r>
        <w:rPr>
          <w:rFonts w:hint="eastAsia"/>
        </w:rPr>
        <w:t>17.13"</w:t>
      </w:r>
      <w:r>
        <w:rPr>
          <w:rFonts w:hint="eastAsia"/>
          <w:lang w:eastAsia="zh-CN"/>
        </w:rPr>
        <w:t>、</w:t>
      </w:r>
      <w:r>
        <w:rPr>
          <w:rFonts w:hint="eastAsia"/>
        </w:rPr>
        <w:t>东经112°46</w:t>
      </w:r>
      <w:r>
        <w:rPr>
          <w:rFonts w:hint="eastAsia"/>
          <w:lang w:val="en-US" w:eastAsia="zh-CN"/>
        </w:rPr>
        <w:t xml:space="preserve"> </w:t>
      </w:r>
      <w:r>
        <w:rPr>
          <w:rFonts w:hint="eastAsia"/>
        </w:rPr>
        <w:t>'54.49"北纬28°40</w:t>
      </w:r>
      <w:r>
        <w:rPr>
          <w:rFonts w:hint="eastAsia"/>
          <w:lang w:val="en-US" w:eastAsia="zh-CN"/>
        </w:rPr>
        <w:t xml:space="preserve"> </w:t>
      </w:r>
      <w:r>
        <w:rPr>
          <w:rFonts w:hint="eastAsia"/>
        </w:rPr>
        <w:t>'11.78"</w:t>
      </w:r>
      <w:r>
        <w:rPr>
          <w:rFonts w:hint="eastAsia"/>
          <w:lang w:eastAsia="zh-CN"/>
        </w:rPr>
        <w:t>、</w:t>
      </w:r>
      <w:r>
        <w:rPr>
          <w:rFonts w:hint="eastAsia"/>
        </w:rPr>
        <w:t>东经112°47</w:t>
      </w:r>
      <w:r>
        <w:rPr>
          <w:rFonts w:hint="eastAsia"/>
          <w:lang w:val="en-US" w:eastAsia="zh-CN"/>
        </w:rPr>
        <w:t xml:space="preserve"> </w:t>
      </w:r>
      <w:r>
        <w:rPr>
          <w:rFonts w:hint="eastAsia"/>
        </w:rPr>
        <w:t>'08.78"，北纬28°40'</w:t>
      </w:r>
      <w:r>
        <w:rPr>
          <w:rFonts w:hint="eastAsia"/>
          <w:lang w:val="en-US" w:eastAsia="zh-CN"/>
        </w:rPr>
        <w:t xml:space="preserve"> </w:t>
      </w:r>
      <w:r>
        <w:rPr>
          <w:rFonts w:hint="eastAsia"/>
        </w:rPr>
        <w:t>12.86""</w:t>
      </w:r>
      <w:r>
        <w:rPr>
          <w:rFonts w:hint="eastAsia"/>
          <w:lang w:val="en-US" w:eastAsia="zh-CN"/>
        </w:rPr>
        <w:t>（坐标来源于Google Earth坐标系）</w:t>
      </w:r>
      <w:r>
        <w:rPr>
          <w:rFonts w:hint="eastAsia"/>
        </w:rPr>
        <w:t>，</w:t>
      </w:r>
      <w:r>
        <w:rPr>
          <w:rFonts w:hint="eastAsia"/>
          <w:lang w:val="en-US" w:eastAsia="zh-CN"/>
        </w:rPr>
        <w:t>四个</w:t>
      </w:r>
      <w:r>
        <w:rPr>
          <w:rFonts w:hint="eastAsia"/>
        </w:rPr>
        <w:t>取水井周边有农户和农田，</w:t>
      </w:r>
      <w:r>
        <w:rPr>
          <w:rFonts w:hint="eastAsia"/>
          <w:lang w:val="en-US" w:eastAsia="zh-CN"/>
        </w:rPr>
        <w:t>一号位于</w:t>
      </w:r>
      <w:r>
        <w:rPr>
          <w:rFonts w:hint="eastAsia"/>
        </w:rPr>
        <w:t>水厂</w:t>
      </w:r>
      <w:r>
        <w:rPr>
          <w:rFonts w:hint="eastAsia"/>
          <w:lang w:val="en-US" w:eastAsia="zh-CN"/>
        </w:rPr>
        <w:t>院内，且井口处于封闭状态。</w:t>
      </w:r>
      <w:r>
        <w:rPr>
          <w:rFonts w:hint="eastAsia"/>
          <w:lang w:eastAsia="zh-CN"/>
        </w:rPr>
        <w:t>二号水井位于龙西学校东北角；三号水井位于龙西村八组；四号水井位于顺风村，井口都有设置井盖。</w:t>
      </w:r>
    </w:p>
    <w:p>
      <w:pPr>
        <w:pStyle w:val="5"/>
        <w:bidi w:val="0"/>
        <w:rPr>
          <w:rFonts w:hint="eastAsia"/>
          <w:lang w:eastAsia="zh-CN"/>
        </w:rPr>
      </w:pPr>
      <w:bookmarkStart w:id="74" w:name="_Toc25581"/>
      <w:bookmarkStart w:id="75" w:name="_Toc24554"/>
      <w:bookmarkStart w:id="76" w:name="_Toc29091"/>
      <w:r>
        <w:rPr>
          <w:rFonts w:hint="eastAsia"/>
          <w:lang w:val="en-US" w:eastAsia="zh-CN"/>
        </w:rPr>
        <w:t>2.4.2</w:t>
      </w:r>
      <w:r>
        <w:rPr>
          <w:rFonts w:hint="eastAsia"/>
          <w:lang w:eastAsia="zh-CN"/>
        </w:rPr>
        <w:t>地表水环境功能区划及相邻水域情况</w:t>
      </w:r>
      <w:bookmarkEnd w:id="74"/>
      <w:bookmarkEnd w:id="75"/>
      <w:bookmarkEnd w:id="76"/>
    </w:p>
    <w:p>
      <w:pPr>
        <w:bidi w:val="0"/>
      </w:pPr>
      <w:r>
        <w:t>根据《湖南省主要地表水系水环境功能区划》（DB43/023-2005），湘阴境内湘江樟树港至浩河口水域共7.4km为渔业用水区，该水域执行 GB3838-2002 中Ⅲ类标准；浩河口至洋沙湖上游1000m（东支）水域共5.2km 为饮用水水源保护区，该水域执行 GB3838-2002 中Ⅲ类标准；洋沙湖上游1000m 至下游 200m</w:t>
      </w:r>
      <w:r>
        <w:rPr>
          <w:rFonts w:hint="eastAsia"/>
          <w:lang w:eastAsia="zh-CN"/>
        </w:rPr>
        <w:t>，</w:t>
      </w:r>
      <w:r>
        <w:t>共1.2km为饮用水水源保护区，该水域执行GB3838-2002 中Ⅱ类标准；洋沙湖下游200m至磊石（东支）共62.7km 为渔业用水区，该水域执行 GB3838-2002 中Ⅲ类标准。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eastAsia="zh-CN"/>
        </w:rPr>
      </w:pPr>
      <w:r>
        <w:rPr>
          <w:rFonts w:hint="eastAsia" w:ascii="Times New Roman" w:hAnsi="Times New Roman"/>
          <w:b/>
          <w:bCs/>
          <w:sz w:val="21"/>
          <w:szCs w:val="21"/>
          <w:lang w:eastAsia="zh-CN"/>
        </w:rPr>
        <w:drawing>
          <wp:inline distT="0" distB="0" distL="114300" distR="114300">
            <wp:extent cx="5266690" cy="3355340"/>
            <wp:effectExtent l="0" t="0" r="10160" b="1651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6"/>
                    <a:stretch>
                      <a:fillRect/>
                    </a:stretch>
                  </pic:blipFill>
                  <pic:spPr>
                    <a:xfrm>
                      <a:off x="0" y="0"/>
                      <a:ext cx="5266690" cy="3355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图2-9 主要地表水体及水厂位置示意图</w:t>
      </w:r>
    </w:p>
    <w:p>
      <w:pPr>
        <w:pStyle w:val="5"/>
        <w:bidi w:val="0"/>
      </w:pPr>
      <w:bookmarkStart w:id="77" w:name="_Toc22830"/>
      <w:bookmarkStart w:id="78" w:name="_Toc19282"/>
      <w:r>
        <w:rPr>
          <w:rFonts w:hint="eastAsia"/>
        </w:rPr>
        <w:t>2.4.</w:t>
      </w:r>
      <w:r>
        <w:rPr>
          <w:rFonts w:hint="eastAsia"/>
          <w:lang w:val="en-US" w:eastAsia="zh-CN"/>
        </w:rPr>
        <w:t>3</w:t>
      </w:r>
      <w:r>
        <w:rPr>
          <w:rFonts w:hint="eastAsia"/>
        </w:rPr>
        <w:t>饮用水水源地水环境质量评价</w:t>
      </w:r>
      <w:bookmarkEnd w:id="77"/>
      <w:bookmarkEnd w:id="78"/>
    </w:p>
    <w:p>
      <w:pPr>
        <w:pStyle w:val="6"/>
        <w:bidi w:val="0"/>
      </w:pPr>
      <w:bookmarkStart w:id="79" w:name="_Toc16108"/>
      <w:bookmarkStart w:id="80" w:name="_Toc23447"/>
      <w:r>
        <w:rPr>
          <w:rFonts w:hint="eastAsia"/>
        </w:rPr>
        <w:t>2.4.</w:t>
      </w:r>
      <w:r>
        <w:rPr>
          <w:rFonts w:hint="eastAsia"/>
          <w:lang w:val="en-US" w:eastAsia="zh-CN"/>
        </w:rPr>
        <w:t>3</w:t>
      </w:r>
      <w:r>
        <w:rPr>
          <w:rFonts w:hint="eastAsia"/>
        </w:rPr>
        <w:t>.1 水质监测数据的选取</w:t>
      </w:r>
      <w:bookmarkEnd w:id="79"/>
      <w:bookmarkEnd w:id="80"/>
    </w:p>
    <w:p>
      <w:pPr>
        <w:bidi w:val="0"/>
        <w:rPr>
          <w:rFonts w:hint="eastAsia"/>
          <w:lang w:eastAsia="zh-CN"/>
        </w:rPr>
      </w:pPr>
      <w:bookmarkStart w:id="81" w:name="_Toc16259"/>
      <w:r>
        <w:rPr>
          <w:rFonts w:hint="eastAsia"/>
        </w:rPr>
        <w:t>湘阴县</w:t>
      </w:r>
      <w:r>
        <w:rPr>
          <w:rFonts w:hint="eastAsia"/>
          <w:lang w:val="en-US" w:eastAsia="zh-CN"/>
        </w:rPr>
        <w:t>疾病预防控制中心</w:t>
      </w:r>
      <w:r>
        <w:rPr>
          <w:rFonts w:hint="eastAsia"/>
        </w:rPr>
        <w:t>定期对原水</w:t>
      </w:r>
      <w:r>
        <w:rPr>
          <w:rFonts w:hint="eastAsia"/>
          <w:lang w:eastAsia="zh-CN"/>
        </w:rPr>
        <w:t>、</w:t>
      </w:r>
      <w:r>
        <w:rPr>
          <w:rFonts w:hint="eastAsia"/>
          <w:lang w:val="en-US" w:eastAsia="zh-CN"/>
        </w:rPr>
        <w:t>出厂水、末梢水的</w:t>
      </w:r>
      <w:r>
        <w:rPr>
          <w:rFonts w:hint="eastAsia"/>
        </w:rPr>
        <w:t>水质进行了监测，监测频次为</w:t>
      </w:r>
      <w:r>
        <w:rPr>
          <w:rFonts w:hint="eastAsia"/>
          <w:lang w:val="en-US" w:eastAsia="zh-CN"/>
        </w:rPr>
        <w:t>原水</w:t>
      </w:r>
      <w:r>
        <w:rPr>
          <w:rFonts w:hint="eastAsia"/>
        </w:rPr>
        <w:t>每</w:t>
      </w:r>
      <w:r>
        <w:rPr>
          <w:rFonts w:hint="eastAsia"/>
          <w:lang w:val="en-US" w:eastAsia="zh-CN"/>
        </w:rPr>
        <w:t>年</w:t>
      </w:r>
      <w:r>
        <w:rPr>
          <w:rFonts w:hint="eastAsia"/>
        </w:rPr>
        <w:t>监测一次</w:t>
      </w:r>
      <w:r>
        <w:rPr>
          <w:rFonts w:hint="eastAsia"/>
          <w:lang w:eastAsia="zh-CN"/>
        </w:rPr>
        <w:t>、</w:t>
      </w:r>
      <w:r>
        <w:rPr>
          <w:rFonts w:hint="eastAsia"/>
          <w:lang w:val="en-US" w:eastAsia="zh-CN"/>
        </w:rPr>
        <w:t>出厂水和末梢水每年监测两次</w:t>
      </w:r>
      <w:r>
        <w:rPr>
          <w:rFonts w:hint="eastAsia"/>
        </w:rPr>
        <w:t>，</w:t>
      </w:r>
      <w:r>
        <w:rPr>
          <w:rFonts w:hint="eastAsia"/>
          <w:lang w:val="en-US" w:eastAsia="zh-CN"/>
        </w:rPr>
        <w:t>原水</w:t>
      </w:r>
      <w:r>
        <w:rPr>
          <w:rFonts w:hint="eastAsia"/>
        </w:rPr>
        <w:t>每次监测</w:t>
      </w:r>
      <w:r>
        <w:rPr>
          <w:rFonts w:hint="eastAsia"/>
          <w:lang w:val="en-US" w:eastAsia="zh-CN"/>
        </w:rPr>
        <w:t>色度、浊度等30</w:t>
      </w:r>
      <w:r>
        <w:rPr>
          <w:rFonts w:hint="eastAsia"/>
        </w:rPr>
        <w:t>个</w:t>
      </w:r>
      <w:r>
        <w:rPr>
          <w:rFonts w:hint="eastAsia"/>
          <w:lang w:val="en-US" w:eastAsia="zh-CN"/>
        </w:rPr>
        <w:t>指标因子，出厂水和末梢水每次监测菌落总数、总大肠菌群等30个指标因子</w:t>
      </w:r>
      <w:r>
        <w:rPr>
          <w:rFonts w:hint="eastAsia"/>
        </w:rPr>
        <w:t>。本报告调取湘阴县疾病预防控制中心201</w:t>
      </w:r>
      <w:r>
        <w:rPr>
          <w:rFonts w:hint="eastAsia"/>
          <w:lang w:val="en-US" w:eastAsia="zh-CN"/>
        </w:rPr>
        <w:t>8</w:t>
      </w:r>
      <w:r>
        <w:rPr>
          <w:rFonts w:hint="eastAsia"/>
        </w:rPr>
        <w:t>年</w:t>
      </w:r>
      <w:r>
        <w:rPr>
          <w:rFonts w:hint="eastAsia"/>
          <w:lang w:val="en-US" w:eastAsia="zh-CN"/>
        </w:rPr>
        <w:t>以及2019年的常规监测数据来</w:t>
      </w:r>
      <w:r>
        <w:rPr>
          <w:rFonts w:hint="eastAsia"/>
        </w:rPr>
        <w:t>评价湘阴县鹤龙湖镇鹤龙湖龙西村水源地的水质情况。</w:t>
      </w:r>
      <w:r>
        <w:rPr>
          <w:rFonts w:hint="eastAsia"/>
          <w:lang w:val="en-US" w:eastAsia="zh-CN"/>
        </w:rPr>
        <w:t>同时，湘阴县环境监测站委托湖南安博检测有限公司对</w:t>
      </w:r>
      <w:r>
        <w:rPr>
          <w:rFonts w:hint="eastAsia"/>
          <w:lang w:eastAsia="zh-CN"/>
        </w:rPr>
        <w:t>鹤龙湖镇鹤龙湖鹤龙湖水厂</w:t>
      </w:r>
      <w:r>
        <w:rPr>
          <w:rFonts w:hint="eastAsia"/>
          <w:lang w:val="en-US" w:eastAsia="zh-CN"/>
        </w:rPr>
        <w:t>的原水进行采样，按照《地下水质量标准》（GB/T14848-2017）中表1的指标因子（碘化物及放射性指标除外）进行水质现状分析</w:t>
      </w:r>
    </w:p>
    <w:p>
      <w:pPr>
        <w:pStyle w:val="6"/>
        <w:bidi w:val="0"/>
        <w:rPr>
          <w:rFonts w:hint="eastAsia"/>
        </w:rPr>
      </w:pPr>
      <w:bookmarkStart w:id="82" w:name="_Toc537"/>
      <w:r>
        <w:rPr>
          <w:rFonts w:hint="eastAsia"/>
          <w:lang w:val="en-US" w:eastAsia="zh-CN"/>
        </w:rPr>
        <w:t>2.4.3.2</w:t>
      </w:r>
      <w:r>
        <w:rPr>
          <w:rFonts w:hint="eastAsia"/>
        </w:rPr>
        <w:t>水质评价标准及方法</w:t>
      </w:r>
      <w:bookmarkEnd w:id="81"/>
      <w:bookmarkEnd w:id="82"/>
    </w:p>
    <w:p>
      <w:pPr>
        <w:bidi w:val="0"/>
      </w:pPr>
      <w:r>
        <w:rPr>
          <w:rFonts w:hint="eastAsia"/>
          <w:lang w:val="en-US" w:eastAsia="zh-CN"/>
        </w:rPr>
        <w:t>依据</w:t>
      </w:r>
      <w:r>
        <w:rPr>
          <w:rFonts w:hint="eastAsia"/>
        </w:rPr>
        <w:t>《地下水质量标准》（GB/T14848-</w:t>
      </w:r>
      <w:r>
        <w:rPr>
          <w:rFonts w:hint="eastAsia"/>
          <w:lang w:val="en-US" w:eastAsia="zh-CN"/>
        </w:rPr>
        <w:t>2017</w:t>
      </w:r>
      <w:r>
        <w:rPr>
          <w:rFonts w:hint="eastAsia"/>
        </w:rPr>
        <w:t>）</w:t>
      </w:r>
      <w:r>
        <w:rPr>
          <w:rFonts w:hint="eastAsia"/>
          <w:lang w:eastAsia="zh-CN"/>
        </w:rPr>
        <w:t>，</w:t>
      </w:r>
      <w:r>
        <w:rPr>
          <w:rFonts w:hint="eastAsia"/>
          <w:lang w:val="en-US" w:eastAsia="zh-CN"/>
        </w:rPr>
        <w:t>单因子采用从优不从劣的原则，对水质</w:t>
      </w:r>
      <w:r>
        <w:rPr>
          <w:rFonts w:hint="eastAsia"/>
        </w:rPr>
        <w:t>进行</w:t>
      </w:r>
      <w:r>
        <w:rPr>
          <w:rFonts w:hint="eastAsia"/>
          <w:lang w:val="en-US" w:eastAsia="zh-CN"/>
        </w:rPr>
        <w:t>综合评价</w:t>
      </w:r>
      <w:r>
        <w:rPr>
          <w:rFonts w:hint="eastAsia"/>
        </w:rPr>
        <w:t>。</w:t>
      </w:r>
    </w:p>
    <w:p>
      <w:pPr>
        <w:pStyle w:val="6"/>
        <w:bidi w:val="0"/>
        <w:rPr>
          <w:rFonts w:hint="eastAsia"/>
          <w:lang w:eastAsia="zh-CN"/>
        </w:rPr>
      </w:pPr>
      <w:bookmarkStart w:id="83" w:name="_Toc25096"/>
      <w:bookmarkStart w:id="84" w:name="_Toc438805279"/>
      <w:bookmarkStart w:id="85" w:name="_Toc16083"/>
      <w:r>
        <w:rPr>
          <w:rFonts w:hint="eastAsia"/>
        </w:rPr>
        <w:t>2.4.</w:t>
      </w:r>
      <w:r>
        <w:rPr>
          <w:rFonts w:hint="eastAsia"/>
          <w:lang w:val="en-US" w:eastAsia="zh-CN"/>
        </w:rPr>
        <w:t>3</w:t>
      </w:r>
      <w:r>
        <w:rPr>
          <w:rFonts w:hint="eastAsia"/>
        </w:rPr>
        <w:t>.3 水质评</w:t>
      </w:r>
      <w:bookmarkEnd w:id="83"/>
      <w:bookmarkEnd w:id="84"/>
      <w:r>
        <w:rPr>
          <w:rFonts w:hint="eastAsia"/>
          <w:lang w:eastAsia="zh-CN"/>
        </w:rPr>
        <w:t>价结果</w:t>
      </w:r>
      <w:bookmarkEnd w:id="85"/>
    </w:p>
    <w:p>
      <w:pPr>
        <w:bidi w:val="0"/>
        <w:rPr>
          <w:rFonts w:hint="eastAsia"/>
          <w:b/>
          <w:bCs/>
          <w:lang w:val="en-US" w:eastAsia="zh-CN"/>
        </w:rPr>
      </w:pPr>
      <w:r>
        <w:rPr>
          <w:rFonts w:hint="eastAsia"/>
          <w:b/>
          <w:bCs/>
          <w:lang w:val="en-US" w:eastAsia="zh-CN"/>
        </w:rPr>
        <w:t>一、常规监测水质评价</w:t>
      </w:r>
    </w:p>
    <w:p>
      <w:pPr>
        <w:bidi w:val="0"/>
        <w:rPr>
          <w:rFonts w:hint="eastAsia"/>
          <w:lang w:val="en-US" w:eastAsia="zh-CN"/>
        </w:rPr>
      </w:pPr>
      <w:r>
        <w:rPr>
          <w:rFonts w:hint="eastAsia"/>
          <w:lang w:val="en-US" w:eastAsia="zh-CN"/>
        </w:rPr>
        <w:t>监测点位：原水、出厂水、末梢水</w:t>
      </w:r>
    </w:p>
    <w:p>
      <w:pPr>
        <w:bidi w:val="0"/>
        <w:rPr>
          <w:rFonts w:hint="eastAsia"/>
          <w:lang w:val="en-US" w:eastAsia="zh-CN"/>
        </w:rPr>
      </w:pPr>
      <w:r>
        <w:rPr>
          <w:rFonts w:hint="eastAsia"/>
          <w:lang w:val="en-US" w:eastAsia="zh-CN"/>
        </w:rPr>
        <w:t>监测频次：原水每年监测一次、出厂水和末梢水每年监测两次</w:t>
      </w:r>
    </w:p>
    <w:p>
      <w:pPr>
        <w:bidi w:val="0"/>
        <w:rPr>
          <w:rFonts w:hint="eastAsia"/>
          <w:lang w:val="en-US" w:eastAsia="zh-CN"/>
        </w:rPr>
      </w:pPr>
      <w:r>
        <w:rPr>
          <w:rFonts w:hint="eastAsia"/>
          <w:lang w:val="en-US" w:eastAsia="zh-CN"/>
        </w:rPr>
        <w:t>监测指标：原水监测色度、浊度等30个指标因子，出厂水、末梢水监测菌落总数、总大肠菌群等30个指标因子。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表2-4-1    2018年湘阴县</w:t>
      </w:r>
      <w:r>
        <w:rPr>
          <w:rFonts w:hint="eastAsia" w:ascii="Times New Roman" w:hAnsi="Times New Roman"/>
          <w:b/>
          <w:bCs/>
          <w:sz w:val="21"/>
          <w:szCs w:val="21"/>
          <w:lang w:val="en-US" w:eastAsia="zh-CN"/>
        </w:rPr>
        <w:t>鹤龙湖</w:t>
      </w:r>
      <w:r>
        <w:rPr>
          <w:rFonts w:hint="default" w:ascii="Times New Roman" w:hAnsi="Times New Roman"/>
          <w:b/>
          <w:bCs/>
          <w:sz w:val="21"/>
          <w:szCs w:val="21"/>
          <w:lang w:val="en-US" w:eastAsia="zh-CN"/>
        </w:rPr>
        <w:t>镇</w:t>
      </w:r>
      <w:r>
        <w:rPr>
          <w:rFonts w:hint="eastAsia" w:ascii="Times New Roman" w:hAnsi="Times New Roman"/>
          <w:b/>
          <w:bCs/>
          <w:sz w:val="21"/>
          <w:szCs w:val="21"/>
          <w:lang w:val="en-US" w:eastAsia="zh-CN"/>
        </w:rPr>
        <w:t>鹤龙湖</w:t>
      </w:r>
      <w:r>
        <w:rPr>
          <w:rFonts w:hint="eastAsia"/>
          <w:b/>
          <w:bCs/>
          <w:sz w:val="21"/>
          <w:szCs w:val="21"/>
          <w:lang w:val="en-US" w:eastAsia="zh-CN"/>
        </w:rPr>
        <w:t>鹤龙湖水厂</w:t>
      </w:r>
      <w:r>
        <w:rPr>
          <w:rFonts w:hint="default" w:ascii="Times New Roman" w:hAnsi="Times New Roman"/>
          <w:b/>
          <w:bCs/>
          <w:sz w:val="21"/>
          <w:szCs w:val="21"/>
          <w:lang w:val="en-US" w:eastAsia="zh-CN"/>
        </w:rPr>
        <w:t>原水水质常规检测明细表</w:t>
      </w:r>
    </w:p>
    <w:tbl>
      <w:tblPr>
        <w:tblStyle w:val="21"/>
        <w:tblW w:w="8852" w:type="dxa"/>
        <w:jc w:val="center"/>
        <w:tblLayout w:type="fixed"/>
        <w:tblCellMar>
          <w:top w:w="0" w:type="dxa"/>
          <w:left w:w="108" w:type="dxa"/>
          <w:bottom w:w="0" w:type="dxa"/>
          <w:right w:w="108" w:type="dxa"/>
        </w:tblCellMar>
      </w:tblPr>
      <w:tblGrid>
        <w:gridCol w:w="779"/>
        <w:gridCol w:w="2295"/>
        <w:gridCol w:w="943"/>
        <w:gridCol w:w="1511"/>
        <w:gridCol w:w="3324"/>
      </w:tblGrid>
      <w:tr>
        <w:tblPrEx>
          <w:tblCellMar>
            <w:top w:w="0" w:type="dxa"/>
            <w:left w:w="108" w:type="dxa"/>
            <w:bottom w:w="0" w:type="dxa"/>
            <w:right w:w="108" w:type="dxa"/>
          </w:tblCellMar>
        </w:tblPrEx>
        <w:trPr>
          <w:trHeight w:val="0" w:hRule="atLeast"/>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序号</w:t>
            </w:r>
          </w:p>
        </w:tc>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检验项目名称</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单位</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检测结果</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2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2018年</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《地下水质量标准》（GB/T14848-2017）Ⅲ</w:t>
            </w:r>
            <w:r>
              <w:rPr>
                <w:rFonts w:hint="default"/>
                <w:sz w:val="21"/>
                <w:szCs w:val="21"/>
                <w:lang w:val="en-US" w:eastAsia="zh-CN"/>
              </w:rPr>
              <w:t>类标准</w:t>
            </w:r>
          </w:p>
        </w:tc>
      </w:tr>
      <w:tr>
        <w:tblPrEx>
          <w:tblCellMar>
            <w:top w:w="0" w:type="dxa"/>
            <w:left w:w="108" w:type="dxa"/>
            <w:bottom w:w="0" w:type="dxa"/>
            <w:right w:w="108" w:type="dxa"/>
          </w:tblCellMar>
        </w:tblPrEx>
        <w:trPr>
          <w:trHeight w:val="9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色度</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eastAsia="zh-CN"/>
              </w:rPr>
            </w:pPr>
            <w:r>
              <w:rPr>
                <w:rFonts w:hint="default"/>
                <w:sz w:val="21"/>
                <w:szCs w:val="21"/>
                <w:lang w:val="en-US" w:eastAsia="zh-CN"/>
              </w:rPr>
              <w:t>度</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35</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浊度</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eastAsia="zh-CN"/>
              </w:rPr>
            </w:pPr>
            <w:r>
              <w:rPr>
                <w:rFonts w:hint="default"/>
                <w:sz w:val="21"/>
                <w:szCs w:val="21"/>
                <w:lang w:val="en-US" w:eastAsia="zh-CN"/>
              </w:rPr>
              <w:t>NTU</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36.2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3</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臭和味</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无异臭异味</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4</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肉眼可见物</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eastAsia="zh-CN"/>
              </w:rPr>
            </w:pPr>
            <w:r>
              <w:rPr>
                <w:rFonts w:hint="default"/>
                <w:sz w:val="21"/>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有大量黄色的悬浮物</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5</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铬（六价）</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＜0.004</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6</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PH值</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PH单位</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6.9</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6.5≤PH≤8.5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7</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铁</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12.0</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8</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锰</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0.52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9</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氯化物</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13.4</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10</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硫酸盐</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13.3</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11</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eastAsia="zh-CN"/>
              </w:rPr>
            </w:pPr>
            <w:r>
              <w:rPr>
                <w:rFonts w:hint="default"/>
                <w:sz w:val="21"/>
                <w:szCs w:val="21"/>
              </w:rPr>
              <w:t>总硬度</w:t>
            </w:r>
            <w:r>
              <w:rPr>
                <w:rFonts w:hint="default"/>
                <w:sz w:val="21"/>
                <w:szCs w:val="21"/>
                <w:lang w:eastAsia="zh-CN"/>
              </w:rPr>
              <w:t>（</w:t>
            </w:r>
            <w:r>
              <w:rPr>
                <w:rFonts w:hint="default"/>
                <w:sz w:val="21"/>
                <w:szCs w:val="21"/>
                <w:lang w:val="en-US" w:eastAsia="zh-CN"/>
              </w:rPr>
              <w:t>以CaCO3计</w:t>
            </w:r>
            <w:r>
              <w:rPr>
                <w:rFonts w:hint="default"/>
                <w:sz w:val="21"/>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72.4</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≤450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12</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耗氧量</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w:t>
            </w:r>
            <w:r>
              <w:rPr>
                <w:rFonts w:hint="eastAsia"/>
                <w:sz w:val="21"/>
                <w:szCs w:val="21"/>
                <w:lang w:val="en-US" w:eastAsia="zh-CN"/>
              </w:rPr>
              <w:t>82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≤3.0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13</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氨氮</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w:t>
            </w:r>
            <w:r>
              <w:rPr>
                <w:rFonts w:hint="eastAsia"/>
                <w:sz w:val="21"/>
                <w:szCs w:val="21"/>
                <w:lang w:val="en-US" w:eastAsia="zh-CN"/>
              </w:rPr>
              <w:t>08</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14</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氟化物</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0.1</w:t>
            </w:r>
            <w:r>
              <w:rPr>
                <w:rFonts w:hint="eastAsia"/>
                <w:sz w:val="21"/>
                <w:szCs w:val="21"/>
                <w:lang w:val="en-US" w:eastAsia="zh-CN"/>
              </w:rPr>
              <w:t>3</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15</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砷</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0.052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w:t>
            </w:r>
            <w:r>
              <w:rPr>
                <w:rFonts w:hint="eastAsia"/>
                <w:sz w:val="21"/>
                <w:szCs w:val="21"/>
                <w:lang w:val="en-US" w:eastAsia="zh-CN"/>
              </w:rPr>
              <w:t>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16</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汞</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17</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硝酸盐</w:t>
            </w:r>
            <w:r>
              <w:rPr>
                <w:rFonts w:hint="default"/>
                <w:sz w:val="21"/>
                <w:szCs w:val="21"/>
                <w:lang w:eastAsia="zh-CN"/>
              </w:rPr>
              <w:t>（</w:t>
            </w:r>
            <w:r>
              <w:rPr>
                <w:rFonts w:hint="default"/>
                <w:sz w:val="21"/>
                <w:szCs w:val="21"/>
                <w:lang w:val="en-US" w:eastAsia="zh-CN"/>
              </w:rPr>
              <w:t>以N计</w:t>
            </w:r>
            <w:r>
              <w:rPr>
                <w:rFonts w:hint="default"/>
                <w:sz w:val="21"/>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w:t>
            </w:r>
            <w:r>
              <w:rPr>
                <w:rFonts w:hint="eastAsia"/>
                <w:sz w:val="21"/>
                <w:szCs w:val="21"/>
                <w:lang w:val="en-US" w:eastAsia="zh-CN"/>
              </w:rPr>
              <w:t>85</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18</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铅</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＜0.0025</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19</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镉</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20</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铜</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21</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eastAsia="zh-CN"/>
              </w:rPr>
            </w:pPr>
            <w:r>
              <w:rPr>
                <w:rFonts w:hint="default"/>
                <w:sz w:val="21"/>
                <w:szCs w:val="21"/>
              </w:rPr>
              <w:t>锌</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22</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溶解性总固体</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362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≤1000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23</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铝</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＜0.008</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24</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挥发酚类（以苯酚计）</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25</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氰化物</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26</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阴离子合成洗涤剂</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＜0.05</w:t>
            </w:r>
            <w:r>
              <w:rPr>
                <w:rFonts w:hint="eastAsia"/>
                <w:sz w:val="21"/>
                <w:szCs w:val="21"/>
                <w:lang w:val="en-US" w:eastAsia="zh-CN"/>
              </w:rPr>
              <w:t>0</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27</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硒</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28</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三氯甲烷</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＜0.0002</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≤60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29</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四氯化碳</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default"/>
                <w:sz w:val="21"/>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30</w:t>
            </w:r>
          </w:p>
        </w:tc>
        <w:tc>
          <w:tcPr>
            <w:tcW w:w="22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亚</w:t>
            </w:r>
            <w:r>
              <w:rPr>
                <w:rFonts w:hint="default"/>
                <w:sz w:val="21"/>
                <w:szCs w:val="21"/>
                <w:lang w:val="en-US" w:eastAsia="zh-CN"/>
              </w:rPr>
              <w:t>氯</w:t>
            </w:r>
            <w:r>
              <w:rPr>
                <w:rFonts w:hint="default"/>
                <w:sz w:val="21"/>
                <w:szCs w:val="21"/>
              </w:rPr>
              <w:t>酸盐</w:t>
            </w:r>
          </w:p>
        </w:tc>
        <w:tc>
          <w:tcPr>
            <w:tcW w:w="94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51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＜0.001</w:t>
            </w:r>
          </w:p>
        </w:tc>
        <w:tc>
          <w:tcPr>
            <w:tcW w:w="332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≤1.0</w:t>
            </w:r>
          </w:p>
        </w:tc>
      </w:tr>
    </w:tbl>
    <w:p>
      <w:pPr>
        <w:bidi w:val="0"/>
        <w:rPr>
          <w:rFonts w:hint="eastAsia"/>
          <w:lang w:eastAsia="zh-CN"/>
        </w:rPr>
      </w:pPr>
    </w:p>
    <w:p>
      <w:pPr>
        <w:bidi w:val="0"/>
        <w:rPr>
          <w:rFonts w:hint="eastAsia"/>
          <w:lang w:eastAsia="zh-CN"/>
        </w:rPr>
      </w:pPr>
    </w:p>
    <w:p>
      <w:pPr>
        <w:bidi w:val="0"/>
        <w:rPr>
          <w:rFonts w:hint="eastAsia"/>
          <w:lang w:eastAsia="zh-CN"/>
        </w:rPr>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bCs/>
          <w:sz w:val="21"/>
          <w:szCs w:val="21"/>
          <w:lang w:val="en-US" w:eastAsia="zh-CN"/>
        </w:rPr>
      </w:pPr>
      <w:r>
        <w:rPr>
          <w:rFonts w:hint="eastAsia" w:ascii="Times New Roman" w:hAnsi="Times New Roman"/>
          <w:b/>
          <w:bCs/>
          <w:sz w:val="21"/>
          <w:szCs w:val="21"/>
          <w:lang w:val="en-US" w:eastAsia="zh-CN"/>
        </w:rPr>
        <w:t>表2-4-2    2018年以及2019年湘阴县鹤龙湖镇鹤龙湖</w:t>
      </w:r>
      <w:r>
        <w:rPr>
          <w:rFonts w:hint="eastAsia"/>
          <w:b/>
          <w:bCs/>
          <w:sz w:val="21"/>
          <w:szCs w:val="21"/>
          <w:lang w:val="en-US" w:eastAsia="zh-CN"/>
        </w:rPr>
        <w:t>鹤龙湖水厂</w:t>
      </w:r>
      <w:r>
        <w:rPr>
          <w:rFonts w:hint="eastAsia" w:ascii="Times New Roman" w:hAnsi="Times New Roman"/>
          <w:b/>
          <w:bCs/>
          <w:sz w:val="21"/>
          <w:szCs w:val="21"/>
          <w:lang w:val="en-US" w:eastAsia="zh-CN"/>
        </w:rPr>
        <w:t>出厂水水质常规检测明细表</w:t>
      </w:r>
    </w:p>
    <w:tbl>
      <w:tblPr>
        <w:tblStyle w:val="21"/>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rPr>
              <w:t>《</w:t>
            </w:r>
            <w:r>
              <w:rPr>
                <w:rFonts w:hint="default" w:ascii="Times New Roman" w:hAnsi="Times New Roman"/>
                <w:sz w:val="21"/>
                <w:szCs w:val="21"/>
                <w:lang w:val="en-US" w:eastAsia="zh-CN"/>
              </w:rPr>
              <w:t>生活饮用水卫生标准</w:t>
            </w:r>
            <w:r>
              <w:rPr>
                <w:rFonts w:hint="default" w:ascii="Times New Roman" w:hAnsi="Times New Roman"/>
                <w:sz w:val="21"/>
                <w:szCs w:val="21"/>
              </w:rPr>
              <w:t>》（GB</w:t>
            </w:r>
            <w:r>
              <w:rPr>
                <w:rFonts w:hint="default" w:ascii="Times New Roman" w:hAnsi="Times New Roman"/>
                <w:sz w:val="21"/>
                <w:szCs w:val="21"/>
                <w:lang w:val="en-US" w:eastAsia="zh-CN"/>
              </w:rPr>
              <w:t>5749</w:t>
            </w:r>
            <w:r>
              <w:rPr>
                <w:rFonts w:hint="default" w:ascii="Times New Roman" w:hAnsi="Times New Roman"/>
                <w:sz w:val="21"/>
                <w:szCs w:val="21"/>
              </w:rPr>
              <w:t>-20</w:t>
            </w:r>
            <w:r>
              <w:rPr>
                <w:rFonts w:hint="default" w:ascii="Times New Roman" w:hAnsi="Times New Roman"/>
                <w:sz w:val="21"/>
                <w:szCs w:val="21"/>
                <w:lang w:val="en-US" w:eastAsia="zh-CN"/>
              </w:rPr>
              <w:t>06</w:t>
            </w:r>
            <w:r>
              <w:rPr>
                <w:rFonts w:hint="default" w:ascii="Times New Roman" w:hAnsi="Times New Roman"/>
                <w:sz w:val="21"/>
                <w:szCs w:val="21"/>
              </w:rPr>
              <w:t>）</w:t>
            </w:r>
            <w:r>
              <w:rPr>
                <w:rFonts w:hint="default" w:ascii="Times New Roman" w:hAnsi="Times New Roman"/>
                <w:sz w:val="21"/>
                <w:szCs w:val="21"/>
                <w:lang w:val="en-US" w:eastAsia="zh-CN"/>
              </w:rPr>
              <w:t>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色度</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度</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10</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2</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浊度</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NTU</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3</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臭和味</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4</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肉眼可见物</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有黄色悬浮物</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有黄色悬浮物</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5</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铬（六价）</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6</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PH值</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PH单位</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7.</w:t>
            </w:r>
            <w:r>
              <w:rPr>
                <w:rFonts w:hint="eastAsia" w:ascii="Times New Roman" w:hAnsi="Times New Roman"/>
                <w:sz w:val="21"/>
                <w:szCs w:val="21"/>
                <w:lang w:val="en-US" w:eastAsia="zh-CN"/>
              </w:rPr>
              <w:t>6</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6.9</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7.</w:t>
            </w:r>
            <w:r>
              <w:rPr>
                <w:rFonts w:hint="eastAsia" w:ascii="Times New Roman" w:hAnsi="Times New Roman"/>
                <w:sz w:val="21"/>
                <w:szCs w:val="21"/>
                <w:lang w:val="en-US" w:eastAsia="zh-CN"/>
              </w:rPr>
              <w:t>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6.</w:t>
            </w:r>
            <w:r>
              <w:rPr>
                <w:rFonts w:hint="eastAsia" w:ascii="Times New Roman" w:hAnsi="Times New Roman"/>
                <w:sz w:val="21"/>
                <w:szCs w:val="21"/>
                <w:lang w:val="en-US" w:eastAsia="zh-CN"/>
              </w:rPr>
              <w:t>9</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7</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铁</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0.1</w:t>
            </w:r>
            <w:r>
              <w:rPr>
                <w:rFonts w:hint="eastAsia" w:ascii="Times New Roman" w:hAnsi="Times New Roman"/>
                <w:sz w:val="21"/>
                <w:szCs w:val="21"/>
                <w:lang w:val="en-US" w:eastAsia="zh-CN"/>
              </w:rPr>
              <w:t>2</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2</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7</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30</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0.3</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8</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锰</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25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0.37</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62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0.06</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9</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氯化物</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14.3</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13.2</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14.2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15.9</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10</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硫酸盐</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r>
              <w:rPr>
                <w:rFonts w:hint="eastAsia" w:ascii="Times New Roman" w:hAnsi="Times New Roman"/>
                <w:sz w:val="21"/>
                <w:szCs w:val="21"/>
                <w:lang w:val="en-US" w:eastAsia="zh-CN"/>
              </w:rPr>
              <w:t>1.0</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13.1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8.20</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2.</w:t>
            </w:r>
            <w:r>
              <w:rPr>
                <w:rFonts w:hint="eastAsia" w:ascii="Times New Roman" w:hAnsi="Times New Roman"/>
                <w:sz w:val="21"/>
                <w:szCs w:val="21"/>
                <w:lang w:val="en-US" w:eastAsia="zh-CN"/>
              </w:rPr>
              <w:t>65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11</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总硬度</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72.8</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72</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72.2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71.9</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12</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耗氧量</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0.8</w:t>
            </w:r>
            <w:r>
              <w:rPr>
                <w:rFonts w:hint="eastAsia" w:ascii="Times New Roman" w:hAnsi="Times New Roman"/>
                <w:sz w:val="21"/>
                <w:szCs w:val="21"/>
                <w:lang w:val="en-US" w:eastAsia="zh-CN"/>
              </w:rPr>
              <w:t>4</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0.8</w:t>
            </w:r>
            <w:r>
              <w:rPr>
                <w:rFonts w:hint="eastAsia" w:ascii="Times New Roman" w:hAnsi="Times New Roman"/>
                <w:sz w:val="21"/>
                <w:szCs w:val="21"/>
                <w:lang w:val="en-US" w:eastAsia="zh-CN"/>
              </w:rPr>
              <w:t>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0.8</w:t>
            </w:r>
            <w:r>
              <w:rPr>
                <w:rFonts w:hint="eastAsia" w:ascii="Times New Roman" w:hAnsi="Times New Roman"/>
                <w:sz w:val="21"/>
                <w:szCs w:val="21"/>
                <w:lang w:val="en-US" w:eastAsia="zh-CN"/>
              </w:rPr>
              <w:t>3</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13</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氨氮</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08</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07</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10</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8</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14</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氟化物</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27</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0.12</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29</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w:t>
            </w:r>
            <w:r>
              <w:rPr>
                <w:rFonts w:hint="eastAsia" w:ascii="Times New Roman" w:hAnsi="Times New Roman"/>
                <w:sz w:val="21"/>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15</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砷</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0.00</w:t>
            </w:r>
            <w:r>
              <w:rPr>
                <w:rFonts w:hint="eastAsia" w:ascii="Times New Roman" w:hAnsi="Times New Roman"/>
                <w:sz w:val="21"/>
                <w:szCs w:val="21"/>
                <w:lang w:val="en-US" w:eastAsia="zh-CN"/>
              </w:rPr>
              <w:t>7</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0.008</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026</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0.014</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16</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汞</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0.000</w:t>
            </w:r>
            <w:r>
              <w:rPr>
                <w:rFonts w:hint="eastAsia" w:ascii="Times New Roman" w:hAnsi="Times New Roman"/>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＜0.0001</w:t>
            </w:r>
            <w:r>
              <w:rPr>
                <w:rFonts w:hint="eastAsia" w:ascii="Times New Roman" w:hAnsi="Times New Roman"/>
                <w:sz w:val="21"/>
                <w:szCs w:val="21"/>
                <w:lang w:val="en-US" w:eastAsia="zh-CN"/>
              </w:rPr>
              <w:t xml:space="preserve"> </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0.0001</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0.000</w:t>
            </w:r>
            <w:r>
              <w:rPr>
                <w:rFonts w:hint="eastAsia" w:ascii="Times New Roman" w:hAnsi="Times New Roman"/>
                <w:sz w:val="21"/>
                <w:szCs w:val="21"/>
                <w:lang w:val="en-US" w:eastAsia="zh-CN"/>
              </w:rPr>
              <w:t>1</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17</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硝酸盐</w:t>
            </w:r>
            <w:r>
              <w:rPr>
                <w:rFonts w:hint="default" w:ascii="Times New Roman" w:hAnsi="Times New Roman"/>
                <w:sz w:val="21"/>
                <w:szCs w:val="21"/>
                <w:lang w:eastAsia="zh-CN"/>
              </w:rPr>
              <w:t>（</w:t>
            </w:r>
            <w:r>
              <w:rPr>
                <w:rFonts w:hint="default" w:ascii="Times New Roman" w:hAnsi="Times New Roman"/>
                <w:sz w:val="21"/>
                <w:szCs w:val="21"/>
                <w:lang w:val="en-US" w:eastAsia="zh-CN"/>
              </w:rPr>
              <w:t>以N计</w:t>
            </w:r>
            <w:r>
              <w:rPr>
                <w:rFonts w:hint="default" w:ascii="Times New Roman" w:hAnsi="Times New Roman"/>
                <w:sz w:val="21"/>
                <w:szCs w:val="21"/>
                <w:lang w:eastAsia="zh-CN"/>
              </w:rPr>
              <w:t>）</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2.35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84</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3.72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96</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18</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铅</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19</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镉</w:t>
            </w:r>
          </w:p>
        </w:tc>
        <w:tc>
          <w:tcPr>
            <w:tcW w:w="10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358</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360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350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345</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11</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r>
              <w:rPr>
                <w:rFonts w:hint="eastAsia" w:ascii="Times New Roman" w:hAnsi="Times New Roman"/>
                <w:sz w:val="21"/>
                <w:szCs w:val="21"/>
                <w:lang w:val="en-US" w:eastAsia="zh-CN"/>
              </w:rPr>
              <w:t>1</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11</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eastAsia" w:ascii="Times New Roman" w:hAnsi="Times New Roman"/>
                <w:sz w:val="21"/>
                <w:szCs w:val="21"/>
                <w:lang w:val="en-US" w:eastAsia="zh-CN"/>
              </w:rPr>
              <w:t>29</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0.04</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0.03</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＜0.05</w:t>
            </w:r>
            <w:r>
              <w:rPr>
                <w:rFonts w:hint="eastAsia" w:ascii="Times New Roman" w:hAnsi="Times New Roman"/>
                <w:sz w:val="21"/>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＜0.05</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＜0.05</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＜0.05</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eastAsia="zh-CN"/>
              </w:rPr>
            </w:pPr>
            <w:r>
              <w:rPr>
                <w:rFonts w:hint="eastAsia" w:ascii="Times New Roman" w:hAnsi="Times New Roman"/>
                <w:sz w:val="21"/>
                <w:szCs w:val="21"/>
                <w:lang w:eastAsia="zh-CN"/>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r>
              <w:rPr>
                <w:rFonts w:hint="eastAsia" w:ascii="Times New Roman" w:hAnsi="Times New Roman"/>
                <w:sz w:val="21"/>
                <w:szCs w:val="21"/>
                <w:lang w:val="en-US" w:eastAsia="zh-CN"/>
              </w:rPr>
              <w:t>1</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rPr>
            </w:pPr>
            <w:r>
              <w:rPr>
                <w:rFonts w:hint="default" w:ascii="Times New Roman" w:hAnsi="Times New Roman"/>
                <w:sz w:val="21"/>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eastAsia="zh-CN"/>
              </w:rPr>
            </w:pPr>
            <w:r>
              <w:rPr>
                <w:rFonts w:hint="default" w:ascii="Times New Roman" w:hAnsi="Times New Roman"/>
                <w:sz w:val="21"/>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r>
              <w:rPr>
                <w:rFonts w:hint="eastAsia" w:ascii="Times New Roman" w:hAnsi="Times New Roman"/>
                <w:sz w:val="21"/>
                <w:szCs w:val="21"/>
                <w:lang w:val="en-US" w:eastAsia="zh-CN"/>
              </w:rPr>
              <w:t>2</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亚</w:t>
            </w:r>
            <w:r>
              <w:rPr>
                <w:rFonts w:hint="default" w:ascii="Times New Roman" w:hAnsi="Times New Roman"/>
                <w:sz w:val="21"/>
                <w:szCs w:val="21"/>
                <w:lang w:val="en-US" w:eastAsia="zh-CN"/>
              </w:rPr>
              <w:t>氯</w:t>
            </w:r>
            <w:r>
              <w:rPr>
                <w:rFonts w:hint="default" w:ascii="Times New Roman" w:hAnsi="Times New Roman"/>
                <w:sz w:val="21"/>
                <w:szCs w:val="21"/>
              </w:rPr>
              <w:t>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rPr>
            </w:pPr>
            <w:r>
              <w:rPr>
                <w:rFonts w:hint="default" w:ascii="Times New Roman" w:hAnsi="Times New Roman"/>
                <w:sz w:val="21"/>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w:t>
            </w:r>
            <w:r>
              <w:rPr>
                <w:rFonts w:hint="eastAsia" w:ascii="Times New Roman" w:hAnsi="Times New Roman"/>
                <w:sz w:val="21"/>
                <w:szCs w:val="21"/>
                <w:lang w:val="en-US" w:eastAsia="zh-CN"/>
              </w:rPr>
              <w:t>8</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eastAsia="zh-CN"/>
              </w:rPr>
            </w:pPr>
            <w:r>
              <w:rPr>
                <w:rFonts w:hint="default" w:ascii="Times New Roman" w:hAnsi="Times New Roman"/>
                <w:sz w:val="21"/>
                <w:szCs w:val="21"/>
                <w:lang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0.7</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表2-4-3   2018年以及2019年湘阴县鹤龙湖镇鹤龙湖</w:t>
      </w:r>
      <w:r>
        <w:rPr>
          <w:rFonts w:hint="eastAsia"/>
          <w:b/>
          <w:bCs/>
          <w:sz w:val="21"/>
          <w:szCs w:val="21"/>
          <w:lang w:val="en-US" w:eastAsia="zh-CN"/>
        </w:rPr>
        <w:t>鹤龙湖水厂</w:t>
      </w:r>
      <w:r>
        <w:rPr>
          <w:rFonts w:hint="eastAsia" w:ascii="Times New Roman" w:hAnsi="Times New Roman"/>
          <w:b/>
          <w:bCs/>
          <w:sz w:val="21"/>
          <w:szCs w:val="21"/>
          <w:lang w:val="en-US" w:eastAsia="zh-CN"/>
        </w:rPr>
        <w:t>末梢水水质常规检测明细表</w:t>
      </w:r>
    </w:p>
    <w:tbl>
      <w:tblPr>
        <w:tblStyle w:val="21"/>
        <w:tblW w:w="13363" w:type="dxa"/>
        <w:jc w:val="center"/>
        <w:tblLayout w:type="fixed"/>
        <w:tblCellMar>
          <w:top w:w="0" w:type="dxa"/>
          <w:left w:w="108" w:type="dxa"/>
          <w:bottom w:w="0" w:type="dxa"/>
          <w:right w:w="108" w:type="dxa"/>
        </w:tblCellMar>
      </w:tblPr>
      <w:tblGrid>
        <w:gridCol w:w="762"/>
        <w:gridCol w:w="2234"/>
        <w:gridCol w:w="1221"/>
        <w:gridCol w:w="145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检验项目名称</w:t>
            </w:r>
          </w:p>
        </w:tc>
        <w:tc>
          <w:tcPr>
            <w:tcW w:w="12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单位</w:t>
            </w:r>
          </w:p>
        </w:tc>
        <w:tc>
          <w:tcPr>
            <w:tcW w:w="62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122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《生活饮用水卫生标准》（GB5749-2006）标准限值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色度</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度</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浊度</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NTU</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臭和味</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4</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肉眼可见物</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有黄色悬浮物</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有黄色悬浮物</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5</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铬（六价）</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6</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PH值</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PH单位</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6.8</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7.2</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6.</w:t>
            </w:r>
            <w:r>
              <w:rPr>
                <w:rFonts w:hint="eastAsia" w:ascii="Times New Roman" w:hAnsi="Times New Roman"/>
                <w:sz w:val="21"/>
                <w:szCs w:val="21"/>
                <w:lang w:val="en-US" w:eastAsia="zh-CN"/>
              </w:rPr>
              <w:t>8</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7</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铁</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06</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0.03</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0.07</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31</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8</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锰</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25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0.29</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58</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9</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氯化物</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14.5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13.1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14.1</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13.8</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硫酸盐</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r>
              <w:rPr>
                <w:rFonts w:hint="eastAsia" w:ascii="Times New Roman" w:hAnsi="Times New Roman"/>
                <w:sz w:val="21"/>
                <w:szCs w:val="21"/>
                <w:lang w:val="en-US" w:eastAsia="zh-CN"/>
              </w:rPr>
              <w:t>1.0</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r>
              <w:rPr>
                <w:rFonts w:hint="eastAsia" w:ascii="Times New Roman" w:hAnsi="Times New Roman"/>
                <w:sz w:val="21"/>
                <w:szCs w:val="21"/>
                <w:lang w:val="en-US" w:eastAsia="zh-CN"/>
              </w:rPr>
              <w:t>2.9</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2.59</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11</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总硬度</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72.7</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71.9</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72.0</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71.4</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12</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耗氧量</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82</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80</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81</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82</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13</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氨氮</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09</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6</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08</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9</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14</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氟化物</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0.30</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0.11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0.29</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0.14</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15</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砷</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w:t>
            </w:r>
            <w:r>
              <w:rPr>
                <w:rFonts w:hint="eastAsia" w:ascii="Times New Roman" w:hAnsi="Times New Roman"/>
                <w:sz w:val="21"/>
                <w:szCs w:val="21"/>
                <w:lang w:val="en-US" w:eastAsia="zh-CN"/>
              </w:rPr>
              <w:t>6</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0.024</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0.008</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16</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汞</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w:t>
            </w:r>
            <w:r>
              <w:rPr>
                <w:rFonts w:hint="eastAsia" w:ascii="Times New Roman" w:hAnsi="Times New Roman"/>
                <w:sz w:val="21"/>
                <w:szCs w:val="21"/>
                <w:lang w:val="en-US" w:eastAsia="zh-CN"/>
              </w:rPr>
              <w:t>6</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＜0.0001</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 xml:space="preserve"> </w:t>
            </w:r>
            <w:r>
              <w:rPr>
                <w:rFonts w:hint="default" w:ascii="Times New Roman" w:hAnsi="Times New Roman"/>
                <w:sz w:val="21"/>
                <w:szCs w:val="21"/>
                <w:lang w:val="en-US" w:eastAsia="zh-CN"/>
              </w:rPr>
              <w:t>0.0001</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0.0002</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17</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硝酸盐（以N计）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2.24</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83</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2.57</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0.95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18</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铅</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19</w:t>
            </w:r>
          </w:p>
        </w:tc>
        <w:tc>
          <w:tcPr>
            <w:tcW w:w="223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镉</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铜</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锌</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溶解性总固体</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356</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359</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348</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340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菌落总数</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cfu/mL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11</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13</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15</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总大肠菌群</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MPN/100mL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铝</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0.03</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0.01</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挥发酚类（以苯酚计）</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w:t>
            </w:r>
            <w:r>
              <w:rPr>
                <w:rFonts w:hint="eastAsia" w:ascii="Times New Roman" w:hAnsi="Times New Roman"/>
                <w:sz w:val="21"/>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氰化物</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阴离子合成洗涤剂</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r>
              <w:rPr>
                <w:rFonts w:hint="eastAsia" w:ascii="Times New Roman" w:hAnsi="Times New Roman"/>
                <w:sz w:val="21"/>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r>
              <w:rPr>
                <w:rFonts w:hint="eastAsia" w:ascii="Times New Roman" w:hAnsi="Times New Roman"/>
                <w:sz w:val="21"/>
                <w:szCs w:val="21"/>
                <w:lang w:val="en-US" w:eastAsia="zh-CN"/>
              </w:rPr>
              <w:t>0</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r>
              <w:rPr>
                <w:rFonts w:hint="eastAsia" w:ascii="Times New Roman" w:hAnsi="Times New Roman"/>
                <w:sz w:val="21"/>
                <w:szCs w:val="21"/>
                <w:lang w:val="en-US" w:eastAsia="zh-CN"/>
              </w:rPr>
              <w:t>0</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＜0.05</w:t>
            </w:r>
            <w:r>
              <w:rPr>
                <w:rFonts w:hint="eastAsia" w:ascii="Times New Roman" w:hAnsi="Times New Roman"/>
                <w:sz w:val="21"/>
                <w:szCs w:val="21"/>
                <w:lang w:val="en-US" w:eastAsia="zh-CN"/>
              </w:rPr>
              <w:t>0</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硒</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三氯甲烷</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r>
              <w:rPr>
                <w:rFonts w:hint="eastAsia" w:ascii="Times New Roman" w:hAnsi="Times New Roman"/>
                <w:sz w:val="21"/>
                <w:szCs w:val="21"/>
                <w:lang w:val="en-US" w:eastAsia="zh-CN"/>
              </w:rPr>
              <w:t>1</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四氯化碳</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r>
              <w:rPr>
                <w:rFonts w:hint="eastAsia" w:ascii="Times New Roman" w:hAnsi="Times New Roman"/>
                <w:sz w:val="21"/>
                <w:szCs w:val="21"/>
                <w:lang w:val="en-US" w:eastAsia="zh-CN"/>
              </w:rPr>
              <w:t>2</w:t>
            </w:r>
          </w:p>
        </w:tc>
        <w:tc>
          <w:tcPr>
            <w:tcW w:w="22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亚氯酸盐</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45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w:t>
            </w:r>
            <w:r>
              <w:rPr>
                <w:rFonts w:hint="eastAsia" w:ascii="Times New Roman" w:hAnsi="Times New Roman"/>
                <w:sz w:val="21"/>
                <w:szCs w:val="21"/>
                <w:lang w:val="en-US" w:eastAsia="zh-CN"/>
              </w:rPr>
              <w:t>17</w:t>
            </w:r>
          </w:p>
        </w:tc>
        <w:tc>
          <w:tcPr>
            <w:tcW w:w="16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0.7</w:t>
            </w:r>
          </w:p>
        </w:tc>
      </w:tr>
    </w:tbl>
    <w:p>
      <w:pPr>
        <w:bidi w:val="0"/>
        <w:rPr>
          <w:rFonts w:hint="eastAsia"/>
        </w:rPr>
        <w:sectPr>
          <w:pgSz w:w="16838" w:h="11905" w:orient="landscape"/>
          <w:pgMar w:top="1701" w:right="1134" w:bottom="1417" w:left="113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rPr>
        <w:br w:type="page"/>
      </w:r>
    </w:p>
    <w:p>
      <w:pPr>
        <w:bidi w:val="0"/>
        <w:rPr>
          <w:rFonts w:hint="eastAsia"/>
          <w:lang w:val="en-US" w:eastAsia="zh-CN"/>
        </w:rPr>
      </w:pPr>
      <w:r>
        <w:rPr>
          <w:rFonts w:hint="eastAsia"/>
          <w:lang w:val="en-US" w:eastAsia="zh-CN"/>
        </w:rPr>
        <w:t>表2-4-1分析可知，鹤龙湖鹤龙湖水厂地下水原水水质常规监测30项指标因子由于季节性的差异、正处于枯水期，导致色度与锰会有超标现象。渡过枯水期后水质将恢复到正常标准值。浊度的超标将其静置、沉淀一定时间后水将重回到清澈状态，为保证水质达到《地下水质量标准》（GB/T14848-2017）Ⅲ类标准，鹤龙湖鹤龙湖水厂按时常规监测超标因子。</w:t>
      </w:r>
    </w:p>
    <w:p>
      <w:pPr>
        <w:bidi w:val="0"/>
        <w:rPr>
          <w:rFonts w:hint="eastAsia"/>
          <w:lang w:val="en-US" w:eastAsia="zh-CN"/>
        </w:rPr>
      </w:pPr>
      <w:r>
        <w:rPr>
          <w:rFonts w:hint="eastAsia"/>
          <w:lang w:val="en-US" w:eastAsia="zh-CN"/>
        </w:rPr>
        <w:t>从表2-4-2、表2-4-3分析可知，2018年以及2019年湘阴县鹤龙湖镇鹤龙湖鹤龙湖水厂末梢水水质常规监测指标因子中除肉眼可见物、锰与总大肠菌群外有超标情况，需加强水质监测。其余项指标因子全部满足《生活饮用水卫生标准》（GB5749-2006）标准限值。</w:t>
      </w:r>
    </w:p>
    <w:p>
      <w:pPr>
        <w:bidi w:val="0"/>
        <w:rPr>
          <w:rFonts w:hint="eastAsia"/>
          <w:lang w:val="en-US" w:eastAsia="zh-CN"/>
        </w:rPr>
      </w:pPr>
      <w:r>
        <w:rPr>
          <w:rFonts w:hint="eastAsia"/>
          <w:lang w:val="en-US" w:eastAsia="zh-CN"/>
        </w:rPr>
        <w:t>为保证饮水安全，使此水源地的水质符合标准，鹤龙湖鹤龙湖水厂每日常规监测中持续监测肉眼可见物、锰与总大肠菌群指标因子。</w:t>
      </w:r>
    </w:p>
    <w:p>
      <w:pPr>
        <w:bidi w:val="0"/>
        <w:rPr>
          <w:rFonts w:hint="eastAsia"/>
          <w:b/>
          <w:bCs/>
          <w:lang w:val="en-US" w:eastAsia="zh-CN"/>
        </w:rPr>
      </w:pPr>
      <w:r>
        <w:rPr>
          <w:rFonts w:hint="eastAsia"/>
          <w:b/>
          <w:bCs/>
          <w:lang w:val="en-US" w:eastAsia="zh-CN"/>
        </w:rPr>
        <w:t>二、现状监测水质评价</w:t>
      </w:r>
    </w:p>
    <w:p>
      <w:pPr>
        <w:bidi w:val="0"/>
        <w:rPr>
          <w:rFonts w:hint="eastAsia"/>
          <w:lang w:val="en-US" w:eastAsia="zh-CN"/>
        </w:rPr>
      </w:pPr>
      <w:r>
        <w:rPr>
          <w:rFonts w:hint="eastAsia"/>
        </w:rPr>
        <w:t>监测点位：</w:t>
      </w:r>
      <w:r>
        <w:rPr>
          <w:rFonts w:hint="eastAsia"/>
          <w:lang w:eastAsia="zh-CN"/>
        </w:rPr>
        <w:t>鹤龙湖</w:t>
      </w:r>
      <w:r>
        <w:rPr>
          <w:rFonts w:hint="eastAsia"/>
          <w:lang w:val="en-US" w:eastAsia="zh-CN"/>
        </w:rPr>
        <w:t>鹤龙湖水厂原水（一号水井、二号水井、三号水井、四号水井汇水处）</w:t>
      </w:r>
    </w:p>
    <w:p>
      <w:pPr>
        <w:bidi w:val="0"/>
        <w:rPr>
          <w:rFonts w:hint="eastAsia"/>
        </w:rPr>
      </w:pPr>
      <w:r>
        <w:rPr>
          <w:rFonts w:hint="eastAsia"/>
        </w:rPr>
        <w:t>监测频次：监测一次</w:t>
      </w:r>
    </w:p>
    <w:p>
      <w:pPr>
        <w:bidi w:val="0"/>
        <w:rPr>
          <w:rFonts w:hint="eastAsia"/>
        </w:rPr>
      </w:pPr>
      <w:r>
        <w:rPr>
          <w:rFonts w:hint="eastAsia"/>
        </w:rPr>
        <w:t>监测指标：《地下水质量标准》（GB/T14848-2017）中表1</w:t>
      </w:r>
      <w:r>
        <w:rPr>
          <w:rFonts w:hint="eastAsia"/>
          <w:lang w:eastAsia="zh-CN"/>
        </w:rPr>
        <w:t>中</w:t>
      </w:r>
      <w:r>
        <w:rPr>
          <w:rFonts w:hint="eastAsia"/>
        </w:rPr>
        <w:t>的指标因子</w:t>
      </w:r>
      <w:r>
        <w:rPr>
          <w:rFonts w:hint="eastAsia"/>
          <w:lang w:eastAsia="zh-CN"/>
        </w:rPr>
        <w:t>（碘化物、放射性指标除外），</w:t>
      </w:r>
      <w:r>
        <w:rPr>
          <w:rFonts w:hint="eastAsia"/>
          <w:lang w:val="en-US" w:eastAsia="zh-CN"/>
        </w:rPr>
        <w:t>共36项</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表2-4-4    2019年湘阴县鹤龙湖</w:t>
      </w:r>
      <w:r>
        <w:rPr>
          <w:rFonts w:hint="eastAsia"/>
          <w:b/>
          <w:bCs/>
          <w:sz w:val="21"/>
          <w:szCs w:val="21"/>
          <w:lang w:val="en-US" w:eastAsia="zh-CN"/>
        </w:rPr>
        <w:t>鹤龙湖水厂</w:t>
      </w:r>
      <w:r>
        <w:rPr>
          <w:rFonts w:hint="eastAsia" w:ascii="Times New Roman" w:hAnsi="Times New Roman"/>
          <w:b/>
          <w:bCs/>
          <w:sz w:val="21"/>
          <w:szCs w:val="21"/>
          <w:lang w:val="en-US" w:eastAsia="zh-CN"/>
        </w:rPr>
        <w:t>原水水质检测明细表</w:t>
      </w:r>
    </w:p>
    <w:tbl>
      <w:tblPr>
        <w:tblStyle w:val="21"/>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69"/>
        <w:gridCol w:w="1375"/>
        <w:gridCol w:w="1205"/>
        <w:gridCol w:w="695"/>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序号</w:t>
            </w:r>
          </w:p>
        </w:tc>
        <w:tc>
          <w:tcPr>
            <w:tcW w:w="216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检验项目名称</w:t>
            </w:r>
          </w:p>
        </w:tc>
        <w:tc>
          <w:tcPr>
            <w:tcW w:w="1375"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单位</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检测结果</w:t>
            </w:r>
          </w:p>
        </w:tc>
        <w:tc>
          <w:tcPr>
            <w:tcW w:w="69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评价标准</w:t>
            </w:r>
          </w:p>
        </w:tc>
        <w:tc>
          <w:tcPr>
            <w:tcW w:w="21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21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201</w:t>
            </w:r>
            <w:r>
              <w:rPr>
                <w:rFonts w:hint="eastAsia" w:ascii="Times New Roman" w:hAnsi="Times New Roman"/>
                <w:sz w:val="21"/>
                <w:szCs w:val="21"/>
                <w:lang w:val="en-US" w:eastAsia="zh-CN"/>
              </w:rPr>
              <w:t>9</w:t>
            </w:r>
            <w:r>
              <w:rPr>
                <w:rFonts w:hint="default" w:ascii="Times New Roman" w:hAnsi="Times New Roman"/>
                <w:sz w:val="21"/>
                <w:szCs w:val="21"/>
                <w:lang w:val="en-US" w:eastAsia="zh-CN"/>
              </w:rPr>
              <w:t>年</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色度</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度</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7</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臭和味</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浊度</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NTU</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1.2</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4</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肉眼可见物</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无</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5</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PH值</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PH单位</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6.8</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6</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总硬度（以CaCO3计）</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140</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7</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溶解性总固体</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140</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8</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硫酸盐</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25.3</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9</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氯化物</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42.1</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10</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铁</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0.114</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11</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锰</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12</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铜</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13</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锌</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14</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铝</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15</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挥发酚类（以苯酚计）</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16</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阴离子</w:t>
            </w:r>
            <w:r>
              <w:rPr>
                <w:rFonts w:hint="eastAsia" w:ascii="Times New Roman" w:hAnsi="Times New Roman"/>
                <w:sz w:val="21"/>
                <w:szCs w:val="21"/>
                <w:lang w:val="en-US" w:eastAsia="zh-CN"/>
              </w:rPr>
              <w:t>表面活性剂</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17</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耗氧量</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0.59</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18</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氨氮</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0.19</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19</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硫化物</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20</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钠</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24.6</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21</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总大肠菌群</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MPN/100mL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未检出</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22</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菌落总数</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CFU/mL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33</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23</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亚</w:t>
            </w:r>
            <w:r>
              <w:rPr>
                <w:rFonts w:hint="default" w:ascii="Times New Roman" w:hAnsi="Times New Roman"/>
                <w:sz w:val="21"/>
                <w:szCs w:val="21"/>
                <w:lang w:val="en-US" w:eastAsia="zh-CN"/>
              </w:rPr>
              <w:t>硝酸盐（以N计）</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24</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default" w:ascii="Times New Roman" w:hAnsi="Times New Roman"/>
                <w:sz w:val="21"/>
                <w:szCs w:val="21"/>
                <w:lang w:val="en-US" w:eastAsia="zh-CN"/>
              </w:rPr>
              <w:t>硝酸盐（以N计）</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2.13</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25</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氰化物</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26</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氟化物</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0.034</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27</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汞</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28</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砷</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29</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硒</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30</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镉</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31</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铬（六价）</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32</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铅</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mg/L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33</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三氯甲烷</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u</w:t>
            </w:r>
            <w:r>
              <w:rPr>
                <w:rFonts w:hint="default" w:ascii="Times New Roman" w:hAnsi="Times New Roman"/>
                <w:sz w:val="21"/>
                <w:szCs w:val="21"/>
                <w:lang w:val="en-US" w:eastAsia="zh-CN"/>
              </w:rPr>
              <w:t>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34</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四氯化碳</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u</w:t>
            </w:r>
            <w:r>
              <w:rPr>
                <w:rFonts w:hint="default" w:ascii="Times New Roman" w:hAnsi="Times New Roman"/>
                <w:sz w:val="21"/>
                <w:szCs w:val="21"/>
                <w:lang w:val="en-US" w:eastAsia="zh-CN"/>
              </w:rPr>
              <w:t>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35</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苯</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u</w:t>
            </w:r>
            <w:r>
              <w:rPr>
                <w:rFonts w:hint="default" w:ascii="Times New Roman" w:hAnsi="Times New Roman"/>
                <w:sz w:val="21"/>
                <w:szCs w:val="21"/>
                <w:lang w:val="en-US" w:eastAsia="zh-CN"/>
              </w:rPr>
              <w:t>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36</w:t>
            </w:r>
          </w:p>
        </w:tc>
        <w:tc>
          <w:tcPr>
            <w:tcW w:w="21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甲苯</w:t>
            </w:r>
          </w:p>
        </w:tc>
        <w:tc>
          <w:tcPr>
            <w:tcW w:w="137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u</w:t>
            </w:r>
            <w:r>
              <w:rPr>
                <w:rFonts w:hint="default" w:ascii="Times New Roman" w:hAnsi="Times New Roman"/>
                <w:sz w:val="21"/>
                <w:szCs w:val="21"/>
                <w:lang w:val="en-US" w:eastAsia="zh-CN"/>
              </w:rPr>
              <w:t>g/L</w:t>
            </w:r>
          </w:p>
        </w:tc>
        <w:tc>
          <w:tcPr>
            <w:tcW w:w="12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ND</w:t>
            </w:r>
          </w:p>
        </w:tc>
        <w:tc>
          <w:tcPr>
            <w:tcW w:w="281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Ⅰ</w:t>
            </w:r>
          </w:p>
        </w:tc>
      </w:tr>
    </w:tbl>
    <w:p>
      <w:pPr>
        <w:bidi w:val="0"/>
        <w:rPr>
          <w:rFonts w:hint="eastAsia"/>
          <w:lang w:eastAsia="zh-CN"/>
        </w:rPr>
      </w:pPr>
      <w:r>
        <w:rPr>
          <w:rFonts w:hint="eastAsia"/>
        </w:rPr>
        <w:t>从表2-4-</w:t>
      </w:r>
      <w:r>
        <w:rPr>
          <w:rFonts w:hint="eastAsia"/>
          <w:lang w:val="en-US" w:eastAsia="zh-CN"/>
        </w:rPr>
        <w:t>4</w:t>
      </w:r>
      <w:r>
        <w:rPr>
          <w:rFonts w:hint="eastAsia"/>
        </w:rPr>
        <w:t>分析可知，依据《地下水质量标准》（GB/T14848-2017），</w:t>
      </w:r>
      <w:r>
        <w:rPr>
          <w:rFonts w:hint="eastAsia"/>
          <w:lang w:eastAsia="zh-CN"/>
        </w:rPr>
        <w:t>鹤龙湖鹤龙湖水厂地</w:t>
      </w:r>
      <w:r>
        <w:rPr>
          <w:rFonts w:hint="eastAsia"/>
        </w:rPr>
        <w:t>下水原水水质为Ⅲ类</w:t>
      </w:r>
      <w:r>
        <w:rPr>
          <w:rFonts w:hint="eastAsia"/>
          <w:lang w:eastAsia="zh-CN"/>
        </w:rPr>
        <w:t>。</w:t>
      </w:r>
    </w:p>
    <w:p>
      <w:pPr>
        <w:pStyle w:val="5"/>
        <w:bidi w:val="0"/>
      </w:pPr>
      <w:bookmarkStart w:id="86" w:name="_Toc5458"/>
      <w:bookmarkStart w:id="87" w:name="_Toc14881"/>
      <w:bookmarkStart w:id="88" w:name="_Toc458323099"/>
      <w:r>
        <w:rPr>
          <w:rFonts w:hint="eastAsia"/>
        </w:rPr>
        <w:t>2.4.</w:t>
      </w:r>
      <w:r>
        <w:rPr>
          <w:rFonts w:hint="eastAsia"/>
          <w:lang w:val="en-US" w:eastAsia="zh-CN"/>
        </w:rPr>
        <w:t>4</w:t>
      </w:r>
      <w:r>
        <w:rPr>
          <w:rFonts w:hint="eastAsia"/>
        </w:rPr>
        <w:t>饮用水水源地污染状况分析</w:t>
      </w:r>
      <w:bookmarkEnd w:id="86"/>
      <w:bookmarkEnd w:id="87"/>
      <w:bookmarkEnd w:id="88"/>
    </w:p>
    <w:p>
      <w:pPr>
        <w:bidi w:val="0"/>
        <w:rPr>
          <w:rFonts w:hint="eastAsia"/>
        </w:rPr>
      </w:pPr>
      <w:bookmarkStart w:id="89" w:name="_Toc458323100"/>
      <w:r>
        <w:rPr>
          <w:rFonts w:hint="eastAsia"/>
        </w:rPr>
        <w:t>根据《饮用水水源保护区划分技术规范》（HJ338-2018），污染调查范围分为两方面：一是调查水源地的补给区、径流区、排泄区。本水源地的重要补给区位于洞庭湖周边的山岗地，离本水源距离较远，不便于环境管理，水源地所在的洞庭湖盆地为主要排泄区。因此，结合水源地的水文地质条件，本次重点调查：取水井周边30m及1km范围内的区域。调查对象主要为取水井周边30m范围内的点源、农业面源和潜在风险源，30m以外、1km以内重大污染源和潜在风险源。主要污染源位置分布见附图3。</w:t>
      </w:r>
    </w:p>
    <w:p>
      <w:pPr>
        <w:pStyle w:val="6"/>
        <w:bidi w:val="0"/>
      </w:pPr>
      <w:bookmarkStart w:id="90" w:name="_Toc15062"/>
      <w:r>
        <w:rPr>
          <w:rFonts w:hint="eastAsia"/>
          <w:lang w:val="en-US" w:eastAsia="zh-CN"/>
        </w:rPr>
        <w:t>2.4.4.1一级保护区范围内</w:t>
      </w:r>
      <w:bookmarkEnd w:id="90"/>
    </w:p>
    <w:p>
      <w:pPr>
        <w:bidi w:val="0"/>
        <w:rPr>
          <w:rFonts w:hint="default"/>
          <w:lang w:val="en-US" w:eastAsia="zh-CN"/>
        </w:rPr>
      </w:pPr>
      <w:r>
        <w:rPr>
          <w:rFonts w:hint="eastAsia"/>
        </w:rPr>
        <w:t>根据现场走访调查，</w:t>
      </w:r>
      <w:r>
        <w:rPr>
          <w:rFonts w:hint="eastAsia"/>
          <w:lang w:eastAsia="zh-CN"/>
        </w:rPr>
        <w:t>一级保护区范围内的主要环境问题见表</w:t>
      </w:r>
      <w:r>
        <w:rPr>
          <w:rFonts w:hint="eastAsia"/>
          <w:lang w:val="en-US" w:eastAsia="zh-CN"/>
        </w:rPr>
        <w:t>4-1。</w:t>
      </w:r>
    </w:p>
    <w:p>
      <w:pPr>
        <w:bidi w:val="0"/>
        <w:rPr>
          <w:rFonts w:hint="eastAsia"/>
          <w:b/>
          <w:bCs/>
          <w:lang w:eastAsia="zh-CN"/>
        </w:rPr>
      </w:pPr>
      <w:r>
        <w:rPr>
          <w:rFonts w:hint="eastAsia"/>
          <w:b/>
          <w:bCs/>
          <w:lang w:eastAsia="zh-CN"/>
        </w:rPr>
        <w:t>一、面源</w:t>
      </w:r>
    </w:p>
    <w:p>
      <w:pPr>
        <w:bidi w:val="0"/>
        <w:rPr>
          <w:rFonts w:hint="eastAsia"/>
          <w:lang w:eastAsia="zh-CN"/>
        </w:rPr>
      </w:pPr>
      <w:r>
        <w:rPr>
          <w:rFonts w:hint="eastAsia"/>
        </w:rPr>
        <w:t>保护区</w:t>
      </w:r>
      <w:r>
        <w:rPr>
          <w:rFonts w:hint="eastAsia"/>
          <w:lang w:eastAsia="zh-CN"/>
        </w:rPr>
        <w:t>内有</w:t>
      </w:r>
      <w:r>
        <w:rPr>
          <w:rFonts w:hint="eastAsia"/>
          <w:lang w:val="en-US" w:eastAsia="zh-CN"/>
        </w:rPr>
        <w:t>7.1亩</w:t>
      </w:r>
      <w:r>
        <w:rPr>
          <w:rFonts w:hint="eastAsia"/>
        </w:rPr>
        <w:t>农田、</w:t>
      </w:r>
      <w:r>
        <w:rPr>
          <w:rFonts w:hint="eastAsia"/>
          <w:lang w:val="en-US" w:eastAsia="zh-CN"/>
        </w:rPr>
        <w:t>3户原著农户以及鹤龙湖鹤龙湖水厂工作人员</w:t>
      </w:r>
      <w:r>
        <w:rPr>
          <w:rFonts w:hint="eastAsia"/>
        </w:rPr>
        <w:t>，主要面源</w:t>
      </w:r>
      <w:r>
        <w:rPr>
          <w:rFonts w:hint="eastAsia"/>
          <w:lang w:eastAsia="zh-CN"/>
        </w:rPr>
        <w:t>即为原著农户、鹤龙湖鹤龙湖水厂工作人员</w:t>
      </w:r>
      <w:r>
        <w:rPr>
          <w:rFonts w:hint="eastAsia"/>
        </w:rPr>
        <w:t>生活污水及生活垃圾</w:t>
      </w:r>
      <w:r>
        <w:rPr>
          <w:rFonts w:hint="eastAsia"/>
          <w:lang w:eastAsia="zh-CN"/>
        </w:rPr>
        <w:t>。</w:t>
      </w:r>
    </w:p>
    <w:p>
      <w:pPr>
        <w:bidi w:val="0"/>
        <w:rPr>
          <w:rFonts w:hint="eastAsia"/>
          <w:b/>
          <w:bCs/>
          <w:lang w:eastAsia="zh-CN"/>
        </w:rPr>
      </w:pPr>
      <w:r>
        <w:rPr>
          <w:rFonts w:hint="eastAsia"/>
          <w:b/>
          <w:bCs/>
          <w:lang w:val="en-US" w:eastAsia="zh-CN"/>
        </w:rPr>
        <w:t>1、生活源</w:t>
      </w:r>
    </w:p>
    <w:p>
      <w:pPr>
        <w:bidi w:val="0"/>
        <w:rPr>
          <w:rFonts w:hint="eastAsia"/>
          <w:lang w:eastAsia="zh-CN"/>
        </w:rPr>
      </w:pPr>
      <w:r>
        <w:rPr>
          <w:rFonts w:hint="eastAsia"/>
          <w:b/>
          <w:bCs/>
          <w:lang w:eastAsia="zh-CN"/>
        </w:rPr>
        <w:t>生活源污染物产生情况：</w:t>
      </w:r>
    </w:p>
    <w:p>
      <w:pPr>
        <w:bidi w:val="0"/>
        <w:rPr>
          <w:rFonts w:hint="eastAsia"/>
          <w:lang w:eastAsia="zh-CN"/>
        </w:rPr>
      </w:pPr>
      <w:r>
        <w:rPr>
          <w:rFonts w:hint="eastAsia"/>
          <w:lang w:eastAsia="zh-CN"/>
        </w:rPr>
        <w:t>（</w:t>
      </w:r>
      <w:r>
        <w:rPr>
          <w:rFonts w:hint="eastAsia"/>
          <w:lang w:val="en-US" w:eastAsia="zh-CN"/>
        </w:rPr>
        <w:t>1</w:t>
      </w:r>
      <w:r>
        <w:rPr>
          <w:rFonts w:hint="eastAsia"/>
          <w:lang w:eastAsia="zh-CN"/>
        </w:rPr>
        <w:t>）生活污水</w:t>
      </w:r>
    </w:p>
    <w:p>
      <w:pPr>
        <w:bidi w:val="0"/>
        <w:rPr>
          <w:rFonts w:hint="eastAsia"/>
          <w:lang w:eastAsia="zh-CN"/>
        </w:rPr>
      </w:pPr>
      <w:r>
        <w:rPr>
          <w:rFonts w:hint="eastAsia"/>
          <w:lang w:eastAsia="zh-CN"/>
        </w:rPr>
        <w:t>根据区域农村生活的特点，综合考虑家庭畜禽自养，按</w:t>
      </w:r>
      <w:r>
        <w:rPr>
          <w:rFonts w:hint="eastAsia"/>
          <w:lang w:val="en-US" w:eastAsia="zh-CN"/>
        </w:rPr>
        <w:t>4</w:t>
      </w:r>
      <w:r>
        <w:rPr>
          <w:rFonts w:hint="eastAsia"/>
          <w:lang w:eastAsia="zh-CN"/>
        </w:rPr>
        <w:t>人</w:t>
      </w:r>
      <w:r>
        <w:rPr>
          <w:rFonts w:hint="eastAsia"/>
          <w:lang w:val="en-US" w:eastAsia="zh-CN"/>
        </w:rPr>
        <w:t>/</w:t>
      </w:r>
      <w:r>
        <w:rPr>
          <w:rFonts w:hint="eastAsia"/>
          <w:lang w:eastAsia="zh-CN"/>
        </w:rPr>
        <w:t>户、生活用水量取90</w:t>
      </w:r>
      <w:r>
        <w:rPr>
          <w:rFonts w:hint="eastAsia"/>
          <w:lang w:val="en-US" w:eastAsia="zh-CN"/>
        </w:rPr>
        <w:t>L/</w:t>
      </w:r>
      <w:r>
        <w:rPr>
          <w:rFonts w:hint="eastAsia"/>
          <w:lang w:eastAsia="zh-CN"/>
        </w:rPr>
        <w:t>d</w:t>
      </w:r>
      <w:r>
        <w:rPr>
          <w:rFonts w:hint="eastAsia"/>
          <w:lang w:val="en-US" w:eastAsia="zh-CN"/>
        </w:rPr>
        <w:t>·</w:t>
      </w:r>
      <w:r>
        <w:rPr>
          <w:rFonts w:hint="eastAsia"/>
          <w:lang w:eastAsia="zh-CN"/>
        </w:rPr>
        <w:t>人，取污水量系数0.8，污染物产生系数COD为20克/（人∙天），氨氮为4.0 克/（人∙天），总氮为 5.0 克/（人∙天），总磷为 0.44 克/（人∙天），则生活污水量</w:t>
      </w:r>
      <w:r>
        <w:rPr>
          <w:rFonts w:hint="eastAsia"/>
          <w:lang w:val="en-US" w:eastAsia="zh-CN"/>
        </w:rPr>
        <w:t>315.36m³</w:t>
      </w:r>
      <w:r>
        <w:rPr>
          <w:rFonts w:hint="eastAsia"/>
          <w:lang w:eastAsia="zh-CN"/>
        </w:rPr>
        <w:t>/a，污染物产生量 COD</w:t>
      </w:r>
      <w:r>
        <w:rPr>
          <w:rFonts w:hint="eastAsia"/>
          <w:lang w:val="en-US" w:eastAsia="zh-CN"/>
        </w:rPr>
        <w:t xml:space="preserve"> 0.09</w:t>
      </w:r>
      <w:r>
        <w:rPr>
          <w:rFonts w:hint="eastAsia"/>
          <w:lang w:eastAsia="zh-CN"/>
        </w:rPr>
        <w:t xml:space="preserve">t/a、氨氮 </w:t>
      </w:r>
      <w:r>
        <w:rPr>
          <w:rFonts w:hint="eastAsia"/>
          <w:lang w:val="en-US" w:eastAsia="zh-CN"/>
        </w:rPr>
        <w:t>0.02</w:t>
      </w:r>
      <w:r>
        <w:rPr>
          <w:rFonts w:hint="eastAsia"/>
          <w:lang w:eastAsia="zh-CN"/>
        </w:rPr>
        <w:t>t/a、总磷</w:t>
      </w:r>
      <w:r>
        <w:rPr>
          <w:rFonts w:hint="eastAsia"/>
          <w:lang w:val="en-US" w:eastAsia="zh-CN"/>
        </w:rPr>
        <w:t>0.002</w:t>
      </w:r>
      <w:r>
        <w:rPr>
          <w:rFonts w:hint="eastAsia"/>
          <w:lang w:eastAsia="zh-CN"/>
        </w:rPr>
        <w:t>t/a、总氮</w:t>
      </w:r>
      <w:r>
        <w:rPr>
          <w:rFonts w:hint="eastAsia"/>
          <w:lang w:val="en-US" w:eastAsia="zh-CN"/>
        </w:rPr>
        <w:t>0.02</w:t>
      </w:r>
      <w:r>
        <w:rPr>
          <w:rFonts w:hint="eastAsia"/>
          <w:lang w:eastAsia="zh-CN"/>
        </w:rPr>
        <w:t xml:space="preserve"> t/a。</w:t>
      </w:r>
    </w:p>
    <w:p>
      <w:pPr>
        <w:bidi w:val="0"/>
        <w:rPr>
          <w:rFonts w:hint="eastAsia"/>
          <w:lang w:eastAsia="zh-CN"/>
        </w:rPr>
      </w:pPr>
      <w:r>
        <w:rPr>
          <w:rFonts w:hint="eastAsia"/>
          <w:lang w:eastAsia="zh-CN"/>
        </w:rPr>
        <w:t>（</w:t>
      </w:r>
      <w:r>
        <w:rPr>
          <w:rFonts w:hint="eastAsia"/>
          <w:lang w:val="en-US" w:eastAsia="zh-CN"/>
        </w:rPr>
        <w:t>2</w:t>
      </w:r>
      <w:r>
        <w:rPr>
          <w:rFonts w:hint="eastAsia"/>
          <w:lang w:eastAsia="zh-CN"/>
        </w:rPr>
        <w:t>）生活垃圾</w:t>
      </w:r>
    </w:p>
    <w:p>
      <w:pPr>
        <w:bidi w:val="0"/>
        <w:rPr>
          <w:rFonts w:hint="eastAsia"/>
          <w:lang w:eastAsia="zh-CN"/>
        </w:rPr>
      </w:pPr>
      <w:r>
        <w:rPr>
          <w:rFonts w:hint="eastAsia"/>
          <w:lang w:eastAsia="zh-CN"/>
        </w:rPr>
        <w:t>按4人/户、每人每天垃圾产生量0.6kg，每年垃圾产生量计共</w:t>
      </w:r>
      <w:r>
        <w:rPr>
          <w:rFonts w:hint="eastAsia"/>
          <w:lang w:val="en-US" w:eastAsia="zh-CN"/>
        </w:rPr>
        <w:t>2.628</w:t>
      </w:r>
      <w:r>
        <w:rPr>
          <w:rFonts w:hint="eastAsia"/>
          <w:lang w:eastAsia="zh-CN"/>
        </w:rPr>
        <w:t>t。</w:t>
      </w:r>
    </w:p>
    <w:p>
      <w:pPr>
        <w:bidi w:val="0"/>
        <w:rPr>
          <w:rFonts w:hint="default"/>
          <w:b/>
          <w:bCs/>
          <w:lang w:val="en-US" w:eastAsia="zh-CN"/>
        </w:rPr>
      </w:pPr>
      <w:r>
        <w:rPr>
          <w:rFonts w:hint="eastAsia"/>
          <w:b/>
          <w:bCs/>
          <w:lang w:val="en-US" w:eastAsia="zh-CN"/>
        </w:rPr>
        <w:t>2、农业源</w:t>
      </w:r>
    </w:p>
    <w:p>
      <w:pPr>
        <w:bidi w:val="0"/>
        <w:rPr>
          <w:rFonts w:hint="default"/>
          <w:lang w:val="en-US" w:eastAsia="zh-CN"/>
        </w:rPr>
      </w:pPr>
      <w:r>
        <w:rPr>
          <w:rFonts w:hint="eastAsia"/>
          <w:lang w:eastAsia="zh-CN"/>
        </w:rPr>
        <w:t>保护区范围内有</w:t>
      </w:r>
      <w:r>
        <w:rPr>
          <w:rFonts w:hint="eastAsia"/>
          <w:lang w:val="en-US" w:eastAsia="zh-CN"/>
        </w:rPr>
        <w:t>7.1亩农田，保护区范围内有1.04亩水塘。</w:t>
      </w:r>
    </w:p>
    <w:p>
      <w:pPr>
        <w:bidi w:val="0"/>
        <w:rPr>
          <w:rFonts w:hint="eastAsia"/>
          <w:b/>
          <w:bCs/>
          <w:lang w:eastAsia="zh-CN"/>
        </w:rPr>
      </w:pPr>
      <w:r>
        <w:rPr>
          <w:rFonts w:hint="eastAsia"/>
          <w:b/>
          <w:bCs/>
          <w:lang w:eastAsia="zh-CN"/>
        </w:rPr>
        <w:t>二、点源</w:t>
      </w:r>
    </w:p>
    <w:p>
      <w:pPr>
        <w:bidi w:val="0"/>
        <w:rPr>
          <w:rFonts w:hint="eastAsia"/>
          <w:lang w:eastAsia="zh-CN"/>
        </w:rPr>
      </w:pPr>
      <w:r>
        <w:rPr>
          <w:rFonts w:hint="eastAsia"/>
        </w:rPr>
        <w:t>无工业企业排污口、污水处理厂排污口、货运码头、畜禽养殖场（小区）、养殖专业户等点源污染</w:t>
      </w:r>
      <w:r>
        <w:rPr>
          <w:rFonts w:hint="eastAsia"/>
          <w:lang w:eastAsia="zh-CN"/>
        </w:rPr>
        <w:t>，但有一家制衣作坊，位于二号取水井的一级保护区内。</w:t>
      </w:r>
    </w:p>
    <w:p>
      <w:pPr>
        <w:bidi w:val="0"/>
        <w:rPr>
          <w:rFonts w:hint="eastAsia"/>
          <w:b/>
          <w:bCs/>
          <w:lang w:eastAsia="zh-CN"/>
        </w:rPr>
      </w:pPr>
      <w:r>
        <w:rPr>
          <w:rFonts w:hint="eastAsia"/>
          <w:b/>
          <w:bCs/>
          <w:lang w:eastAsia="zh-CN"/>
        </w:rPr>
        <w:t>三、流动源</w:t>
      </w:r>
    </w:p>
    <w:p>
      <w:pPr>
        <w:bidi w:val="0"/>
        <w:rPr>
          <w:rFonts w:hint="eastAsia"/>
          <w:lang w:eastAsia="zh-CN"/>
        </w:rPr>
      </w:pPr>
      <w:r>
        <w:rPr>
          <w:rFonts w:hint="eastAsia"/>
          <w:lang w:eastAsia="zh-CN"/>
        </w:rPr>
        <w:t>三号取水井东面、四号取水井的西面均为村道，有行人、社会车辆通行，不涉及危险品的运输。</w:t>
      </w:r>
    </w:p>
    <w:p>
      <w:pPr>
        <w:bidi w:val="0"/>
        <w:rPr>
          <w:rFonts w:hint="eastAsia"/>
          <w:b/>
          <w:bCs/>
          <w:lang w:eastAsia="zh-CN"/>
        </w:rPr>
      </w:pPr>
      <w:r>
        <w:rPr>
          <w:rFonts w:hint="eastAsia"/>
          <w:b/>
          <w:bCs/>
          <w:lang w:eastAsia="zh-CN"/>
        </w:rPr>
        <w:t>四、潜在风险源</w:t>
      </w:r>
    </w:p>
    <w:p>
      <w:pPr>
        <w:bidi w:val="0"/>
        <w:rPr>
          <w:rFonts w:hint="eastAsia"/>
          <w:lang w:eastAsia="zh-CN"/>
        </w:rPr>
      </w:pPr>
      <w:r>
        <w:rPr>
          <w:rFonts w:hint="eastAsia"/>
        </w:rPr>
        <w:t>一级保护区范围内无石油化工行业、垃圾填埋场、危险废弃物填埋场、加油站、污水处理设施、危险品仓储设施、尾矿库等固定潜在风险源</w:t>
      </w:r>
      <w:r>
        <w:rPr>
          <w:rFonts w:hint="eastAsia"/>
          <w:lang w:eastAsia="zh-CN"/>
        </w:rPr>
        <w:t>。</w:t>
      </w:r>
    </w:p>
    <w:p>
      <w:pPr>
        <w:pStyle w:val="6"/>
        <w:bidi w:val="0"/>
      </w:pPr>
      <w:bookmarkStart w:id="91" w:name="_Toc13194"/>
      <w:r>
        <w:rPr>
          <w:rFonts w:hint="eastAsia"/>
          <w:lang w:val="en-US" w:eastAsia="zh-CN"/>
        </w:rPr>
        <w:t>2.4.4.2二级保护区范围内</w:t>
      </w:r>
      <w:bookmarkEnd w:id="91"/>
    </w:p>
    <w:p>
      <w:pPr>
        <w:bidi w:val="0"/>
        <w:rPr>
          <w:rFonts w:hint="eastAsia"/>
          <w:lang w:eastAsia="zh-CN"/>
        </w:rPr>
      </w:pPr>
      <w:r>
        <w:rPr>
          <w:rFonts w:hint="eastAsia"/>
        </w:rPr>
        <w:t>根据现场走访调查，</w:t>
      </w:r>
      <w:r>
        <w:rPr>
          <w:rFonts w:hint="eastAsia"/>
          <w:lang w:eastAsia="zh-CN"/>
        </w:rPr>
        <w:t>二级保护区范围内的主要环境问题见表</w:t>
      </w:r>
      <w:r>
        <w:rPr>
          <w:rFonts w:hint="eastAsia"/>
          <w:lang w:val="en-US" w:eastAsia="zh-CN"/>
        </w:rPr>
        <w:t>4-1。</w:t>
      </w:r>
    </w:p>
    <w:p>
      <w:pPr>
        <w:bidi w:val="0"/>
        <w:rPr>
          <w:rFonts w:hint="eastAsia"/>
          <w:b/>
          <w:bCs/>
          <w:lang w:eastAsia="zh-CN"/>
        </w:rPr>
      </w:pPr>
      <w:r>
        <w:rPr>
          <w:rFonts w:hint="eastAsia"/>
          <w:b/>
          <w:bCs/>
          <w:lang w:eastAsia="zh-CN"/>
        </w:rPr>
        <w:t>一、面源</w:t>
      </w:r>
    </w:p>
    <w:p>
      <w:pPr>
        <w:bidi w:val="0"/>
        <w:rPr>
          <w:rFonts w:hint="eastAsia"/>
          <w:lang w:eastAsia="zh-CN"/>
        </w:rPr>
      </w:pPr>
      <w:r>
        <w:rPr>
          <w:rFonts w:hint="eastAsia"/>
        </w:rPr>
        <w:t>保护区</w:t>
      </w:r>
      <w:r>
        <w:rPr>
          <w:rFonts w:hint="eastAsia"/>
          <w:lang w:eastAsia="zh-CN"/>
        </w:rPr>
        <w:t>内有</w:t>
      </w:r>
      <w:r>
        <w:rPr>
          <w:rFonts w:hint="eastAsia"/>
          <w:lang w:val="en-US" w:eastAsia="zh-CN"/>
        </w:rPr>
        <w:t>232户原著农户</w:t>
      </w:r>
      <w:r>
        <w:rPr>
          <w:rFonts w:hint="eastAsia"/>
        </w:rPr>
        <w:t>、</w:t>
      </w:r>
      <w:r>
        <w:rPr>
          <w:rFonts w:hint="eastAsia"/>
          <w:lang w:val="en-US" w:eastAsia="zh-CN"/>
        </w:rPr>
        <w:t>873亩</w:t>
      </w:r>
      <w:r>
        <w:rPr>
          <w:rFonts w:hint="eastAsia"/>
          <w:lang w:eastAsia="zh-CN"/>
        </w:rPr>
        <w:t>水</w:t>
      </w:r>
      <w:r>
        <w:rPr>
          <w:rFonts w:hint="eastAsia"/>
        </w:rPr>
        <w:t>田，主要面源</w:t>
      </w:r>
      <w:r>
        <w:rPr>
          <w:rFonts w:hint="eastAsia"/>
          <w:lang w:eastAsia="zh-CN"/>
        </w:rPr>
        <w:t>为原著农户的</w:t>
      </w:r>
      <w:r>
        <w:rPr>
          <w:rFonts w:hint="eastAsia"/>
        </w:rPr>
        <w:t>生活污水及生活垃圾</w:t>
      </w:r>
      <w:r>
        <w:rPr>
          <w:rFonts w:hint="eastAsia"/>
          <w:lang w:eastAsia="zh-CN"/>
        </w:rPr>
        <w:t>。</w:t>
      </w:r>
    </w:p>
    <w:p>
      <w:pPr>
        <w:bidi w:val="0"/>
        <w:rPr>
          <w:rFonts w:hint="default"/>
          <w:b/>
          <w:bCs/>
          <w:lang w:val="en-US" w:eastAsia="zh-CN"/>
        </w:rPr>
      </w:pPr>
      <w:r>
        <w:rPr>
          <w:rFonts w:hint="eastAsia"/>
          <w:b/>
          <w:bCs/>
          <w:lang w:val="en-US" w:eastAsia="zh-CN"/>
        </w:rPr>
        <w:t>1、生活源</w:t>
      </w:r>
    </w:p>
    <w:p>
      <w:pPr>
        <w:bidi w:val="0"/>
        <w:rPr>
          <w:rFonts w:hint="eastAsia"/>
          <w:b/>
          <w:bCs/>
          <w:lang w:eastAsia="zh-CN"/>
        </w:rPr>
      </w:pPr>
      <w:r>
        <w:rPr>
          <w:rFonts w:hint="eastAsia"/>
          <w:b/>
          <w:bCs/>
          <w:lang w:eastAsia="zh-CN"/>
        </w:rPr>
        <w:t>生活源污染物产生情况：</w:t>
      </w:r>
    </w:p>
    <w:p>
      <w:pPr>
        <w:bidi w:val="0"/>
        <w:rPr>
          <w:rFonts w:hint="eastAsia"/>
          <w:lang w:eastAsia="zh-CN"/>
        </w:rPr>
      </w:pPr>
      <w:r>
        <w:rPr>
          <w:rFonts w:hint="eastAsia"/>
          <w:lang w:eastAsia="zh-CN"/>
        </w:rPr>
        <w:t>（</w:t>
      </w:r>
      <w:r>
        <w:rPr>
          <w:rFonts w:hint="eastAsia"/>
          <w:lang w:val="en-US" w:eastAsia="zh-CN"/>
        </w:rPr>
        <w:t>1</w:t>
      </w:r>
      <w:r>
        <w:rPr>
          <w:rFonts w:hint="eastAsia"/>
          <w:lang w:eastAsia="zh-CN"/>
        </w:rPr>
        <w:t>）生活污水</w:t>
      </w:r>
    </w:p>
    <w:p>
      <w:pPr>
        <w:bidi w:val="0"/>
        <w:rPr>
          <w:rFonts w:hint="eastAsia"/>
          <w:lang w:eastAsia="zh-CN"/>
        </w:rPr>
      </w:pPr>
      <w:r>
        <w:rPr>
          <w:rFonts w:hint="eastAsia"/>
          <w:lang w:eastAsia="zh-CN"/>
        </w:rPr>
        <w:t>根据农村生活的特点，综合考虑家庭畜禽自养，按</w:t>
      </w:r>
      <w:r>
        <w:rPr>
          <w:rFonts w:hint="eastAsia"/>
          <w:lang w:val="en-US" w:eastAsia="zh-CN"/>
        </w:rPr>
        <w:t>4</w:t>
      </w:r>
      <w:r>
        <w:rPr>
          <w:rFonts w:hint="eastAsia"/>
          <w:lang w:eastAsia="zh-CN"/>
        </w:rPr>
        <w:t>人</w:t>
      </w:r>
      <w:r>
        <w:rPr>
          <w:rFonts w:hint="eastAsia"/>
          <w:lang w:val="en-US" w:eastAsia="zh-CN"/>
        </w:rPr>
        <w:t>/</w:t>
      </w:r>
      <w:r>
        <w:rPr>
          <w:rFonts w:hint="eastAsia"/>
          <w:lang w:eastAsia="zh-CN"/>
        </w:rPr>
        <w:t>户、生活用水量取90</w:t>
      </w:r>
      <w:r>
        <w:rPr>
          <w:rFonts w:hint="eastAsia"/>
          <w:lang w:val="en-US" w:eastAsia="zh-CN"/>
        </w:rPr>
        <w:t>L/</w:t>
      </w:r>
      <w:r>
        <w:rPr>
          <w:rFonts w:hint="eastAsia"/>
          <w:lang w:eastAsia="zh-CN"/>
        </w:rPr>
        <w:t>d</w:t>
      </w:r>
      <w:r>
        <w:rPr>
          <w:rFonts w:hint="eastAsia"/>
          <w:lang w:val="en-US" w:eastAsia="zh-CN"/>
        </w:rPr>
        <w:t>·</w:t>
      </w:r>
      <w:r>
        <w:rPr>
          <w:rFonts w:hint="eastAsia"/>
          <w:lang w:eastAsia="zh-CN"/>
        </w:rPr>
        <w:t>人，取污水量系数0.8，污染物产生系数COD为20克/（人∙天），氨氮为4.0 克/（人∙天），总氮为 5.0 克/（人∙天），总磷为 0.44 克/（人∙天），则生活污水量</w:t>
      </w:r>
      <w:r>
        <w:rPr>
          <w:rFonts w:hint="eastAsia"/>
          <w:lang w:val="en-US" w:eastAsia="zh-CN"/>
        </w:rPr>
        <w:t>24387.8m³</w:t>
      </w:r>
      <w:r>
        <w:rPr>
          <w:rFonts w:hint="eastAsia"/>
          <w:lang w:eastAsia="zh-CN"/>
        </w:rPr>
        <w:t>/a，污染物产生量</w:t>
      </w:r>
      <w:r>
        <w:rPr>
          <w:rFonts w:hint="eastAsia"/>
          <w:lang w:val="en-US" w:eastAsia="zh-CN"/>
        </w:rPr>
        <w:t>COD 6.96</w:t>
      </w:r>
      <w:r>
        <w:rPr>
          <w:rFonts w:hint="eastAsia"/>
          <w:lang w:eastAsia="zh-CN"/>
        </w:rPr>
        <w:t xml:space="preserve">t/a、氨氮 </w:t>
      </w:r>
      <w:r>
        <w:rPr>
          <w:rFonts w:hint="eastAsia"/>
          <w:lang w:val="en-US" w:eastAsia="zh-CN"/>
        </w:rPr>
        <w:t>1.55</w:t>
      </w:r>
      <w:r>
        <w:rPr>
          <w:rFonts w:hint="eastAsia"/>
          <w:lang w:eastAsia="zh-CN"/>
        </w:rPr>
        <w:t>t/a、总磷</w:t>
      </w:r>
      <w:r>
        <w:rPr>
          <w:rFonts w:hint="eastAsia"/>
          <w:lang w:val="en-US" w:eastAsia="zh-CN"/>
        </w:rPr>
        <w:t>0.155</w:t>
      </w:r>
      <w:r>
        <w:rPr>
          <w:rFonts w:hint="eastAsia"/>
          <w:lang w:eastAsia="zh-CN"/>
        </w:rPr>
        <w:t>t/a、总氮</w:t>
      </w:r>
      <w:r>
        <w:rPr>
          <w:rFonts w:hint="eastAsia"/>
          <w:lang w:val="en-US" w:eastAsia="zh-CN"/>
        </w:rPr>
        <w:t>1.55</w:t>
      </w:r>
      <w:r>
        <w:rPr>
          <w:rFonts w:hint="eastAsia"/>
          <w:lang w:eastAsia="zh-CN"/>
        </w:rPr>
        <w:t xml:space="preserve"> t/a。</w:t>
      </w:r>
    </w:p>
    <w:p>
      <w:pPr>
        <w:bidi w:val="0"/>
        <w:rPr>
          <w:rFonts w:hint="eastAsia"/>
          <w:lang w:eastAsia="zh-CN"/>
        </w:rPr>
      </w:pPr>
      <w:r>
        <w:rPr>
          <w:rFonts w:hint="eastAsia"/>
          <w:lang w:eastAsia="zh-CN"/>
        </w:rPr>
        <w:t>（</w:t>
      </w:r>
      <w:r>
        <w:rPr>
          <w:rFonts w:hint="eastAsia"/>
          <w:lang w:val="en-US" w:eastAsia="zh-CN"/>
        </w:rPr>
        <w:t>2</w:t>
      </w:r>
      <w:r>
        <w:rPr>
          <w:rFonts w:hint="eastAsia"/>
          <w:lang w:eastAsia="zh-CN"/>
        </w:rPr>
        <w:t>）生活垃圾</w:t>
      </w:r>
    </w:p>
    <w:p>
      <w:pPr>
        <w:bidi w:val="0"/>
        <w:rPr>
          <w:rFonts w:hint="default"/>
          <w:lang w:val="en-US" w:eastAsia="zh-CN"/>
        </w:rPr>
      </w:pPr>
      <w:r>
        <w:rPr>
          <w:rFonts w:hint="eastAsia"/>
          <w:lang w:eastAsia="zh-CN"/>
        </w:rPr>
        <w:t>按4人/户、每人每天垃圾产生量0.6kg，每年垃圾产生量计共</w:t>
      </w:r>
      <w:r>
        <w:rPr>
          <w:rFonts w:hint="eastAsia"/>
          <w:lang w:val="en-US" w:eastAsia="zh-CN"/>
        </w:rPr>
        <w:t>203.232</w:t>
      </w:r>
      <w:r>
        <w:rPr>
          <w:rFonts w:hint="eastAsia"/>
          <w:lang w:eastAsia="zh-CN"/>
        </w:rPr>
        <w:t>t。</w:t>
      </w:r>
    </w:p>
    <w:p>
      <w:pPr>
        <w:bidi w:val="0"/>
        <w:rPr>
          <w:rFonts w:hint="default"/>
          <w:lang w:val="en-US" w:eastAsia="zh-CN"/>
        </w:rPr>
      </w:pPr>
      <w:r>
        <w:rPr>
          <w:rFonts w:hint="eastAsia"/>
          <w:b/>
          <w:bCs/>
          <w:lang w:val="en-US" w:eastAsia="zh-CN"/>
        </w:rPr>
        <w:t>2、农业源</w:t>
      </w:r>
    </w:p>
    <w:p>
      <w:pPr>
        <w:bidi w:val="0"/>
        <w:rPr>
          <w:rFonts w:hint="default"/>
          <w:lang w:val="en-US" w:eastAsia="zh-CN"/>
        </w:rPr>
      </w:pPr>
      <w:r>
        <w:rPr>
          <w:rFonts w:hint="eastAsia"/>
          <w:lang w:eastAsia="zh-CN"/>
        </w:rPr>
        <w:t>保护区范围内有</w:t>
      </w:r>
      <w:r>
        <w:rPr>
          <w:rFonts w:hint="eastAsia"/>
          <w:lang w:val="en-US" w:eastAsia="zh-CN"/>
        </w:rPr>
        <w:t>873亩农田，保护区范围内有100.6亩水塘。</w:t>
      </w:r>
    </w:p>
    <w:p>
      <w:pPr>
        <w:bidi w:val="0"/>
        <w:rPr>
          <w:rFonts w:hint="eastAsia"/>
          <w:b/>
          <w:bCs/>
          <w:lang w:eastAsia="zh-CN"/>
        </w:rPr>
      </w:pPr>
      <w:r>
        <w:rPr>
          <w:rFonts w:hint="eastAsia"/>
          <w:b/>
          <w:bCs/>
          <w:lang w:eastAsia="zh-CN"/>
        </w:rPr>
        <w:t>二、点源</w:t>
      </w:r>
    </w:p>
    <w:p>
      <w:pPr>
        <w:bidi w:val="0"/>
        <w:rPr>
          <w:rFonts w:hint="eastAsia"/>
          <w:lang w:eastAsia="zh-CN"/>
        </w:rPr>
      </w:pPr>
      <w:r>
        <w:rPr>
          <w:rFonts w:hint="eastAsia"/>
        </w:rPr>
        <w:t>无工业企业排污口、污水处理厂排污口、货运码头、畜禽养殖场（小区）、养殖专业户等点源污染</w:t>
      </w:r>
      <w:r>
        <w:rPr>
          <w:rFonts w:hint="eastAsia"/>
          <w:lang w:eastAsia="zh-CN"/>
        </w:rPr>
        <w:t>。</w:t>
      </w:r>
    </w:p>
    <w:p>
      <w:pPr>
        <w:bidi w:val="0"/>
        <w:rPr>
          <w:rFonts w:hint="eastAsia"/>
          <w:b/>
          <w:bCs/>
          <w:lang w:eastAsia="zh-CN"/>
        </w:rPr>
      </w:pPr>
      <w:r>
        <w:rPr>
          <w:rFonts w:hint="eastAsia"/>
          <w:b/>
          <w:bCs/>
          <w:lang w:eastAsia="zh-CN"/>
        </w:rPr>
        <w:t>三、流动源</w:t>
      </w:r>
    </w:p>
    <w:p>
      <w:pPr>
        <w:bidi w:val="0"/>
        <w:rPr>
          <w:rFonts w:hint="eastAsia"/>
          <w:lang w:eastAsia="zh-CN"/>
        </w:rPr>
      </w:pPr>
      <w:r>
        <w:rPr>
          <w:rFonts w:hint="eastAsia"/>
          <w:lang w:eastAsia="zh-CN"/>
        </w:rPr>
        <w:t>四周有多条乡村公路穿行保护区，有行人、社会车辆通行，均不涉及危险品的运输。</w:t>
      </w:r>
    </w:p>
    <w:p>
      <w:pPr>
        <w:bidi w:val="0"/>
        <w:rPr>
          <w:rFonts w:hint="eastAsia"/>
          <w:b/>
          <w:bCs/>
          <w:lang w:eastAsia="zh-CN"/>
        </w:rPr>
      </w:pPr>
      <w:r>
        <w:rPr>
          <w:rFonts w:hint="eastAsia"/>
          <w:b/>
          <w:bCs/>
          <w:lang w:eastAsia="zh-CN"/>
        </w:rPr>
        <w:t>四、潜在风险源</w:t>
      </w:r>
    </w:p>
    <w:p>
      <w:pPr>
        <w:bidi w:val="0"/>
        <w:rPr>
          <w:rFonts w:hint="eastAsia"/>
          <w:lang w:eastAsia="zh-CN"/>
        </w:rPr>
      </w:pPr>
      <w:r>
        <w:rPr>
          <w:rFonts w:hint="eastAsia"/>
          <w:lang w:eastAsia="zh-CN"/>
        </w:rPr>
        <w:t>准</w:t>
      </w:r>
      <w:r>
        <w:rPr>
          <w:rFonts w:hint="eastAsia"/>
        </w:rPr>
        <w:t>保护区范围内无石油化工行业、垃圾填埋场、危险废弃物填埋场、污水处理设施、危险品仓储设施、尾矿库等固定潜在风险源</w:t>
      </w:r>
      <w:r>
        <w:rPr>
          <w:rFonts w:hint="eastAsia"/>
          <w:lang w:eastAsia="zh-CN"/>
        </w:rPr>
        <w:t>，北面有一个加油站，</w:t>
      </w:r>
      <w:r>
        <w:rPr>
          <w:rFonts w:hint="eastAsia"/>
        </w:rPr>
        <w:t>距水厂300m</w:t>
      </w:r>
      <w:r>
        <w:rPr>
          <w:rFonts w:hint="eastAsia"/>
          <w:lang w:eastAsia="zh-CN"/>
        </w:rPr>
        <w:t>。</w:t>
      </w:r>
    </w:p>
    <w:p>
      <w:pPr>
        <w:pStyle w:val="6"/>
        <w:bidi w:val="0"/>
      </w:pPr>
      <w:bookmarkStart w:id="92" w:name="_Toc815"/>
      <w:r>
        <w:rPr>
          <w:rFonts w:hint="eastAsia"/>
          <w:lang w:val="en-US" w:eastAsia="zh-CN"/>
        </w:rPr>
        <w:t>2.4.4.3 1000m的范围内的其他情况</w:t>
      </w:r>
      <w:bookmarkEnd w:id="92"/>
    </w:p>
    <w:p>
      <w:pPr>
        <w:bidi w:val="0"/>
        <w:rPr>
          <w:rFonts w:hint="eastAsia"/>
        </w:rPr>
      </w:pPr>
      <w:r>
        <w:rPr>
          <w:rFonts w:hint="eastAsia"/>
        </w:rPr>
        <w:t>根据现场调查，</w:t>
      </w:r>
      <w:r>
        <w:rPr>
          <w:rFonts w:hint="eastAsia"/>
          <w:lang w:eastAsia="zh-CN"/>
        </w:rPr>
        <w:t>取水井</w:t>
      </w:r>
      <w:r>
        <w:rPr>
          <w:rFonts w:hint="eastAsia"/>
        </w:rPr>
        <w:t>30m以外、1km以内</w:t>
      </w:r>
      <w:r>
        <w:rPr>
          <w:rFonts w:hint="eastAsia"/>
          <w:lang w:eastAsia="zh-CN"/>
        </w:rPr>
        <w:t>（</w:t>
      </w:r>
      <w:r>
        <w:rPr>
          <w:rFonts w:hint="eastAsia"/>
        </w:rPr>
        <w:t>保护区</w:t>
      </w:r>
      <w:r>
        <w:rPr>
          <w:rFonts w:hint="eastAsia"/>
          <w:lang w:eastAsia="zh-CN"/>
        </w:rPr>
        <w:t>除</w:t>
      </w:r>
      <w:r>
        <w:rPr>
          <w:rFonts w:hint="eastAsia"/>
        </w:rPr>
        <w:t>外</w:t>
      </w:r>
      <w:r>
        <w:rPr>
          <w:rFonts w:hint="eastAsia"/>
          <w:lang w:eastAsia="zh-CN"/>
        </w:rPr>
        <w:t>）</w:t>
      </w:r>
      <w:r>
        <w:rPr>
          <w:rFonts w:hint="eastAsia"/>
        </w:rPr>
        <w:t>无工业源及排污口、畜禽养殖场、养殖专业户等重大污染点源。</w:t>
      </w:r>
    </w:p>
    <w:p>
      <w:pPr>
        <w:bidi w:val="0"/>
        <w:rPr>
          <w:rFonts w:hint="eastAsia"/>
          <w:lang w:eastAsia="zh-CN"/>
        </w:rPr>
      </w:pPr>
      <w:r>
        <w:rPr>
          <w:rFonts w:hint="eastAsia"/>
          <w:lang w:eastAsia="zh-CN"/>
        </w:rPr>
        <w:t>距离水厂</w:t>
      </w:r>
      <w:r>
        <w:rPr>
          <w:rFonts w:hint="eastAsia"/>
        </w:rPr>
        <w:t>500m处</w:t>
      </w:r>
      <w:r>
        <w:rPr>
          <w:rFonts w:hint="eastAsia"/>
          <w:lang w:eastAsia="zh-CN"/>
        </w:rPr>
        <w:t>为鹤龙湖卫生院</w:t>
      </w:r>
      <w:r>
        <w:rPr>
          <w:rFonts w:hint="eastAsia"/>
        </w:rPr>
        <w:t>，除以上内容之外，范围内无其他石油化工行业企业、垃圾填埋场、危险品仓库、尾矿库、装卸码头等固定潜在风险源</w:t>
      </w:r>
      <w:r>
        <w:rPr>
          <w:rFonts w:hint="eastAsia"/>
          <w:lang w:eastAsia="zh-CN"/>
        </w:rPr>
        <w:t>。</w:t>
      </w:r>
    </w:p>
    <w:p>
      <w:pPr>
        <w:bidi w:val="0"/>
        <w:rPr>
          <w:rFonts w:hint="eastAsia"/>
          <w:lang w:eastAsia="zh-CN"/>
        </w:rPr>
      </w:pPr>
      <w:r>
        <w:rPr>
          <w:rFonts w:hint="eastAsia"/>
        </w:rPr>
        <w:t>根据现场走访调查，调查范围内无规模化养殖厂，无散户畜禽养殖（农村环境综合整治已逐步退出），因此，没有养殖废水的排放。调查范围内有农田约1000亩</w:t>
      </w:r>
      <w:r>
        <w:rPr>
          <w:rFonts w:hint="eastAsia"/>
          <w:lang w:eastAsia="zh-CN"/>
        </w:rPr>
        <w:t>，</w:t>
      </w:r>
      <w:r>
        <w:rPr>
          <w:rFonts w:hint="eastAsia"/>
        </w:rPr>
        <w:t>居民户约2000人，生活污水经过三格化粪池处理后排放</w:t>
      </w:r>
      <w:r>
        <w:rPr>
          <w:rFonts w:hint="eastAsia"/>
          <w:lang w:eastAsia="zh-CN"/>
        </w:rPr>
        <w:t>。</w:t>
      </w:r>
    </w:p>
    <w:p>
      <w:pPr>
        <w:pStyle w:val="5"/>
        <w:bidi w:val="0"/>
      </w:pPr>
      <w:bookmarkStart w:id="93" w:name="_Toc19840"/>
      <w:bookmarkStart w:id="94" w:name="_Toc26961"/>
      <w:r>
        <w:rPr>
          <w:rFonts w:hint="eastAsia"/>
        </w:rPr>
        <w:t>2.4.</w:t>
      </w:r>
      <w:r>
        <w:rPr>
          <w:rFonts w:hint="eastAsia"/>
          <w:lang w:val="en-US" w:eastAsia="zh-CN"/>
        </w:rPr>
        <w:t>5</w:t>
      </w:r>
      <w:r>
        <w:rPr>
          <w:rFonts w:hint="eastAsia"/>
        </w:rPr>
        <w:t>饮用水水源地生态环境分析</w:t>
      </w:r>
      <w:bookmarkEnd w:id="89"/>
      <w:bookmarkEnd w:id="93"/>
      <w:bookmarkEnd w:id="94"/>
    </w:p>
    <w:p>
      <w:pPr>
        <w:bidi w:val="0"/>
        <w:rPr>
          <w:rFonts w:hint="eastAsia"/>
        </w:rPr>
      </w:pPr>
      <w:r>
        <w:rPr>
          <w:rFonts w:hint="eastAsia"/>
        </w:rPr>
        <w:t xml:space="preserve">湘阴县生态环境优良，农业生物资源极为丰富，包括11种粮食作物， 15种经济作物，10多余种水生经济作物，以及228个树种，114个鱼类品种，9个畜禽种类。全县山林24万多亩，林业用地占陆地面积的16%，森林覆盖率为12.5%，该水源地流域水源涵养林、护岸林和自然湿地的面积等统计情况详见附表6。 </w:t>
      </w:r>
      <w:bookmarkStart w:id="95" w:name="_Toc458323101"/>
    </w:p>
    <w:p>
      <w:pPr>
        <w:pStyle w:val="5"/>
        <w:bidi w:val="0"/>
        <w:rPr>
          <w:rFonts w:hint="eastAsia"/>
        </w:rPr>
      </w:pPr>
      <w:bookmarkStart w:id="96" w:name="_Toc26899"/>
      <w:r>
        <w:rPr>
          <w:rFonts w:hint="eastAsia"/>
        </w:rPr>
        <w:t>2.4.</w:t>
      </w:r>
      <w:r>
        <w:rPr>
          <w:rFonts w:hint="eastAsia"/>
          <w:lang w:val="en-US" w:eastAsia="zh-CN"/>
        </w:rPr>
        <w:t>6</w:t>
      </w:r>
      <w:r>
        <w:rPr>
          <w:rFonts w:hint="eastAsia"/>
        </w:rPr>
        <w:t>饮用水水源地环境管理现状分析</w:t>
      </w:r>
      <w:bookmarkEnd w:id="95"/>
      <w:bookmarkEnd w:id="96"/>
      <w:bookmarkStart w:id="97" w:name="_Toc458323102"/>
    </w:p>
    <w:p>
      <w:pPr>
        <w:pStyle w:val="6"/>
        <w:bidi w:val="0"/>
      </w:pPr>
      <w:r>
        <w:rPr>
          <w:rFonts w:hint="eastAsia"/>
        </w:rPr>
        <w:t>2.4.</w:t>
      </w:r>
      <w:r>
        <w:rPr>
          <w:rFonts w:hint="eastAsia"/>
          <w:lang w:val="en-US" w:eastAsia="zh-CN"/>
        </w:rPr>
        <w:t>6</w:t>
      </w:r>
      <w:r>
        <w:rPr>
          <w:rFonts w:hint="eastAsia"/>
        </w:rPr>
        <w:t>.1饮用水水源地管理机制</w:t>
      </w:r>
      <w:bookmarkEnd w:id="97"/>
    </w:p>
    <w:p>
      <w:pPr>
        <w:bidi w:val="0"/>
        <w:rPr>
          <w:rFonts w:hint="eastAsia"/>
        </w:rPr>
      </w:pPr>
      <w:r>
        <w:rPr>
          <w:rFonts w:hint="eastAsia"/>
          <w:lang w:eastAsia="zh-CN"/>
        </w:rPr>
        <w:t>鹤龙湖镇龙西村</w:t>
      </w:r>
      <w:r>
        <w:rPr>
          <w:rFonts w:hint="eastAsia"/>
        </w:rPr>
        <w:t>集中式饮用水水源地现由湘阴县</w:t>
      </w:r>
      <w:r>
        <w:rPr>
          <w:rFonts w:hint="eastAsia"/>
          <w:lang w:val="en-US" w:eastAsia="zh-CN"/>
        </w:rPr>
        <w:t>水利局</w:t>
      </w:r>
      <w:r>
        <w:rPr>
          <w:rFonts w:hint="eastAsia"/>
        </w:rPr>
        <w:t>直接管理，湘阴县环保局监督管理，水厂外围是公路，有危险物品通过的潜在危险。</w:t>
      </w:r>
    </w:p>
    <w:p>
      <w:pPr>
        <w:pStyle w:val="6"/>
        <w:bidi w:val="0"/>
        <w:rPr>
          <w:rFonts w:hint="eastAsia"/>
          <w:lang w:val="en-US" w:eastAsia="zh-CN"/>
        </w:rPr>
      </w:pPr>
      <w:r>
        <w:rPr>
          <w:rFonts w:hint="eastAsia"/>
          <w:lang w:val="en-US" w:eastAsia="zh-CN"/>
        </w:rPr>
        <w:t>2.4.6.2饮用水水源地保护现状</w:t>
      </w:r>
    </w:p>
    <w:p>
      <w:pPr>
        <w:bidi w:val="0"/>
        <w:rPr>
          <w:rFonts w:hint="eastAsia"/>
          <w:lang w:eastAsia="zh-CN"/>
        </w:rPr>
      </w:pPr>
      <w:bookmarkStart w:id="98" w:name="_Toc458323104"/>
      <w:r>
        <w:rPr>
          <w:rFonts w:hint="eastAsia"/>
          <w:lang w:eastAsia="zh-CN"/>
        </w:rPr>
        <w:t>湘阴县人民政府已于2013 年 8 月制定出台了《湘阴县饮用水水源保护区暂行管理办法》，并以规范性文件形式（湘阴政办发【2013】39号）下发到各乡、镇人民政府及县直有关单位遵照执行。目前文星镇石塘片区长仑水厂地下水饮用水水源地的保护现状如下：</w:t>
      </w:r>
    </w:p>
    <w:p>
      <w:pPr>
        <w:bidi w:val="0"/>
        <w:rPr>
          <w:rFonts w:hint="eastAsia"/>
          <w:lang w:eastAsia="zh-CN"/>
        </w:rPr>
      </w:pPr>
      <w:r>
        <w:rPr>
          <w:rFonts w:hint="eastAsia"/>
          <w:lang w:eastAsia="zh-CN"/>
        </w:rPr>
        <w:t>（一）保护区划分情况：正在进行保护区的划分工作。</w:t>
      </w:r>
    </w:p>
    <w:p>
      <w:pPr>
        <w:bidi w:val="0"/>
        <w:rPr>
          <w:rFonts w:hint="eastAsia"/>
          <w:lang w:eastAsia="zh-CN"/>
        </w:rPr>
      </w:pPr>
      <w:r>
        <w:rPr>
          <w:rFonts w:hint="eastAsia"/>
          <w:lang w:eastAsia="zh-CN"/>
        </w:rPr>
        <w:t>（二）标志标牌的设置情况：一级保护区边界的界标设置不完善。</w:t>
      </w:r>
    </w:p>
    <w:p>
      <w:pPr>
        <w:bidi w:val="0"/>
        <w:rPr>
          <w:rFonts w:hint="eastAsia"/>
          <w:lang w:eastAsia="zh-CN"/>
        </w:rPr>
      </w:pPr>
      <w:r>
        <w:rPr>
          <w:rFonts w:hint="eastAsia"/>
          <w:lang w:eastAsia="zh-CN"/>
        </w:rPr>
        <w:t>（三）防护隔离设施的设置情况：目前，水井未设隔离防护网。</w:t>
      </w:r>
    </w:p>
    <w:p>
      <w:pPr>
        <w:bidi w:val="0"/>
        <w:rPr>
          <w:rFonts w:hint="eastAsia"/>
          <w:lang w:eastAsia="zh-CN"/>
        </w:rPr>
      </w:pPr>
      <w:r>
        <w:rPr>
          <w:rFonts w:hint="eastAsia"/>
          <w:lang w:eastAsia="zh-CN"/>
        </w:rPr>
        <w:t>（四）日常监测与监控</w:t>
      </w:r>
    </w:p>
    <w:p>
      <w:pPr>
        <w:bidi w:val="0"/>
        <w:rPr>
          <w:rFonts w:hint="eastAsia"/>
          <w:lang w:eastAsia="zh-CN"/>
        </w:rPr>
      </w:pPr>
      <w:r>
        <w:rPr>
          <w:rFonts w:hint="eastAsia"/>
          <w:lang w:eastAsia="zh-CN"/>
        </w:rPr>
        <w:t>根据湘环办【2019】11号《2019全省生态环境监测方案》，监测频次为每季度采样监测1次，每两年（偶数年）开展一次水质常规监测。目前，湘阴县疾病预防控制中心定期对原水、出厂水、末梢水的水质进行了监测，监测频次为原水每年监测一次、出厂水和末梢水每年监测两次，原水每次监测色度、浊度等30个指标因子，出厂水、末梢水每次监测菌落总数、总大肠菌群等</w:t>
      </w:r>
      <w:r>
        <w:rPr>
          <w:rFonts w:hint="eastAsia"/>
          <w:lang w:val="en-US" w:eastAsia="zh-CN"/>
        </w:rPr>
        <w:t>30</w:t>
      </w:r>
      <w:r>
        <w:rPr>
          <w:rFonts w:hint="eastAsia"/>
          <w:lang w:eastAsia="zh-CN"/>
        </w:rPr>
        <w:t>个指标因子。南湖水厂每周将对出厂水和末梢水送至和平水厂进行一次常规监测，每次监测总大肠菌群、菌落总数、余氯或二氧化氯、色度、浊度、PH、肉眼可见物、臭和味共8个监测指标因子。</w:t>
      </w:r>
    </w:p>
    <w:p>
      <w:pPr>
        <w:bidi w:val="0"/>
        <w:rPr>
          <w:rFonts w:hint="eastAsia"/>
          <w:lang w:eastAsia="zh-CN"/>
        </w:rPr>
      </w:pPr>
      <w:r>
        <w:rPr>
          <w:rFonts w:hint="eastAsia"/>
          <w:lang w:eastAsia="zh-CN"/>
        </w:rPr>
        <w:t>本地下水水源地属于中小型供水规模，无视频监控设施建设要求。</w:t>
      </w:r>
    </w:p>
    <w:p>
      <w:pPr>
        <w:bidi w:val="0"/>
        <w:rPr>
          <w:rFonts w:hint="eastAsia"/>
          <w:lang w:eastAsia="zh-CN"/>
        </w:rPr>
      </w:pPr>
      <w:r>
        <w:rPr>
          <w:rFonts w:hint="eastAsia"/>
          <w:lang w:eastAsia="zh-CN"/>
        </w:rPr>
        <w:t>建议：有条件的基础上，增加视频监控。</w:t>
      </w:r>
    </w:p>
    <w:p>
      <w:pPr>
        <w:bidi w:val="0"/>
        <w:rPr>
          <w:rFonts w:hint="eastAsia"/>
        </w:rPr>
      </w:pPr>
      <w:r>
        <w:rPr>
          <w:rFonts w:hint="eastAsia"/>
        </w:rPr>
        <w:br w:type="page"/>
      </w:r>
    </w:p>
    <w:p>
      <w:pPr>
        <w:pStyle w:val="3"/>
        <w:bidi w:val="0"/>
      </w:pPr>
      <w:bookmarkStart w:id="99" w:name="_Toc30601"/>
      <w:bookmarkStart w:id="100" w:name="_Toc3303"/>
      <w:r>
        <w:rPr>
          <w:rFonts w:hint="eastAsia"/>
        </w:rPr>
        <w:t>第三章 饮用水水源地保护区划分</w:t>
      </w:r>
      <w:bookmarkEnd w:id="98"/>
      <w:bookmarkEnd w:id="99"/>
      <w:bookmarkEnd w:id="100"/>
    </w:p>
    <w:p>
      <w:pPr>
        <w:pStyle w:val="4"/>
        <w:bidi w:val="0"/>
      </w:pPr>
      <w:bookmarkStart w:id="101" w:name="_Toc16871"/>
      <w:bookmarkStart w:id="102" w:name="_Toc1548"/>
      <w:bookmarkStart w:id="103" w:name="_Toc458323105"/>
      <w:r>
        <w:rPr>
          <w:rFonts w:hint="eastAsia"/>
        </w:rPr>
        <w:t>3.1 饮用水水源保护区划分的技术方法</w:t>
      </w:r>
      <w:bookmarkEnd w:id="101"/>
      <w:bookmarkEnd w:id="102"/>
      <w:bookmarkEnd w:id="103"/>
    </w:p>
    <w:p>
      <w:pPr>
        <w:bidi w:val="0"/>
        <w:rPr>
          <w:b/>
          <w:bCs/>
        </w:rPr>
      </w:pPr>
      <w:bookmarkStart w:id="104" w:name="_Toc453061587"/>
      <w:bookmarkStart w:id="105" w:name="_Toc458323108"/>
      <w:bookmarkStart w:id="106" w:name="_Toc453061741"/>
      <w:r>
        <w:rPr>
          <w:b/>
          <w:bCs/>
        </w:rPr>
        <w:t>一、《饮用水水源保护区划分技术规范》（HJ338-2018）</w:t>
      </w:r>
    </w:p>
    <w:p>
      <w:pPr>
        <w:bidi w:val="0"/>
      </w:pPr>
      <w:r>
        <w:t>该水源地为中小型水源地（日开采能力小于5万立方米），类型为孔隙</w:t>
      </w:r>
      <w:r>
        <w:rPr>
          <w:rFonts w:hint="eastAsia"/>
          <w:lang w:eastAsia="zh-CN"/>
        </w:rPr>
        <w:t>水潜</w:t>
      </w:r>
      <w:r>
        <w:t>水，因此，采用《饮用水水源保护区划分技术规范》（HJ338-2018）推荐的类比经验法，小型孔隙水</w:t>
      </w:r>
      <w:r>
        <w:rPr>
          <w:rFonts w:hint="eastAsia"/>
          <w:lang w:eastAsia="zh-CN"/>
        </w:rPr>
        <w:t>潜水</w:t>
      </w:r>
      <w:r>
        <w:t>源保护区划分方法为：</w:t>
      </w:r>
    </w:p>
    <w:p>
      <w:pPr>
        <w:bidi w:val="0"/>
        <w:rPr>
          <w:b/>
          <w:bCs/>
        </w:rPr>
      </w:pPr>
      <w:r>
        <w:rPr>
          <w:b/>
          <w:bCs/>
        </w:rPr>
        <w:t>一级保护区</w:t>
      </w:r>
    </w:p>
    <w:p>
      <w:pPr>
        <w:bidi w:val="0"/>
        <w:rPr>
          <w:rFonts w:hint="eastAsia"/>
          <w:lang w:val="en-US" w:eastAsia="zh-CN"/>
        </w:rPr>
      </w:pPr>
      <w:r>
        <w:rPr>
          <w:rFonts w:hint="eastAsia"/>
          <w:lang w:val="en-US" w:eastAsia="zh-CN"/>
        </w:rPr>
        <w:t>以开采井为中心，按表3-1所列的经验值R为半径的圆形区域。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表3-1 孔隙水潜水型水源地保护区范围经验值</w:t>
      </w:r>
    </w:p>
    <w:tbl>
      <w:tblPr>
        <w:tblStyle w:val="21"/>
        <w:tblW w:w="6675" w:type="dxa"/>
        <w:jc w:val="center"/>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Layout w:type="fixed"/>
        <w:tblCellMar>
          <w:top w:w="0" w:type="dxa"/>
          <w:left w:w="0" w:type="dxa"/>
          <w:bottom w:w="0" w:type="dxa"/>
          <w:right w:w="0" w:type="dxa"/>
        </w:tblCellMar>
      </w:tblPr>
      <w:tblGrid>
        <w:gridCol w:w="1335"/>
        <w:gridCol w:w="2671"/>
        <w:gridCol w:w="2669"/>
      </w:tblGrid>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0" w:hRule="exact"/>
          <w:jc w:val="center"/>
        </w:trPr>
        <w:tc>
          <w:tcPr>
            <w:tcW w:w="13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介质类型</w:t>
            </w:r>
          </w:p>
        </w:tc>
        <w:tc>
          <w:tcPr>
            <w:tcW w:w="2671" w:type="dxa"/>
            <w:tcBorders>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一级保护区半径R（m）</w:t>
            </w:r>
          </w:p>
        </w:tc>
        <w:tc>
          <w:tcPr>
            <w:tcW w:w="2669" w:type="dxa"/>
            <w:tcBorders>
              <w:left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二级保护区半径R（m）</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335" w:type="dxa"/>
            <w:tcBorders>
              <w:top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细砂</w:t>
            </w:r>
          </w:p>
        </w:tc>
        <w:tc>
          <w:tcPr>
            <w:tcW w:w="2671" w:type="dxa"/>
            <w:tcBorders>
              <w:top w:val="single" w:color="000000" w:sz="6" w:space="0"/>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30</w:t>
            </w:r>
          </w:p>
        </w:tc>
        <w:tc>
          <w:tcPr>
            <w:tcW w:w="2669" w:type="dxa"/>
            <w:tcBorders>
              <w:top w:val="single" w:color="000000" w:sz="6" w:space="0"/>
              <w:left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335" w:type="dxa"/>
            <w:tcBorders>
              <w:top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中砂</w:t>
            </w:r>
          </w:p>
        </w:tc>
        <w:tc>
          <w:tcPr>
            <w:tcW w:w="2671" w:type="dxa"/>
            <w:tcBorders>
              <w:top w:val="single" w:color="000000" w:sz="6" w:space="0"/>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50</w:t>
            </w:r>
          </w:p>
        </w:tc>
        <w:tc>
          <w:tcPr>
            <w:tcW w:w="2669" w:type="dxa"/>
            <w:tcBorders>
              <w:top w:val="single" w:color="000000" w:sz="6" w:space="0"/>
              <w:left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335" w:type="dxa"/>
            <w:tcBorders>
              <w:top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粗砂</w:t>
            </w:r>
          </w:p>
        </w:tc>
        <w:tc>
          <w:tcPr>
            <w:tcW w:w="2671" w:type="dxa"/>
            <w:tcBorders>
              <w:top w:val="single" w:color="000000" w:sz="6" w:space="0"/>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100</w:t>
            </w:r>
          </w:p>
        </w:tc>
        <w:tc>
          <w:tcPr>
            <w:tcW w:w="2669" w:type="dxa"/>
            <w:tcBorders>
              <w:top w:val="single" w:color="000000" w:sz="6" w:space="0"/>
              <w:left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397" w:hRule="exact"/>
          <w:jc w:val="center"/>
        </w:trPr>
        <w:tc>
          <w:tcPr>
            <w:tcW w:w="1335" w:type="dxa"/>
            <w:tcBorders>
              <w:top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砾石</w:t>
            </w:r>
          </w:p>
        </w:tc>
        <w:tc>
          <w:tcPr>
            <w:tcW w:w="2671" w:type="dxa"/>
            <w:tcBorders>
              <w:top w:val="single" w:color="000000" w:sz="6" w:space="0"/>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200</w:t>
            </w:r>
          </w:p>
        </w:tc>
        <w:tc>
          <w:tcPr>
            <w:tcW w:w="2669" w:type="dxa"/>
            <w:tcBorders>
              <w:top w:val="single" w:color="000000" w:sz="6" w:space="0"/>
              <w:left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404" w:hRule="exact"/>
          <w:jc w:val="center"/>
        </w:trPr>
        <w:tc>
          <w:tcPr>
            <w:tcW w:w="1335" w:type="dxa"/>
            <w:tcBorders>
              <w:top w:val="single" w:color="000000" w:sz="6"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卵石</w:t>
            </w:r>
          </w:p>
        </w:tc>
        <w:tc>
          <w:tcPr>
            <w:tcW w:w="2671" w:type="dxa"/>
            <w:tcBorders>
              <w:top w:val="single" w:color="000000" w:sz="6" w:space="0"/>
              <w:left w:val="single" w:color="000000" w:sz="6"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500</w:t>
            </w:r>
          </w:p>
        </w:tc>
        <w:tc>
          <w:tcPr>
            <w:tcW w:w="2669" w:type="dxa"/>
            <w:tcBorders>
              <w:top w:val="single" w:color="000000" w:sz="6" w:space="0"/>
              <w:left w:val="single" w:color="000000" w:sz="6" w:space="0"/>
              <w:bottom w:val="single" w:color="000000" w:sz="12"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5000</w:t>
            </w:r>
          </w:p>
        </w:tc>
      </w:tr>
    </w:tbl>
    <w:p>
      <w:pPr>
        <w:bidi w:val="0"/>
        <w:rPr>
          <w:b/>
          <w:bCs/>
        </w:rPr>
      </w:pPr>
      <w:r>
        <w:rPr>
          <w:b/>
          <w:bCs/>
        </w:rPr>
        <w:t>二级保护区</w:t>
      </w:r>
    </w:p>
    <w:p>
      <w:pPr>
        <w:bidi w:val="0"/>
        <w:rPr>
          <w:rFonts w:hint="eastAsia"/>
          <w:lang w:val="en-US" w:eastAsia="zh-CN"/>
        </w:rPr>
      </w:pPr>
      <w:r>
        <w:rPr>
          <w:rFonts w:hint="eastAsia"/>
          <w:lang w:val="en-US" w:eastAsia="zh-CN"/>
        </w:rPr>
        <w:t>以开采井为中心，按表3-1所列的经验值R为半径的圆形区域。</w:t>
      </w:r>
    </w:p>
    <w:p>
      <w:pPr>
        <w:bidi w:val="0"/>
        <w:rPr>
          <w:b/>
          <w:bCs/>
        </w:rPr>
      </w:pPr>
      <w:r>
        <w:rPr>
          <w:b/>
          <w:bCs/>
        </w:rPr>
        <w:t>准保护区</w:t>
      </w:r>
    </w:p>
    <w:p>
      <w:pPr>
        <w:bidi w:val="0"/>
        <w:rPr>
          <w:rFonts w:hint="default"/>
          <w:lang w:val="en-US" w:eastAsia="zh-CN"/>
        </w:rPr>
      </w:pPr>
      <w:r>
        <w:rPr>
          <w:rFonts w:hint="eastAsia"/>
          <w:lang w:val="en-US" w:eastAsia="zh-CN"/>
        </w:rPr>
        <w:t xml:space="preserve">孔隙水潜水水型水源的准保护区为补给区和径流区。                                                                                 </w:t>
      </w:r>
    </w:p>
    <w:p>
      <w:pPr>
        <w:bidi w:val="0"/>
      </w:pPr>
      <w:r>
        <w:rPr>
          <w:b/>
          <w:bCs/>
        </w:rPr>
        <w:t>二、环水体函[2019]92 号文的相关规定</w:t>
      </w:r>
    </w:p>
    <w:p>
      <w:pPr>
        <w:bidi w:val="0"/>
        <w:rPr>
          <w:rFonts w:hint="eastAsia"/>
        </w:rPr>
      </w:pPr>
      <w:r>
        <w:t>保护区划分为一级保护区和二级保护区。各地在保障农村水源地水质安全的前提下，结合当地实际，因地制宜合理确定农村饮用水水源保护区。原则上，地下水型保护区，</w:t>
      </w:r>
      <w:r>
        <w:rPr>
          <w:rFonts w:hint="eastAsia"/>
          <w:lang w:eastAsia="zh-CN"/>
        </w:rPr>
        <w:t>一级保护区</w:t>
      </w:r>
      <w:r>
        <w:t>以取水口为中心，径向距离不小于30米的区域</w:t>
      </w:r>
      <w:r>
        <w:rPr>
          <w:rFonts w:hint="eastAsia"/>
          <w:lang w:eastAsia="zh-CN"/>
        </w:rPr>
        <w:t>；二级保护区以取水口为中心，径向距离不小于</w:t>
      </w:r>
      <w:r>
        <w:rPr>
          <w:rFonts w:hint="default"/>
          <w:lang w:val="en-US" w:eastAsia="zh-CN"/>
        </w:rPr>
        <w:t>300</w:t>
      </w:r>
      <w:r>
        <w:rPr>
          <w:rFonts w:hint="eastAsia"/>
          <w:lang w:val="en-US" w:eastAsia="zh-CN"/>
        </w:rPr>
        <w:t>米的区域</w:t>
      </w:r>
      <w:r>
        <w:t>。</w:t>
      </w:r>
    </w:p>
    <w:bookmarkEnd w:id="104"/>
    <w:bookmarkEnd w:id="105"/>
    <w:bookmarkEnd w:id="106"/>
    <w:p>
      <w:pPr>
        <w:pStyle w:val="4"/>
        <w:bidi w:val="0"/>
      </w:pPr>
      <w:bookmarkStart w:id="107" w:name="_Toc30796"/>
      <w:bookmarkStart w:id="108" w:name="_Toc26367"/>
      <w:bookmarkStart w:id="109" w:name="_Toc25790"/>
      <w:bookmarkStart w:id="110" w:name="_Toc458323115"/>
      <w:r>
        <w:rPr>
          <w:rFonts w:hint="eastAsia"/>
          <w:lang w:val="en-US" w:eastAsia="zh-CN"/>
        </w:rPr>
        <w:t>3.2</w:t>
      </w:r>
      <w:r>
        <w:rPr>
          <w:rFonts w:hint="eastAsia"/>
          <w:lang w:eastAsia="zh-CN"/>
        </w:rPr>
        <w:t>鹤龙湖水厂</w:t>
      </w:r>
      <w:r>
        <w:t>地下水饮用水水源保护区的初步划分</w:t>
      </w:r>
      <w:bookmarkEnd w:id="107"/>
      <w:bookmarkEnd w:id="108"/>
      <w:bookmarkEnd w:id="109"/>
    </w:p>
    <w:p>
      <w:pPr>
        <w:bidi w:val="0"/>
        <w:rPr>
          <w:rFonts w:hint="eastAsia"/>
        </w:rPr>
      </w:pPr>
      <w:r>
        <w:t>为了便于开展日常环境管理工作，依据保护区划分的原则，结合水源保护区的区位、地形、水文地质条件等特点，确定</w:t>
      </w:r>
      <w:r>
        <w:rPr>
          <w:rFonts w:hint="eastAsia"/>
          <w:lang w:eastAsia="zh-CN"/>
        </w:rPr>
        <w:t>鹤龙湖水厂</w:t>
      </w:r>
      <w:r>
        <w:t>地下水饮用水源保护区划分调整方案为拟设一级保护区</w:t>
      </w:r>
      <w:r>
        <w:rPr>
          <w:rFonts w:hint="eastAsia"/>
          <w:lang w:eastAsia="zh-CN"/>
        </w:rPr>
        <w:t>、</w:t>
      </w:r>
      <w:r>
        <w:t>二级保护区</w:t>
      </w:r>
      <w:r>
        <w:rPr>
          <w:rFonts w:hint="eastAsia"/>
          <w:lang w:eastAsia="zh-CN"/>
        </w:rPr>
        <w:t>，不设</w:t>
      </w:r>
      <w:r>
        <w:t>准保护区。</w:t>
      </w:r>
    </w:p>
    <w:bookmarkEnd w:id="110"/>
    <w:p>
      <w:pPr>
        <w:pStyle w:val="5"/>
        <w:bidi w:val="0"/>
      </w:pPr>
      <w:bookmarkStart w:id="111" w:name="_Toc3282"/>
      <w:bookmarkStart w:id="112" w:name="_Toc18350"/>
      <w:bookmarkStart w:id="113" w:name="_Toc24390"/>
      <w:r>
        <w:rPr>
          <w:rFonts w:hint="eastAsia"/>
          <w:lang w:val="en-US" w:eastAsia="zh-CN"/>
        </w:rPr>
        <w:t>3.2.1</w:t>
      </w:r>
      <w:r>
        <w:t>一级保护区</w:t>
      </w:r>
      <w:bookmarkEnd w:id="111"/>
      <w:bookmarkEnd w:id="112"/>
      <w:bookmarkEnd w:id="113"/>
    </w:p>
    <w:p>
      <w:pPr>
        <w:bidi w:val="0"/>
      </w:pPr>
      <w:r>
        <w:t>（一）划分方法的确定</w:t>
      </w:r>
    </w:p>
    <w:p>
      <w:pPr>
        <w:bidi w:val="0"/>
      </w:pPr>
      <w:r>
        <w:t>由于本水源地的上部为粘土层，取水层承</w:t>
      </w:r>
      <w:r>
        <w:rPr>
          <w:rFonts w:hint="eastAsia"/>
          <w:lang w:eastAsia="zh-CN"/>
        </w:rPr>
        <w:t>为</w:t>
      </w:r>
      <w:r>
        <w:t>潜水，所以直接采用HJ338-2018 中的经验值法确定保护区范围。</w:t>
      </w:r>
    </w:p>
    <w:p>
      <w:pPr>
        <w:bidi w:val="0"/>
      </w:pPr>
      <w:r>
        <w:t>（二）单井保护区范围的确定</w:t>
      </w:r>
    </w:p>
    <w:p>
      <w:pPr>
        <w:bidi w:val="0"/>
      </w:pPr>
      <w:r>
        <w:t>本水源地上层为粘土层，其渗透系数远小于HJ338-2018 中4.5.2.1 表1 中的细砂，直接取细砂的经验值30m，因此单井保护区半径R取30m。</w:t>
      </w:r>
    </w:p>
    <w:p>
      <w:pPr>
        <w:bidi w:val="0"/>
      </w:pPr>
      <w:r>
        <w:t>（三）井群保护区范围的确定</w:t>
      </w:r>
    </w:p>
    <w:p>
      <w:pPr>
        <w:bidi w:val="0"/>
      </w:pPr>
      <w:r>
        <w:t>按 HJ338-2018 中的 4.5.2.3，对于集中式供水水源地，井群内间距大于一级保护区半径的2倍时，可以分别对每口井进行一级保护区划分；井群内间距小于等于一级保护区半径的2倍时，则以外围井的外接多边形为边界，向外径向距离为一级保护区半径的多边形区域。</w:t>
      </w:r>
    </w:p>
    <w:p>
      <w:pPr>
        <w:bidi w:val="0"/>
        <w:rPr>
          <w:rFonts w:hint="eastAsia"/>
          <w:lang w:val="en-US" w:eastAsia="zh-CN"/>
        </w:rPr>
      </w:pPr>
      <w:r>
        <w:rPr>
          <w:rFonts w:hint="eastAsia"/>
          <w:lang w:val="en-US" w:eastAsia="zh-CN"/>
        </w:rPr>
        <w:t xml:space="preserve">鹤龙湖水厂1号、2号、3号、4号井之间相距均大于一级保护区半径的2倍，其他井群内间距大于一级保护区半径的2倍，因此，本水源地一级保护区划分方案为：以1号、2号、3号、4号取水井为中心，半径各30米的圆形区域。 </w:t>
      </w:r>
    </w:p>
    <w:p>
      <w:pPr>
        <w:pStyle w:val="5"/>
        <w:bidi w:val="0"/>
      </w:pPr>
      <w:bookmarkStart w:id="114" w:name="_Toc24448"/>
      <w:bookmarkStart w:id="115" w:name="_Toc21239"/>
      <w:bookmarkStart w:id="116" w:name="_Toc8441"/>
      <w:r>
        <w:rPr>
          <w:rFonts w:hint="eastAsia"/>
          <w:lang w:val="en-US" w:eastAsia="zh-CN"/>
        </w:rPr>
        <w:t>3.2.2</w:t>
      </w:r>
      <w:r>
        <w:t>二级保护区</w:t>
      </w:r>
      <w:bookmarkEnd w:id="114"/>
      <w:bookmarkEnd w:id="115"/>
      <w:bookmarkEnd w:id="116"/>
    </w:p>
    <w:p>
      <w:pPr>
        <w:bidi w:val="0"/>
      </w:pPr>
      <w:r>
        <w:t>（一）划分方法的确定</w:t>
      </w:r>
    </w:p>
    <w:p>
      <w:pPr>
        <w:bidi w:val="0"/>
        <w:rPr>
          <w:rFonts w:hint="eastAsia"/>
          <w:lang w:eastAsia="zh-CN"/>
        </w:rPr>
      </w:pPr>
      <w:r>
        <w:t>本项目取水水源为第四系</w:t>
      </w:r>
      <w:r>
        <w:rPr>
          <w:rFonts w:hint="eastAsia"/>
          <w:lang w:eastAsia="zh-CN"/>
        </w:rPr>
        <w:t>沉积结构</w:t>
      </w:r>
      <w:r>
        <w:t>的孔隙</w:t>
      </w:r>
      <w:r>
        <w:rPr>
          <w:rFonts w:hint="eastAsia"/>
          <w:lang w:eastAsia="zh-CN"/>
        </w:rPr>
        <w:t>潜</w:t>
      </w:r>
      <w:r>
        <w:t>水，</w:t>
      </w:r>
      <w:r>
        <w:rPr>
          <w:rFonts w:hint="eastAsia"/>
          <w:lang w:eastAsia="zh-CN"/>
        </w:rPr>
        <w:t>直接采用经验值确定二级保护区范围。</w:t>
      </w:r>
    </w:p>
    <w:p>
      <w:pPr>
        <w:bidi w:val="0"/>
      </w:pPr>
      <w:r>
        <w:t>（二）</w:t>
      </w:r>
      <w:r>
        <w:rPr>
          <w:rFonts w:hint="eastAsia"/>
          <w:lang w:eastAsia="zh-CN"/>
        </w:rPr>
        <w:t>进群水源</w:t>
      </w:r>
      <w:r>
        <w:t>保护区范围的确定</w:t>
      </w:r>
    </w:p>
    <w:p>
      <w:pPr>
        <w:bidi w:val="0"/>
        <w:rPr>
          <w:rFonts w:hint="eastAsia"/>
          <w:lang w:val="en-US" w:eastAsia="zh-CN"/>
        </w:rPr>
      </w:pPr>
      <w:r>
        <w:rPr>
          <w:rFonts w:hint="eastAsia"/>
          <w:lang w:val="en-US" w:eastAsia="zh-CN"/>
        </w:rPr>
        <w:t xml:space="preserve"> 群井内单井之间的间距大于二级保护区半径的2倍时，可以分别对每口井进行二级保护区划分；群井内的井间距小于等于二级保护区半径的2倍时，则以外围井的外接多边形为边界，向外径向距离为二级保护区半径的多边形区域作为二级保护区。</w:t>
      </w:r>
    </w:p>
    <w:p>
      <w:pPr>
        <w:bidi w:val="0"/>
        <w:rPr>
          <w:rFonts w:hint="eastAsia"/>
          <w:lang w:val="en-US" w:eastAsia="zh-CN"/>
        </w:rPr>
      </w:pPr>
      <w:r>
        <w:rPr>
          <w:rFonts w:hint="eastAsia"/>
          <w:lang w:val="en-US" w:eastAsia="zh-CN"/>
        </w:rPr>
        <w:t>鹤龙湖水厂1号、2号、3号、4号井之间相距均小于二级保护区半径的2倍，其他井群内间距小于二级保护区半径的2倍，因此，本水源地二级保护区划分方案为：以1号、2号、3号、4号取水井外接四边形为边界，向外径向距离330米的多边形区域（一级保护区除外），西面、东南面以道路迎心侧路肩为界，东面以撇洪渠为界。</w:t>
      </w:r>
    </w:p>
    <w:p>
      <w:pPr>
        <w:pStyle w:val="5"/>
        <w:bidi w:val="0"/>
      </w:pPr>
      <w:bookmarkStart w:id="117" w:name="_Toc20648"/>
      <w:bookmarkStart w:id="118" w:name="_Toc20807"/>
      <w:bookmarkStart w:id="119" w:name="_Toc16183"/>
      <w:r>
        <w:rPr>
          <w:rFonts w:hint="eastAsia"/>
          <w:lang w:val="en-US" w:eastAsia="zh-CN"/>
        </w:rPr>
        <w:t>3.2.3</w:t>
      </w:r>
      <w:r>
        <w:t>准保护区</w:t>
      </w:r>
      <w:bookmarkEnd w:id="117"/>
      <w:bookmarkEnd w:id="118"/>
      <w:bookmarkEnd w:id="119"/>
    </w:p>
    <w:p>
      <w:pPr>
        <w:bidi w:val="0"/>
      </w:pPr>
      <w:r>
        <w:t>本水源地</w:t>
      </w:r>
      <w:r>
        <w:rPr>
          <w:rFonts w:hint="eastAsia"/>
          <w:lang w:eastAsia="zh-CN"/>
        </w:rPr>
        <w:t>潜水</w:t>
      </w:r>
      <w:r>
        <w:t>的重要补给区为洞庭湖周边的丘岗区，且目前该地质单元的边界条件不清，划分后也不便于环境管理。</w:t>
      </w:r>
    </w:p>
    <w:p>
      <w:pPr>
        <w:bidi w:val="0"/>
      </w:pPr>
      <w:r>
        <w:t xml:space="preserve">结合环水体函[2019]92 号文的相关规定，综上，本水源地不设准保护区。 </w:t>
      </w:r>
    </w:p>
    <w:p>
      <w:pPr>
        <w:bidi w:val="0"/>
        <w:rPr>
          <w:rFonts w:hint="eastAsia"/>
        </w:rPr>
      </w:pPr>
      <w:r>
        <w:rPr>
          <w:rFonts w:hint="eastAsia"/>
          <w:lang w:eastAsia="zh-CN"/>
        </w:rPr>
        <w:t>鹤龙湖水厂</w:t>
      </w:r>
      <w:r>
        <w:t>地下水饮用水水源保护区范围见表3-2。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表3-2 地下水饮用水水源保护区的范围</w:t>
      </w:r>
    </w:p>
    <w:tbl>
      <w:tblPr>
        <w:tblStyle w:val="21"/>
        <w:tblW w:w="42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62"/>
        <w:gridCol w:w="5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保护区级别</w:t>
            </w:r>
          </w:p>
        </w:tc>
        <w:tc>
          <w:tcPr>
            <w:tcW w:w="36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4" w:hRule="atLeast"/>
          <w:jc w:val="center"/>
        </w:trPr>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w:t>
            </w:r>
            <w:r>
              <w:rPr>
                <w:rFonts w:hint="eastAsia"/>
                <w:sz w:val="21"/>
                <w:szCs w:val="21"/>
                <w:lang w:val="en-US" w:eastAsia="zh-CN"/>
              </w:rPr>
              <w:t>保护区</w:t>
            </w:r>
          </w:p>
        </w:tc>
        <w:tc>
          <w:tcPr>
            <w:tcW w:w="36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以1号、2号、3号、4号取水井为中心，半径各30米的圆形区域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027" w:hRule="atLeast"/>
          <w:jc w:val="center"/>
        </w:trPr>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w:t>
            </w:r>
            <w:r>
              <w:rPr>
                <w:rFonts w:hint="eastAsia"/>
                <w:sz w:val="21"/>
                <w:szCs w:val="21"/>
                <w:lang w:val="en-US" w:eastAsia="zh-CN"/>
              </w:rPr>
              <w:t>保护区</w:t>
            </w:r>
          </w:p>
        </w:tc>
        <w:tc>
          <w:tcPr>
            <w:tcW w:w="36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以1号、2号、3号、4号取水井外接四边形为边界，向外径向距离330米的多边形区域（一级保护区除外），西面、东南面以道路迎心侧路肩为界，东面以撇洪渠为界</w:t>
            </w:r>
          </w:p>
        </w:tc>
      </w:tr>
    </w:tbl>
    <w:p>
      <w:pPr>
        <w:pStyle w:val="4"/>
        <w:rPr>
          <w:rFonts w:hint="eastAsia"/>
        </w:rPr>
      </w:pPr>
      <w:bookmarkStart w:id="120" w:name="_Toc9159"/>
      <w:bookmarkStart w:id="121" w:name="_Toc24996"/>
      <w:bookmarkStart w:id="122" w:name="_Toc16703"/>
      <w:bookmarkStart w:id="123" w:name="_Toc458323116"/>
      <w:r>
        <w:rPr>
          <w:rFonts w:hint="eastAsia"/>
        </w:rPr>
        <w:t>3.3 规划协调性符合性分析</w:t>
      </w:r>
      <w:bookmarkEnd w:id="120"/>
      <w:bookmarkEnd w:id="121"/>
    </w:p>
    <w:p>
      <w:pPr>
        <w:adjustRightInd w:val="0"/>
        <w:snapToGrid w:val="0"/>
        <w:spacing w:line="360" w:lineRule="auto"/>
        <w:ind w:firstLine="480" w:firstLineChars="200"/>
        <w:jc w:val="left"/>
        <w:rPr>
          <w:rFonts w:hint="eastAsia" w:ascii="Calibri" w:hAnsi="Calibri" w:eastAsia="宋体" w:cs="宋体"/>
          <w:sz w:val="24"/>
          <w:szCs w:val="22"/>
          <w:lang w:bidi="ar"/>
        </w:rPr>
      </w:pPr>
      <w:r>
        <w:rPr>
          <w:rFonts w:hint="eastAsia" w:ascii="Calibri" w:hAnsi="Calibri" w:eastAsia="宋体" w:cs="宋体"/>
          <w:sz w:val="24"/>
          <w:szCs w:val="22"/>
          <w:lang w:bidi="ar"/>
        </w:rPr>
        <w:t>根据以上划分结果，初步划定的饮用水水源保护区不属于自然保护区等生态敏感区，同时，保护区土地利用类型以建设用地和农业用地为主。</w:t>
      </w:r>
    </w:p>
    <w:p>
      <w:pPr>
        <w:adjustRightInd w:val="0"/>
        <w:snapToGrid w:val="0"/>
        <w:spacing w:line="360" w:lineRule="auto"/>
        <w:ind w:firstLine="480" w:firstLineChars="200"/>
        <w:jc w:val="left"/>
        <w:rPr>
          <w:rFonts w:hint="eastAsia" w:ascii="Calibri" w:hAnsi="Calibri" w:eastAsia="宋体" w:cs="宋体"/>
          <w:sz w:val="24"/>
          <w:szCs w:val="22"/>
          <w:lang w:bidi="ar"/>
        </w:rPr>
      </w:pPr>
      <w:r>
        <w:rPr>
          <w:rFonts w:hint="eastAsia" w:ascii="Calibri" w:hAnsi="Calibri" w:eastAsia="宋体" w:cs="宋体"/>
          <w:sz w:val="24"/>
          <w:szCs w:val="22"/>
          <w:lang w:bidi="ar"/>
        </w:rPr>
        <w:t>根据《湘阴县县城总体规划（2008-2030）》</w:t>
      </w:r>
      <w:r>
        <w:rPr>
          <w:rFonts w:hint="eastAsia" w:ascii="Calibri" w:hAnsi="Calibri" w:eastAsia="宋体" w:cs="宋体"/>
          <w:sz w:val="24"/>
          <w:szCs w:val="22"/>
          <w:lang w:eastAsia="zh-CN" w:bidi="ar"/>
        </w:rPr>
        <w:t>，</w:t>
      </w:r>
      <w:r>
        <w:rPr>
          <w:rFonts w:hint="eastAsia" w:ascii="Calibri" w:hAnsi="Calibri" w:eastAsia="宋体" w:cs="宋体"/>
          <w:sz w:val="24"/>
          <w:szCs w:val="22"/>
          <w:lang w:bidi="ar"/>
        </w:rPr>
        <w:t>本水源地所在的</w:t>
      </w:r>
      <w:r>
        <w:rPr>
          <w:rFonts w:hint="eastAsia" w:cs="宋体"/>
          <w:sz w:val="24"/>
          <w:szCs w:val="22"/>
          <w:lang w:eastAsia="zh-CN" w:bidi="ar"/>
        </w:rPr>
        <w:t>岭北</w:t>
      </w:r>
      <w:r>
        <w:rPr>
          <w:rFonts w:hint="eastAsia" w:ascii="Calibri" w:hAnsi="Calibri" w:eastAsia="宋体" w:cs="宋体"/>
          <w:sz w:val="24"/>
          <w:szCs w:val="22"/>
          <w:lang w:eastAsia="zh-CN" w:bidi="ar"/>
        </w:rPr>
        <w:t>镇</w:t>
      </w:r>
      <w:r>
        <w:rPr>
          <w:rFonts w:hint="eastAsia" w:ascii="Calibri" w:hAnsi="Calibri" w:eastAsia="宋体" w:cs="宋体"/>
          <w:sz w:val="24"/>
          <w:szCs w:val="22"/>
          <w:lang w:bidi="ar"/>
        </w:rPr>
        <w:t>规划为第一产业主导区；除了</w:t>
      </w:r>
      <w:r>
        <w:rPr>
          <w:rFonts w:hint="eastAsia" w:cs="宋体"/>
          <w:sz w:val="24"/>
          <w:szCs w:val="22"/>
          <w:lang w:eastAsia="zh-CN" w:bidi="ar"/>
        </w:rPr>
        <w:t>鹤龙湖</w:t>
      </w:r>
      <w:r>
        <w:rPr>
          <w:rFonts w:hint="eastAsia" w:ascii="Calibri" w:hAnsi="Calibri" w:eastAsia="宋体" w:cs="宋体"/>
          <w:sz w:val="24"/>
          <w:szCs w:val="22"/>
          <w:lang w:eastAsia="zh-CN" w:bidi="ar"/>
        </w:rPr>
        <w:t>集镇</w:t>
      </w:r>
      <w:r>
        <w:rPr>
          <w:rFonts w:hint="eastAsia" w:ascii="Calibri" w:hAnsi="Calibri" w:eastAsia="宋体" w:cs="宋体"/>
          <w:sz w:val="24"/>
          <w:szCs w:val="22"/>
          <w:lang w:bidi="ar"/>
        </w:rPr>
        <w:t>所在地有城镇开发建设用地外，其他区域均为限制开发区和禁止开发区；在本次保护区范围内</w:t>
      </w:r>
      <w:r>
        <w:rPr>
          <w:rFonts w:hint="eastAsia" w:ascii="Calibri" w:hAnsi="Calibri" w:eastAsia="宋体" w:cs="宋体"/>
          <w:sz w:val="24"/>
          <w:szCs w:val="22"/>
          <w:lang w:eastAsia="zh-CN" w:bidi="ar"/>
        </w:rPr>
        <w:t>无</w:t>
      </w:r>
      <w:r>
        <w:rPr>
          <w:rFonts w:hint="eastAsia" w:ascii="Calibri" w:hAnsi="Calibri" w:eastAsia="宋体" w:cs="宋体"/>
          <w:sz w:val="24"/>
          <w:szCs w:val="22"/>
          <w:lang w:bidi="ar"/>
        </w:rPr>
        <w:t>交通规划。</w:t>
      </w:r>
    </w:p>
    <w:p>
      <w:pPr>
        <w:adjustRightInd w:val="0"/>
        <w:snapToGrid w:val="0"/>
        <w:spacing w:line="360" w:lineRule="auto"/>
        <w:ind w:firstLine="480" w:firstLineChars="200"/>
        <w:jc w:val="left"/>
        <w:rPr>
          <w:rFonts w:hint="eastAsia" w:ascii="Calibri" w:hAnsi="Calibri" w:eastAsia="宋体" w:cs="宋体"/>
          <w:sz w:val="24"/>
          <w:szCs w:val="22"/>
          <w:lang w:eastAsia="zh-CN" w:bidi="ar"/>
        </w:rPr>
      </w:pPr>
      <w:r>
        <w:rPr>
          <w:rFonts w:hint="eastAsia" w:ascii="Calibri" w:hAnsi="Calibri" w:eastAsia="宋体" w:cs="宋体"/>
          <w:sz w:val="24"/>
          <w:szCs w:val="22"/>
          <w:lang w:bidi="ar"/>
        </w:rPr>
        <w:t>综上所述，该饮用水源保护区的划分与城市总体规划、土地利用总体规划、交通发展规划</w:t>
      </w:r>
      <w:r>
        <w:rPr>
          <w:rFonts w:hint="eastAsia" w:ascii="Calibri" w:hAnsi="Calibri" w:eastAsia="宋体" w:cs="宋体"/>
          <w:sz w:val="24"/>
          <w:szCs w:val="22"/>
          <w:lang w:eastAsia="zh-CN" w:bidi="ar"/>
        </w:rPr>
        <w:t>基本</w:t>
      </w:r>
      <w:r>
        <w:rPr>
          <w:rFonts w:hint="eastAsia" w:ascii="Calibri" w:hAnsi="Calibri" w:eastAsia="宋体" w:cs="宋体"/>
          <w:sz w:val="24"/>
          <w:szCs w:val="22"/>
          <w:lang w:bidi="ar"/>
        </w:rPr>
        <w:t>相协调一致</w:t>
      </w:r>
      <w:r>
        <w:rPr>
          <w:rFonts w:hint="eastAsia" w:ascii="Calibri" w:hAnsi="Calibri" w:eastAsia="宋体" w:cs="宋体"/>
          <w:sz w:val="24"/>
          <w:szCs w:val="22"/>
          <w:lang w:eastAsia="zh-CN" w:bidi="ar"/>
        </w:rPr>
        <w:t>。</w:t>
      </w:r>
    </w:p>
    <w:p>
      <w:pPr>
        <w:pStyle w:val="4"/>
        <w:bidi w:val="0"/>
        <w:rPr>
          <w:rFonts w:hint="eastAsia"/>
        </w:rPr>
      </w:pPr>
      <w:bookmarkStart w:id="124" w:name="_Toc20499"/>
      <w:r>
        <w:rPr>
          <w:rFonts w:hint="eastAsia"/>
        </w:rPr>
        <w:t>3.</w:t>
      </w:r>
      <w:r>
        <w:rPr>
          <w:rFonts w:hint="eastAsia"/>
          <w:lang w:val="en-US" w:eastAsia="zh-CN"/>
        </w:rPr>
        <w:t>4</w:t>
      </w:r>
      <w:r>
        <w:rPr>
          <w:rFonts w:hint="eastAsia"/>
        </w:rPr>
        <w:t xml:space="preserve"> 最终定界</w:t>
      </w:r>
      <w:bookmarkEnd w:id="122"/>
      <w:bookmarkEnd w:id="123"/>
      <w:bookmarkEnd w:id="124"/>
    </w:p>
    <w:p>
      <w:pPr>
        <w:bidi w:val="0"/>
        <w:rPr>
          <w:rFonts w:hint="eastAsia"/>
        </w:rPr>
      </w:pPr>
      <w:r>
        <w:rPr>
          <w:rFonts w:hint="eastAsia"/>
        </w:rPr>
        <w:t>为了便于开展日常环境管理工作，依据保护区划分的分析、结合水源保护区的地形、地标、地物特点，确定湘阴县</w:t>
      </w:r>
      <w:r>
        <w:rPr>
          <w:rFonts w:hint="eastAsia"/>
          <w:lang w:eastAsia="zh-CN"/>
        </w:rPr>
        <w:t>鹤龙湖镇鹤龙湖水厂地下水</w:t>
      </w:r>
      <w:r>
        <w:rPr>
          <w:rFonts w:hint="eastAsia"/>
        </w:rPr>
        <w:t>饮用水源保护区划分为一级保护区</w:t>
      </w:r>
      <w:r>
        <w:rPr>
          <w:rFonts w:hint="eastAsia"/>
          <w:lang w:eastAsia="zh-CN"/>
        </w:rPr>
        <w:t>、</w:t>
      </w:r>
      <w:r>
        <w:rPr>
          <w:rFonts w:hint="eastAsia"/>
        </w:rPr>
        <w:t>二级保护区</w:t>
      </w:r>
      <w:r>
        <w:rPr>
          <w:rFonts w:hint="eastAsia"/>
          <w:lang w:eastAsia="zh-CN"/>
        </w:rPr>
        <w:t>，不设</w:t>
      </w:r>
      <w:r>
        <w:rPr>
          <w:rFonts w:hint="eastAsia"/>
        </w:rPr>
        <w:t>准保护区。</w:t>
      </w:r>
    </w:p>
    <w:p>
      <w:pPr>
        <w:bidi w:val="0"/>
        <w:rPr>
          <w:rFonts w:hint="eastAsia"/>
        </w:rPr>
      </w:pPr>
      <w:r>
        <w:rPr>
          <w:rFonts w:hint="eastAsia"/>
        </w:rPr>
        <w:t>①利用目前世界较为先进的卫星地图Google Earth（谷歌）进行定位，标出</w:t>
      </w:r>
      <w:r>
        <w:rPr>
          <w:rFonts w:hint="eastAsia"/>
          <w:lang w:eastAsia="zh-CN"/>
        </w:rPr>
        <w:t>鹤龙湖镇</w:t>
      </w:r>
      <w:r>
        <w:rPr>
          <w:rFonts w:hint="eastAsia"/>
        </w:rPr>
        <w:t>取水口、取水口半径</w:t>
      </w:r>
      <w:r>
        <w:rPr>
          <w:rFonts w:hint="eastAsia"/>
          <w:lang w:val="en-US" w:eastAsia="zh-CN"/>
        </w:rPr>
        <w:t>30</w:t>
      </w:r>
      <w:r>
        <w:rPr>
          <w:rFonts w:hint="eastAsia"/>
        </w:rPr>
        <w:t>m</w:t>
      </w:r>
      <w:r>
        <w:rPr>
          <w:rFonts w:hint="eastAsia"/>
          <w:lang w:eastAsia="zh-CN"/>
        </w:rPr>
        <w:t>、</w:t>
      </w:r>
      <w:r>
        <w:rPr>
          <w:rFonts w:hint="eastAsia"/>
        </w:rPr>
        <w:t>取水口半径</w:t>
      </w:r>
      <w:r>
        <w:rPr>
          <w:rFonts w:hint="eastAsia"/>
          <w:lang w:val="en-US" w:eastAsia="zh-CN"/>
        </w:rPr>
        <w:t>300</w:t>
      </w:r>
      <w:r>
        <w:rPr>
          <w:rFonts w:hint="eastAsia"/>
        </w:rPr>
        <w:t>m</w:t>
      </w:r>
      <w:r>
        <w:rPr>
          <w:rFonts w:hint="eastAsia"/>
          <w:lang w:eastAsia="zh-CN"/>
        </w:rPr>
        <w:t>、</w:t>
      </w:r>
      <w:r>
        <w:rPr>
          <w:rFonts w:hint="eastAsia"/>
        </w:rPr>
        <w:t>等重要点位的大致地理位置，并记录经纬度坐标。</w:t>
      </w:r>
    </w:p>
    <w:p>
      <w:pPr>
        <w:bidi w:val="0"/>
        <w:rPr>
          <w:rFonts w:hint="eastAsia"/>
        </w:rPr>
      </w:pPr>
      <w:r>
        <w:rPr>
          <w:rFonts w:hint="eastAsia"/>
        </w:rPr>
        <w:t>②采用GPS智能测绘仪器进行实地测量，现场验证重要点位的准确性，并对其经纬度进行校核。</w:t>
      </w:r>
    </w:p>
    <w:p>
      <w:pPr>
        <w:bidi w:val="0"/>
        <w:rPr>
          <w:rFonts w:hint="eastAsia"/>
        </w:rPr>
      </w:pPr>
      <w:r>
        <w:rPr>
          <w:rFonts w:hint="eastAsia"/>
        </w:rPr>
        <w:t>③利用专业测绘技术对界线拐点经纬度再次进行校核。</w:t>
      </w:r>
    </w:p>
    <w:p>
      <w:pPr>
        <w:bidi w:val="0"/>
        <w:rPr>
          <w:rFonts w:hint="eastAsia"/>
        </w:rPr>
      </w:pPr>
      <w:r>
        <w:rPr>
          <w:rFonts w:hint="eastAsia"/>
        </w:rPr>
        <w:t>④将经过现场验证确定后，以不同颜色绘制出保护区范围示意图。</w:t>
      </w:r>
    </w:p>
    <w:p>
      <w:pPr>
        <w:bidi w:val="0"/>
        <w:rPr>
          <w:rFonts w:hint="eastAsia"/>
        </w:rPr>
      </w:pPr>
      <w:r>
        <w:rPr>
          <w:rFonts w:hint="eastAsia"/>
        </w:rPr>
        <w:t>按照上述程序以及现场的实际情况，确定了湘阴县</w:t>
      </w:r>
      <w:r>
        <w:rPr>
          <w:rFonts w:hint="eastAsia"/>
          <w:lang w:eastAsia="zh-CN"/>
        </w:rPr>
        <w:t>鹤龙湖镇鹤龙湖水厂地下水</w:t>
      </w:r>
      <w:r>
        <w:rPr>
          <w:rFonts w:hint="eastAsia"/>
        </w:rPr>
        <w:t>饮用水源保护区边界为：</w:t>
      </w:r>
    </w:p>
    <w:p>
      <w:pPr>
        <w:bidi w:val="0"/>
        <w:rPr>
          <w:rFonts w:hint="eastAsia"/>
          <w:b/>
          <w:bCs/>
          <w:lang w:eastAsia="zh-CN"/>
        </w:rPr>
      </w:pPr>
      <w:r>
        <w:rPr>
          <w:rFonts w:hint="eastAsia"/>
          <w:b/>
          <w:bCs/>
          <w:lang w:eastAsia="zh-CN"/>
        </w:rPr>
        <w:t>一级保护区：</w:t>
      </w:r>
    </w:p>
    <w:p>
      <w:pPr>
        <w:bidi w:val="0"/>
        <w:rPr>
          <w:rFonts w:hint="eastAsia"/>
        </w:rPr>
      </w:pPr>
      <w:r>
        <w:rPr>
          <w:rFonts w:hint="eastAsia"/>
        </w:rPr>
        <w:t>以水井为中心，径向距离不超过30m。</w:t>
      </w:r>
    </w:p>
    <w:p>
      <w:pPr>
        <w:bidi w:val="0"/>
        <w:rPr>
          <w:rFonts w:hint="eastAsia"/>
          <w:b/>
          <w:bCs/>
          <w:lang w:eastAsia="zh-CN"/>
        </w:rPr>
      </w:pPr>
      <w:r>
        <w:rPr>
          <w:rFonts w:hint="eastAsia"/>
          <w:b/>
          <w:bCs/>
          <w:lang w:eastAsia="zh-CN"/>
        </w:rPr>
        <w:t>二级保护区：</w:t>
      </w:r>
    </w:p>
    <w:p>
      <w:pPr>
        <w:bidi w:val="0"/>
        <w:rPr>
          <w:rFonts w:hint="eastAsia"/>
          <w:lang w:eastAsia="zh-CN"/>
        </w:rPr>
      </w:pPr>
      <w:r>
        <w:rPr>
          <w:rFonts w:hint="eastAsia"/>
          <w:lang w:val="en-US" w:eastAsia="zh-CN"/>
        </w:rPr>
        <w:t>1</w:t>
      </w:r>
      <w:r>
        <w:rPr>
          <w:rFonts w:hint="eastAsia"/>
          <w:lang w:eastAsia="zh-CN"/>
        </w:rPr>
        <w:t>#、2#、3#、4#取水井外接多边形的边界外径向</w:t>
      </w:r>
      <w:r>
        <w:rPr>
          <w:rFonts w:hint="eastAsia"/>
          <w:lang w:val="en-US" w:eastAsia="zh-CN"/>
        </w:rPr>
        <w:t>33</w:t>
      </w:r>
      <w:r>
        <w:rPr>
          <w:rFonts w:hint="eastAsia"/>
          <w:lang w:eastAsia="zh-CN"/>
        </w:rPr>
        <w:t>0米距离的多边形区域（一级保护区除外），西面、东南面以道路迎心侧路肩为界，东面以撇洪渠为界。</w:t>
      </w:r>
    </w:p>
    <w:p>
      <w:pPr>
        <w:bidi w:val="0"/>
        <w:rPr>
          <w:rFonts w:hint="eastAsia"/>
          <w:lang w:val="en-US" w:eastAsia="zh-CN"/>
        </w:rPr>
      </w:pPr>
      <w:r>
        <w:rPr>
          <w:rFonts w:hint="eastAsia"/>
        </w:rPr>
        <w:t>按照上述程序，确定了饮用水水源保护区边界</w:t>
      </w:r>
      <w:r>
        <w:rPr>
          <w:rFonts w:hint="eastAsia"/>
          <w:lang w:eastAsia="zh-CN"/>
        </w:rPr>
        <w:t>见表</w:t>
      </w:r>
      <w:r>
        <w:rPr>
          <w:rFonts w:hint="eastAsia"/>
          <w:lang w:val="en-US" w:eastAsia="zh-CN"/>
        </w:rPr>
        <w:t>3-3，</w:t>
      </w:r>
      <w:r>
        <w:rPr>
          <w:rFonts w:hint="eastAsia"/>
        </w:rPr>
        <w:t>保护区详情见附图2（湘阴县</w:t>
      </w:r>
      <w:r>
        <w:rPr>
          <w:rFonts w:hint="eastAsia"/>
          <w:lang w:eastAsia="zh-CN"/>
        </w:rPr>
        <w:t>鹤龙湖镇鹤龙湖水厂地下水</w:t>
      </w:r>
      <w:r>
        <w:rPr>
          <w:rFonts w:hint="eastAsia"/>
        </w:rPr>
        <w:t>饮用水源保护区划分结果图）</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表3-3 保护区边界坐标一览表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8"/>
        <w:gridCol w:w="825"/>
        <w:gridCol w:w="1364"/>
        <w:gridCol w:w="1488"/>
        <w:gridCol w:w="709"/>
        <w:gridCol w:w="934"/>
        <w:gridCol w:w="1459"/>
        <w:gridCol w:w="1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保护区级别</w:t>
            </w:r>
          </w:p>
        </w:tc>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主要边界点编号</w:t>
            </w:r>
          </w:p>
        </w:tc>
        <w:tc>
          <w:tcPr>
            <w:tcW w:w="16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边界坐标</w:t>
            </w:r>
          </w:p>
        </w:tc>
        <w:tc>
          <w:tcPr>
            <w:tcW w:w="4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保护区级别</w:t>
            </w:r>
          </w:p>
        </w:tc>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主要边界点编号</w:t>
            </w:r>
          </w:p>
        </w:tc>
        <w:tc>
          <w:tcPr>
            <w:tcW w:w="161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边界坐标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经度</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纬度</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经度</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3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A1</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112°46'52.96"</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28°40'22.41"</w:t>
            </w:r>
          </w:p>
        </w:tc>
        <w:tc>
          <w:tcPr>
            <w:tcW w:w="4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A23</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112°46'53.41"</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A2</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112°46'53.82"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28°40'22.05"</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A24</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112°46'53.77"</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A3</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112°46'54.02"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28°40'21.26"</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A25</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112°47'08.76"</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A4</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112°46'53.54"</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28°40'20.62"</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A26</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112°47'09.53"</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A5</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112°46'52.82"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28°40'20.48"</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A27</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112°47'09.90"</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A6</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112°46'52.09"</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28°40'20.82"</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A28</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112°47'09.55"</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A7</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112°46'51.86"</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28°40'21.60"</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A29</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112°47'08.75"</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A8</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112°46'52.24"</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28°40'22.18"</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A30</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112°47'07.97"</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A9</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112°46'31.79"</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28°40'18.11"</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A31</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112°47'07.68"</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A10</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112°46'32.60"</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28°40'17.75"</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A32</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112°47'08.06"</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A11</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112°46'32.78"</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28°40'16.92"</w:t>
            </w:r>
          </w:p>
        </w:tc>
        <w:tc>
          <w:tcPr>
            <w:tcW w:w="4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B1</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112°46'50.59"</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28°40'32.02"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A12</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112°46'32.44"</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28°40'16.41"</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B2</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112°46'58.07"</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28°40'31.24"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A13</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112°46'31.63"</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28°40'16.20"</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B3</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112°47'21.32"</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A14</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112°46'30.84"</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28°40'16.57"</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B4</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112°47'16.14"</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A15</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112°46'30.62"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28°40'17.27"</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B5</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112°47'00.66"</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A16</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112°46'31.06"</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28°40'17.96"</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B6</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112°46'56.73"</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A17</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112°46'54.48"</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28°40'12.76"</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B7</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112°46'56.02"</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A18</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112°46'55.32"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28°40'12.46"</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B8</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112°46'49.17"</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A19</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112°46'55.61"</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28°40'11.71"</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B9</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112°46'26.64"</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A20</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112°46'55.22"</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28°40'11.04"</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B10</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112°46'28.80"</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28°40'08.14"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A21</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112°46'54.46"</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28°40'10.85"</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B11</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112°46'31.39"</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28°40'28.44"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A22</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112°46'53.68"</w:t>
            </w:r>
          </w:p>
        </w:tc>
        <w:tc>
          <w:tcPr>
            <w:tcW w:w="8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28°40'11.13"</w:t>
            </w: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r>
    </w:tbl>
    <w:p>
      <w:pPr>
        <w:bidi w:val="0"/>
        <w:rPr>
          <w:rFonts w:hint="eastAsia"/>
        </w:rPr>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3"/>
        <w:bidi w:val="0"/>
        <w:rPr>
          <w:rFonts w:hint="eastAsia"/>
          <w:lang w:eastAsia="zh-CN"/>
        </w:rPr>
      </w:pPr>
      <w:bookmarkStart w:id="125" w:name="_Toc3675"/>
      <w:bookmarkStart w:id="126" w:name="_Toc19940"/>
      <w:bookmarkStart w:id="127" w:name="_Toc458323117"/>
      <w:r>
        <w:rPr>
          <w:rFonts w:hint="eastAsia"/>
        </w:rPr>
        <w:t>第四章 饮用水水源保护区划分方案与分析</w:t>
      </w:r>
      <w:bookmarkEnd w:id="125"/>
      <w:bookmarkEnd w:id="126"/>
      <w:bookmarkEnd w:id="127"/>
    </w:p>
    <w:p>
      <w:pPr>
        <w:pStyle w:val="4"/>
        <w:bidi w:val="0"/>
      </w:pPr>
      <w:bookmarkStart w:id="128" w:name="_Toc12611"/>
      <w:bookmarkStart w:id="129" w:name="_Toc12526"/>
      <w:bookmarkStart w:id="130" w:name="_Toc458323119"/>
      <w:r>
        <w:rPr>
          <w:rFonts w:hint="eastAsia"/>
        </w:rPr>
        <w:t>4.</w:t>
      </w:r>
      <w:r>
        <w:rPr>
          <w:rFonts w:hint="eastAsia"/>
          <w:lang w:val="en-US" w:eastAsia="zh-CN"/>
        </w:rPr>
        <w:t>1</w:t>
      </w:r>
      <w:r>
        <w:rPr>
          <w:rFonts w:hint="eastAsia"/>
        </w:rPr>
        <w:t>饮用水水源保护区存在环境问题分析</w:t>
      </w:r>
      <w:bookmarkEnd w:id="128"/>
      <w:bookmarkEnd w:id="129"/>
      <w:bookmarkEnd w:id="130"/>
    </w:p>
    <w:p>
      <w:pPr>
        <w:bidi w:val="0"/>
        <w:rPr>
          <w:rFonts w:hint="eastAsia"/>
          <w:lang w:val="en-US" w:eastAsia="zh-CN"/>
        </w:rPr>
      </w:pPr>
      <w:r>
        <w:rPr>
          <w:rFonts w:hint="eastAsia"/>
          <w:lang w:val="en-US" w:eastAsia="zh-CN"/>
        </w:rPr>
        <w:t>1、 每年常规监测不符合相关要求。2019年未按《2019年全省生态环境监测方案》的要求监测相关的指标。</w:t>
      </w:r>
    </w:p>
    <w:p>
      <w:pPr>
        <w:bidi w:val="0"/>
        <w:rPr>
          <w:rFonts w:hint="default"/>
          <w:lang w:val="en-US" w:eastAsia="zh-CN"/>
        </w:rPr>
      </w:pPr>
      <w:r>
        <w:rPr>
          <w:rFonts w:hint="eastAsia"/>
          <w:lang w:val="en-US" w:eastAsia="zh-CN"/>
        </w:rPr>
        <w:t>2、 根据2.4.4章节污染状况调查结果，饮用水水源地存在的环境问题情况汇总见表4-1，其位置分布见附图3。</w:t>
      </w:r>
    </w:p>
    <w:p>
      <w:pPr>
        <w:bidi w:val="0"/>
        <w:rPr>
          <w:rFonts w:hint="eastAsia"/>
          <w:b/>
          <w:bCs/>
          <w:lang w:eastAsia="zh-CN"/>
        </w:rPr>
      </w:pPr>
      <w:r>
        <w:rPr>
          <w:rFonts w:hint="eastAsia"/>
          <w:b/>
          <w:bCs/>
          <w:lang w:eastAsia="zh-CN"/>
        </w:rPr>
        <w:t>一级保护区存在的主要问题：</w:t>
      </w:r>
    </w:p>
    <w:p>
      <w:pPr>
        <w:bidi w:val="0"/>
        <w:rPr>
          <w:rFonts w:hint="eastAsia"/>
          <w:lang w:val="en-US" w:eastAsia="zh-CN"/>
        </w:rPr>
      </w:pPr>
      <w:r>
        <w:rPr>
          <w:rFonts w:hint="eastAsia"/>
          <w:lang w:eastAsia="zh-CN"/>
        </w:rPr>
        <w:t>（</w:t>
      </w:r>
      <w:r>
        <w:rPr>
          <w:rFonts w:hint="eastAsia"/>
          <w:lang w:val="en-US" w:eastAsia="zh-CN"/>
        </w:rPr>
        <w:t>1）标志标牌设置需要完善。</w:t>
      </w:r>
    </w:p>
    <w:p>
      <w:pPr>
        <w:bidi w:val="0"/>
        <w:rPr>
          <w:rFonts w:hint="eastAsia"/>
          <w:lang w:val="en-US" w:eastAsia="zh-CN"/>
        </w:rPr>
      </w:pPr>
      <w:r>
        <w:rPr>
          <w:rFonts w:hint="eastAsia"/>
          <w:lang w:val="en-US" w:eastAsia="zh-CN"/>
        </w:rPr>
        <w:t>（2）一级保护区范围内有3户原著居民。</w:t>
      </w:r>
    </w:p>
    <w:p>
      <w:pPr>
        <w:bidi w:val="0"/>
        <w:rPr>
          <w:rFonts w:hint="eastAsia"/>
          <w:lang w:val="en-US" w:eastAsia="zh-CN"/>
        </w:rPr>
      </w:pPr>
      <w:r>
        <w:rPr>
          <w:rFonts w:hint="eastAsia"/>
          <w:lang w:val="en-US" w:eastAsia="zh-CN"/>
        </w:rPr>
        <w:t>（3）三号取水井东面、四号取水井的西面均为村道，有行人、社会车辆通行，不涉及危险品的运输。</w:t>
      </w:r>
    </w:p>
    <w:p>
      <w:pPr>
        <w:bidi w:val="0"/>
        <w:rPr>
          <w:rFonts w:hint="default"/>
          <w:lang w:val="en-US" w:eastAsia="zh-CN"/>
        </w:rPr>
      </w:pPr>
      <w:r>
        <w:rPr>
          <w:rFonts w:hint="eastAsia"/>
          <w:lang w:val="en-US" w:eastAsia="zh-CN"/>
        </w:rPr>
        <w:t>（4）二号水井一级保护区内有1家制衣作坊。</w:t>
      </w:r>
    </w:p>
    <w:p>
      <w:pPr>
        <w:bidi w:val="0"/>
        <w:rPr>
          <w:rFonts w:hint="eastAsia"/>
          <w:b/>
          <w:bCs/>
        </w:rPr>
      </w:pPr>
      <w:r>
        <w:rPr>
          <w:rFonts w:hint="eastAsia"/>
          <w:b/>
          <w:bCs/>
          <w:lang w:eastAsia="zh-CN"/>
        </w:rPr>
        <w:t>二级保护区存在的主要问题：</w:t>
      </w:r>
    </w:p>
    <w:p>
      <w:pPr>
        <w:bidi w:val="0"/>
        <w:rPr>
          <w:rFonts w:hint="eastAsia"/>
          <w:lang w:eastAsia="zh-CN"/>
        </w:rPr>
      </w:pPr>
      <w:r>
        <w:rPr>
          <w:rFonts w:hint="eastAsia"/>
          <w:lang w:eastAsia="zh-CN"/>
        </w:rPr>
        <w:t>（</w:t>
      </w:r>
      <w:r>
        <w:rPr>
          <w:rFonts w:hint="eastAsia"/>
          <w:lang w:val="en-US" w:eastAsia="zh-CN"/>
        </w:rPr>
        <w:t>1</w:t>
      </w:r>
      <w:r>
        <w:rPr>
          <w:rFonts w:hint="eastAsia"/>
          <w:lang w:eastAsia="zh-CN"/>
        </w:rPr>
        <w:t>）标志标牌设置需要完善。</w:t>
      </w:r>
    </w:p>
    <w:p>
      <w:pPr>
        <w:bidi w:val="0"/>
        <w:rPr>
          <w:rFonts w:hint="eastAsia"/>
          <w:lang w:eastAsia="zh-CN"/>
        </w:rPr>
      </w:pPr>
      <w:r>
        <w:rPr>
          <w:rFonts w:hint="eastAsia"/>
          <w:lang w:eastAsia="zh-CN"/>
        </w:rPr>
        <w:t>（</w:t>
      </w:r>
      <w:r>
        <w:rPr>
          <w:rFonts w:hint="eastAsia"/>
          <w:lang w:val="en-US" w:eastAsia="zh-CN"/>
        </w:rPr>
        <w:t>2</w:t>
      </w:r>
      <w:r>
        <w:rPr>
          <w:rFonts w:hint="eastAsia"/>
          <w:lang w:eastAsia="zh-CN"/>
        </w:rPr>
        <w:t>）二级</w:t>
      </w:r>
      <w:r>
        <w:rPr>
          <w:rFonts w:hint="eastAsia"/>
        </w:rPr>
        <w:t>保护区内有</w:t>
      </w:r>
      <w:r>
        <w:rPr>
          <w:rFonts w:hint="eastAsia"/>
          <w:lang w:val="en-US" w:eastAsia="zh-CN"/>
        </w:rPr>
        <w:t>232</w:t>
      </w:r>
      <w:r>
        <w:rPr>
          <w:rFonts w:hint="eastAsia"/>
        </w:rPr>
        <w:t>户原著农户、873亩水田</w:t>
      </w:r>
      <w:r>
        <w:rPr>
          <w:rFonts w:hint="eastAsia"/>
          <w:lang w:eastAsia="zh-CN"/>
        </w:rPr>
        <w:t>。</w:t>
      </w:r>
    </w:p>
    <w:p>
      <w:pPr>
        <w:bidi w:val="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有多条乡村公路穿行保护区，有行人、社会车辆通行，均不涉及危险品的运输</w:t>
      </w:r>
      <w:r>
        <w:rPr>
          <w:rFonts w:hint="eastAsia"/>
          <w:lang w:eastAsia="zh-CN"/>
        </w:rPr>
        <w:t>，北面有一个加油站</w:t>
      </w:r>
      <w:r>
        <w:rPr>
          <w:rFonts w:hint="eastAsia"/>
        </w:rPr>
        <w:t>。</w:t>
      </w:r>
    </w:p>
    <w:p>
      <w:pPr>
        <w:pStyle w:val="4"/>
        <w:bidi w:val="0"/>
        <w:rPr>
          <w:rFonts w:hint="eastAsia"/>
        </w:rPr>
      </w:pPr>
      <w:bookmarkStart w:id="131" w:name="_Toc478"/>
      <w:bookmarkStart w:id="132" w:name="_Toc18610"/>
      <w:bookmarkStart w:id="133" w:name="_Toc458323120"/>
      <w:r>
        <w:rPr>
          <w:rFonts w:hint="eastAsia"/>
        </w:rPr>
        <w:t>4.</w:t>
      </w:r>
      <w:r>
        <w:rPr>
          <w:rFonts w:hint="eastAsia"/>
          <w:lang w:val="en-US" w:eastAsia="zh-CN"/>
        </w:rPr>
        <w:t>2</w:t>
      </w:r>
      <w:r>
        <w:rPr>
          <w:rFonts w:hint="eastAsia"/>
        </w:rPr>
        <w:t xml:space="preserve"> 饮用水水源保护区污染整治措施</w:t>
      </w:r>
      <w:bookmarkEnd w:id="131"/>
      <w:bookmarkEnd w:id="132"/>
      <w:bookmarkEnd w:id="133"/>
    </w:p>
    <w:p>
      <w:pPr>
        <w:bidi w:val="0"/>
        <w:rPr>
          <w:rFonts w:hint="eastAsia"/>
        </w:rPr>
      </w:pPr>
      <w:r>
        <w:rPr>
          <w:rFonts w:hint="eastAsia"/>
        </w:rPr>
        <w:t>针对本次划定的饮用水水源保护区内存在的环境问题，根据《湖南省饮用水水源保护条例》，结合《集中式饮用水水源地规范化整治建设环境保护技术要求》（HJ/T337-2015）、《关于答复全国集中式饮用水水源地环境保护专项行动有关问题的函》（环办环监函[2018]767 号）、《关于答复2019 年饮用水水源地环境保护专项行动有关问题的函》（环办执法函[2019]647 号）、环水体函[2019]92号文的相关要求，一级保护区</w:t>
      </w:r>
      <w:r>
        <w:rPr>
          <w:rFonts w:hint="eastAsia"/>
          <w:lang w:eastAsia="zh-CN"/>
        </w:rPr>
        <w:t>、二级保护区</w:t>
      </w:r>
      <w:r>
        <w:rPr>
          <w:rFonts w:hint="eastAsia"/>
        </w:rPr>
        <w:t>拟采取以下整治措施：</w:t>
      </w:r>
    </w:p>
    <w:p>
      <w:pPr>
        <w:bidi w:val="0"/>
        <w:rPr>
          <w:rFonts w:hint="eastAsia"/>
        </w:rPr>
      </w:pPr>
      <w:r>
        <w:rPr>
          <w:rFonts w:hint="eastAsia"/>
        </w:rPr>
        <w:t>1、一级保护区内的3户原著居民、二级保护区内有</w:t>
      </w:r>
      <w:r>
        <w:rPr>
          <w:rFonts w:hint="eastAsia"/>
          <w:lang w:val="en-US" w:eastAsia="zh-CN"/>
        </w:rPr>
        <w:t>232</w:t>
      </w:r>
      <w:r>
        <w:rPr>
          <w:rFonts w:hint="eastAsia"/>
        </w:rPr>
        <w:t>户原著农户</w:t>
      </w:r>
      <w:r>
        <w:rPr>
          <w:rFonts w:hint="eastAsia"/>
          <w:lang w:eastAsia="zh-CN"/>
        </w:rPr>
        <w:t>、</w:t>
      </w:r>
      <w:r>
        <w:rPr>
          <w:rFonts w:hint="eastAsia"/>
        </w:rPr>
        <w:t>水厂的生活污水分别采用四格净化池处理，生活垃圾进行收集处理；</w:t>
      </w:r>
    </w:p>
    <w:p>
      <w:pPr>
        <w:bidi w:val="0"/>
        <w:rPr>
          <w:rFonts w:hint="eastAsia"/>
        </w:rPr>
      </w:pPr>
      <w:r>
        <w:rPr>
          <w:rFonts w:hint="eastAsia"/>
        </w:rPr>
        <w:t>2、完善标志标牌的设置，在进出保护区的道路旁设置交通警示牌，二级保护区</w:t>
      </w:r>
      <w:r>
        <w:rPr>
          <w:rFonts w:hint="eastAsia"/>
          <w:lang w:val="en-US" w:eastAsia="zh-CN"/>
        </w:rPr>
        <w:t>8</w:t>
      </w:r>
      <w:r>
        <w:rPr>
          <w:rFonts w:hint="eastAsia"/>
        </w:rPr>
        <w:t>块；</w:t>
      </w:r>
      <w:r>
        <w:rPr>
          <w:rFonts w:hint="eastAsia"/>
          <w:lang w:eastAsia="zh-CN"/>
        </w:rPr>
        <w:t>水厂</w:t>
      </w:r>
      <w:r>
        <w:rPr>
          <w:rFonts w:hint="eastAsia"/>
        </w:rPr>
        <w:t>、人类活动密集区设</w:t>
      </w:r>
      <w:r>
        <w:rPr>
          <w:rFonts w:hint="eastAsia"/>
          <w:lang w:val="en-US" w:eastAsia="zh-CN"/>
        </w:rPr>
        <w:t>3</w:t>
      </w:r>
      <w:r>
        <w:rPr>
          <w:rFonts w:hint="eastAsia"/>
        </w:rPr>
        <w:t>块宣传牌；</w:t>
      </w:r>
    </w:p>
    <w:p>
      <w:pPr>
        <w:bidi w:val="0"/>
        <w:rPr>
          <w:rFonts w:hint="eastAsia"/>
        </w:rPr>
      </w:pPr>
      <w:r>
        <w:rPr>
          <w:rFonts w:hint="eastAsia"/>
        </w:rPr>
        <w:t>4、保护区边界重要边界点设置界标，一级保护区</w:t>
      </w:r>
      <w:r>
        <w:rPr>
          <w:rFonts w:hint="eastAsia"/>
          <w:lang w:val="en-US" w:eastAsia="zh-CN"/>
        </w:rPr>
        <w:t>11</w:t>
      </w:r>
      <w:r>
        <w:rPr>
          <w:rFonts w:hint="eastAsia"/>
        </w:rPr>
        <w:t>块，二级保护区</w:t>
      </w:r>
      <w:r>
        <w:rPr>
          <w:rFonts w:hint="eastAsia"/>
          <w:lang w:val="en-US" w:eastAsia="zh-CN"/>
        </w:rPr>
        <w:t>4</w:t>
      </w:r>
      <w:r>
        <w:rPr>
          <w:rFonts w:hint="eastAsia"/>
        </w:rPr>
        <w:t>块；</w:t>
      </w:r>
    </w:p>
    <w:p>
      <w:pPr>
        <w:bidi w:val="0"/>
        <w:rPr>
          <w:rFonts w:hint="eastAsia"/>
        </w:rPr>
      </w:pPr>
      <w:r>
        <w:rPr>
          <w:rFonts w:hint="eastAsia"/>
        </w:rPr>
        <w:t>5、</w:t>
      </w:r>
      <w:r>
        <w:rPr>
          <w:rFonts w:hint="eastAsia"/>
          <w:lang w:eastAsia="zh-CN"/>
        </w:rPr>
        <w:t>一级保护区内有</w:t>
      </w:r>
      <w:r>
        <w:rPr>
          <w:rFonts w:hint="eastAsia"/>
          <w:lang w:val="en-US" w:eastAsia="zh-CN"/>
        </w:rPr>
        <w:t>7.1亩农田，</w:t>
      </w:r>
      <w:r>
        <w:rPr>
          <w:rFonts w:hint="eastAsia"/>
        </w:rPr>
        <w:t>二级保护区内</w:t>
      </w:r>
      <w:r>
        <w:rPr>
          <w:rFonts w:hint="eastAsia"/>
          <w:lang w:val="en-US" w:eastAsia="zh-CN"/>
        </w:rPr>
        <w:t>873</w:t>
      </w:r>
      <w:r>
        <w:rPr>
          <w:rFonts w:hint="eastAsia"/>
        </w:rPr>
        <w:t>亩</w:t>
      </w:r>
      <w:r>
        <w:rPr>
          <w:rFonts w:hint="eastAsia"/>
          <w:lang w:eastAsia="zh-CN"/>
        </w:rPr>
        <w:t>农</w:t>
      </w:r>
      <w:r>
        <w:rPr>
          <w:rFonts w:hint="eastAsia"/>
        </w:rPr>
        <w:t>田</w:t>
      </w:r>
      <w:r>
        <w:rPr>
          <w:rFonts w:hint="eastAsia"/>
          <w:lang w:eastAsia="zh-CN"/>
        </w:rPr>
        <w:t>，</w:t>
      </w:r>
      <w:r>
        <w:rPr>
          <w:rFonts w:hint="eastAsia"/>
        </w:rPr>
        <w:t>逐步退出，目前加强测土配方，实施生态种植；</w:t>
      </w:r>
    </w:p>
    <w:p>
      <w:pPr>
        <w:bidi w:val="0"/>
        <w:rPr>
          <w:rFonts w:hint="eastAsia"/>
        </w:rPr>
      </w:pPr>
      <w:r>
        <w:rPr>
          <w:rFonts w:hint="eastAsia"/>
        </w:rPr>
        <w:t>6、</w:t>
      </w:r>
      <w:r>
        <w:rPr>
          <w:rFonts w:hint="eastAsia"/>
          <w:lang w:eastAsia="zh-CN"/>
        </w:rPr>
        <w:t>一级保护区内</w:t>
      </w:r>
      <w:r>
        <w:rPr>
          <w:rFonts w:hint="eastAsia"/>
          <w:lang w:val="en-US" w:eastAsia="zh-CN"/>
        </w:rPr>
        <w:t>1.04亩水塘，</w:t>
      </w:r>
      <w:r>
        <w:rPr>
          <w:rFonts w:hint="eastAsia"/>
        </w:rPr>
        <w:t>二级保护区内</w:t>
      </w:r>
      <w:r>
        <w:rPr>
          <w:rFonts w:hint="eastAsia"/>
          <w:lang w:val="en-US" w:eastAsia="zh-CN"/>
        </w:rPr>
        <w:t>100.6</w:t>
      </w:r>
      <w:r>
        <w:rPr>
          <w:rFonts w:hint="eastAsia"/>
        </w:rPr>
        <w:t>亩水塘实施生态养殖。</w:t>
      </w:r>
    </w:p>
    <w:p>
      <w:pPr>
        <w:bidi w:val="0"/>
        <w:rPr>
          <w:rFonts w:hint="eastAsia"/>
          <w:lang w:eastAsia="zh-CN"/>
        </w:rPr>
      </w:pPr>
    </w:p>
    <w:p>
      <w:pPr>
        <w:bidi w:val="0"/>
        <w:rPr>
          <w:rFonts w:hint="eastAsia"/>
          <w:lang w:eastAsia="zh-CN"/>
        </w:rPr>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表4-1保护区内主要污染源及整治措施一览表</w:t>
      </w:r>
    </w:p>
    <w:tbl>
      <w:tblPr>
        <w:tblStyle w:val="21"/>
        <w:tblW w:w="13988" w:type="dxa"/>
        <w:tblInd w:w="0" w:type="dxa"/>
        <w:shd w:val="clear" w:color="auto" w:fill="auto"/>
        <w:tblLayout w:type="fixed"/>
        <w:tblCellMar>
          <w:top w:w="0" w:type="dxa"/>
          <w:left w:w="0" w:type="dxa"/>
          <w:bottom w:w="0" w:type="dxa"/>
          <w:right w:w="0" w:type="dxa"/>
        </w:tblCellMar>
      </w:tblPr>
      <w:tblGrid>
        <w:gridCol w:w="1333"/>
        <w:gridCol w:w="1080"/>
        <w:gridCol w:w="1155"/>
        <w:gridCol w:w="1260"/>
        <w:gridCol w:w="1485"/>
        <w:gridCol w:w="2610"/>
        <w:gridCol w:w="2154"/>
        <w:gridCol w:w="1080"/>
        <w:gridCol w:w="1831"/>
      </w:tblGrid>
      <w:tr>
        <w:tblPrEx>
          <w:shd w:val="clear" w:color="auto" w:fill="auto"/>
          <w:tblCellMar>
            <w:top w:w="0" w:type="dxa"/>
            <w:left w:w="0" w:type="dxa"/>
            <w:bottom w:w="0" w:type="dxa"/>
            <w:right w:w="0" w:type="dxa"/>
          </w:tblCellMar>
        </w:tblPrEx>
        <w:trPr>
          <w:trHeight w:val="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取水井编号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保护区级别</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污染源类型</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污染源名称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主要污染因素</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整治措施</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效果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完成期限</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责任单位</w:t>
            </w:r>
          </w:p>
        </w:tc>
      </w:tr>
      <w:tr>
        <w:tblPrEx>
          <w:tblCellMar>
            <w:top w:w="0" w:type="dxa"/>
            <w:left w:w="0" w:type="dxa"/>
            <w:bottom w:w="0" w:type="dxa"/>
            <w:right w:w="0" w:type="dxa"/>
          </w:tblCellMar>
        </w:tblPrEx>
        <w:trPr>
          <w:trHeight w:val="0" w:hRule="atLeast"/>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一号水井</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面源</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水厂工作人员</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1套四格净化池</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生活污水处理可削减COD、氨氮</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生活垃圾</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2个垃圾桶</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1户居民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1套四格净化池</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生活污水处理可削减COD、氨氮</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生活垃圾</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1个垃圾桶</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一号水井西面居民房侧</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社会人员</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在保护区边界设立1界标，水厂门前设1块宣传牌</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二号水井</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点源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1家制衣作坊</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经营活动</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搬迁或取缔</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1.7亩水田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施肥、农药</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逐步退出，目前加强测土配方，实施生态种植</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减小农业面源对水源地的影响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二号水井一级保护区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社会人员</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在保护区边界设立3界标</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制衣作坊</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人员活动</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在制衣作坊内的保护区边界设置73m的隔离网</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三号水井</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面源</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1户居民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1套四格净化池</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生活污水处理可削减COD、氨氮</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生活垃圾</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1个垃圾桶</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2.1亩水田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施肥、农药</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逐步退出，目前加强测土配方，实施生态种植</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减小农业面源对水源地的影响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1.04亩水塘</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投肥养殖</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生态养殖</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三号水井一级保护区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社会人员</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在保护区边界设立3界标，东面村道设1块宣传牌</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四号水井</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面源</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1户居民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1套四格净化池</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生活污水处理可削减COD、氨氮</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生活垃圾</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1个垃圾桶</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3.3亩水田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施肥、农药</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逐步退出，目前加强测土配方，实施生态种植</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减小农业面源对水源地的影响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四号水井一级保护区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社会人员</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在保护区边界设立4界标,西面村道设1块宣传牌</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社会人员</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在保护区边界设立4界标</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县水利局</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232户居民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232套四格净化池</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生活污水处理可削减COD、氨氮</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生活垃圾</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232个垃圾桶</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873亩水田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施肥、农药</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逐步退出，目前加强测土配方，实施生态种植</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减小农业面源对水源地的影响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100.6亩水塘</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投肥养殖</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生态养殖</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属地乡镇、村委</w:t>
            </w:r>
          </w:p>
        </w:tc>
      </w:tr>
      <w:tr>
        <w:tblPrEx>
          <w:tblCellMar>
            <w:top w:w="0" w:type="dxa"/>
            <w:left w:w="0" w:type="dxa"/>
            <w:bottom w:w="0" w:type="dxa"/>
            <w:right w:w="0" w:type="dxa"/>
          </w:tblCellMar>
        </w:tblPrEx>
        <w:trPr>
          <w:trHeight w:val="0" w:hRule="atLeast"/>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陆地运输</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进出保护区的道路旁</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行人、社会车辆</w:t>
            </w:r>
          </w:p>
        </w:tc>
        <w:tc>
          <w:tcPr>
            <w:tcW w:w="26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在保护区边界设立8块交通警示牌</w:t>
            </w:r>
          </w:p>
        </w:tc>
        <w:tc>
          <w:tcPr>
            <w:tcW w:w="2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警示作用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2020.12.30</w:t>
            </w:r>
          </w:p>
        </w:tc>
        <w:tc>
          <w:tcPr>
            <w:tcW w:w="1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县公安局、县交通局</w:t>
            </w:r>
          </w:p>
        </w:tc>
      </w:tr>
    </w:tbl>
    <w:p>
      <w:pPr>
        <w:bidi w:val="0"/>
        <w:rPr>
          <w:rFonts w:hint="eastAsia"/>
          <w:lang w:val="en-US" w:eastAsia="zh-CN"/>
        </w:rPr>
      </w:pPr>
    </w:p>
    <w:p>
      <w:pPr>
        <w:bidi w:val="0"/>
        <w:rPr>
          <w:rFonts w:hint="eastAsia"/>
          <w:lang w:val="en-US" w:eastAsia="zh-CN"/>
        </w:rPr>
      </w:pPr>
    </w:p>
    <w:p>
      <w:pPr>
        <w:bidi w:val="0"/>
        <w:rPr>
          <w:rFonts w:hint="eastAsia"/>
          <w:lang w:eastAsia="zh-CN"/>
        </w:rPr>
        <w:sectPr>
          <w:pgSz w:w="16838" w:h="11905" w:orient="landscape"/>
          <w:pgMar w:top="1701" w:right="1134" w:bottom="1417" w:left="113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
        <w:bidi w:val="0"/>
        <w:rPr>
          <w:rFonts w:hint="eastAsia"/>
        </w:rPr>
      </w:pPr>
      <w:bookmarkStart w:id="134" w:name="_Toc458323121"/>
      <w:bookmarkStart w:id="135" w:name="_Toc11349"/>
      <w:bookmarkStart w:id="136" w:name="_Toc27480"/>
      <w:r>
        <w:rPr>
          <w:rFonts w:hint="eastAsia"/>
        </w:rPr>
        <w:t>4.</w:t>
      </w:r>
      <w:r>
        <w:rPr>
          <w:rFonts w:hint="eastAsia"/>
          <w:lang w:val="en-US" w:eastAsia="zh-CN"/>
        </w:rPr>
        <w:t>3</w:t>
      </w:r>
      <w:r>
        <w:rPr>
          <w:rFonts w:hint="eastAsia"/>
        </w:rPr>
        <w:t>水量水质可达性分析</w:t>
      </w:r>
      <w:bookmarkEnd w:id="134"/>
      <w:bookmarkEnd w:id="135"/>
      <w:bookmarkEnd w:id="136"/>
    </w:p>
    <w:p>
      <w:pPr>
        <w:bidi w:val="0"/>
        <w:rPr>
          <w:rFonts w:hint="default"/>
        </w:rPr>
      </w:pPr>
      <w:r>
        <w:rPr>
          <w:rFonts w:hint="default"/>
        </w:rPr>
        <w:t>（一） 水质可达性分析</w:t>
      </w:r>
    </w:p>
    <w:p>
      <w:pPr>
        <w:bidi w:val="0"/>
        <w:rPr>
          <w:rFonts w:hint="default"/>
        </w:rPr>
      </w:pPr>
      <w:r>
        <w:rPr>
          <w:rFonts w:hint="default"/>
        </w:rPr>
        <w:t>根据2.4.3章节的水质评价结果，本水源地的水厂源水水质评价结果满足《地下水质量标准》（GB/T14848-2017）Ⅲ类</w:t>
      </w:r>
      <w:r>
        <w:rPr>
          <w:rFonts w:hint="eastAsia"/>
          <w:lang w:eastAsia="zh-CN"/>
        </w:rPr>
        <w:t>标准限值</w:t>
      </w:r>
      <w:r>
        <w:rPr>
          <w:rFonts w:hint="default"/>
        </w:rPr>
        <w:t>。</w:t>
      </w:r>
    </w:p>
    <w:p>
      <w:pPr>
        <w:bidi w:val="0"/>
        <w:rPr>
          <w:rFonts w:hint="default"/>
        </w:rPr>
      </w:pPr>
      <w:r>
        <w:rPr>
          <w:rFonts w:hint="default"/>
        </w:rPr>
        <w:t>（二） 水量可达性分析</w:t>
      </w:r>
    </w:p>
    <w:p>
      <w:pPr>
        <w:bidi w:val="0"/>
        <w:rPr>
          <w:rFonts w:hint="eastAsia"/>
          <w:lang w:eastAsia="zh-CN"/>
        </w:rPr>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default"/>
        </w:rPr>
        <w:t>本水厂的设计取水量为</w:t>
      </w:r>
      <w:r>
        <w:rPr>
          <w:rFonts w:hint="eastAsia"/>
          <w:lang w:val="en-US" w:eastAsia="zh-CN"/>
        </w:rPr>
        <w:t>6668</w:t>
      </w:r>
      <w:r>
        <w:rPr>
          <w:rFonts w:hint="default"/>
        </w:rPr>
        <w:t>m³/d，实际用水量为</w:t>
      </w:r>
      <w:r>
        <w:rPr>
          <w:rFonts w:hint="default"/>
          <w:lang w:val="en-US" w:eastAsia="zh-CN"/>
        </w:rPr>
        <w:t>3770</w:t>
      </w:r>
      <w:r>
        <w:rPr>
          <w:rFonts w:hint="eastAsia"/>
          <w:lang w:val="en-US" w:eastAsia="zh-CN"/>
        </w:rPr>
        <w:t xml:space="preserve"> </w:t>
      </w:r>
      <w:r>
        <w:rPr>
          <w:rFonts w:hint="default"/>
        </w:rPr>
        <w:t>m³/d，根据《集中式饮用水水源地环境保护状况评估技术规范》（HJ774-2015），实际取水量小于或等于设计取水量时，水量保证率为100%。</w:t>
      </w:r>
    </w:p>
    <w:p>
      <w:pPr>
        <w:pStyle w:val="3"/>
        <w:bidi w:val="0"/>
        <w:rPr>
          <w:rFonts w:hint="eastAsia"/>
          <w:lang w:val="en-US" w:eastAsia="zh-CN"/>
        </w:rPr>
      </w:pPr>
      <w:bookmarkStart w:id="137" w:name="_Toc29387"/>
      <w:bookmarkStart w:id="138" w:name="_Toc19521"/>
      <w:r>
        <w:rPr>
          <w:rFonts w:hint="eastAsia"/>
          <w:lang w:val="en-US" w:eastAsia="zh-CN"/>
        </w:rPr>
        <w:t>第五章 饮用水水源保护区的监督与管理措施</w:t>
      </w:r>
      <w:bookmarkEnd w:id="137"/>
      <w:bookmarkEnd w:id="138"/>
    </w:p>
    <w:p>
      <w:pPr>
        <w:pStyle w:val="4"/>
        <w:bidi w:val="0"/>
      </w:pPr>
      <w:bookmarkStart w:id="139" w:name="_Toc31462"/>
      <w:bookmarkStart w:id="140" w:name="_Toc15814"/>
      <w:r>
        <w:rPr>
          <w:rFonts w:hint="eastAsia"/>
        </w:rPr>
        <w:t>5.1 饮用水水源保护区标志、隔离网的设置</w:t>
      </w:r>
      <w:bookmarkEnd w:id="139"/>
      <w:bookmarkEnd w:id="140"/>
    </w:p>
    <w:p>
      <w:pPr>
        <w:pStyle w:val="5"/>
        <w:bidi w:val="0"/>
      </w:pPr>
      <w:bookmarkStart w:id="141" w:name="_Toc29163"/>
      <w:bookmarkStart w:id="142" w:name="_Toc453061602"/>
      <w:bookmarkStart w:id="143" w:name="_Toc14084"/>
      <w:bookmarkStart w:id="144" w:name="_Toc453061756"/>
      <w:r>
        <w:rPr>
          <w:rFonts w:hint="eastAsia"/>
        </w:rPr>
        <w:t>5.1.1饮用水水源保护区图形标志的分类</w:t>
      </w:r>
      <w:bookmarkEnd w:id="141"/>
      <w:bookmarkEnd w:id="142"/>
      <w:bookmarkEnd w:id="143"/>
      <w:bookmarkEnd w:id="144"/>
    </w:p>
    <w:p>
      <w:pPr>
        <w:bidi w:val="0"/>
      </w:pPr>
      <w:r>
        <w:rPr>
          <w:rFonts w:hint="eastAsia"/>
        </w:rPr>
        <w:t xml:space="preserve">依据《饮用水水源保护区标志技术要求》（HJ/T433—2008），饮用水水源保护区标志包括饮用水水源保护区界标、饮用水水源保护区交通警示牌和饮用水水源保护区宣传牌。 </w:t>
      </w:r>
    </w:p>
    <w:p>
      <w:pPr>
        <w:bidi w:val="0"/>
      </w:pPr>
      <w:r>
        <w:rPr>
          <w:rFonts w:hint="eastAsia"/>
        </w:rPr>
        <w:t xml:space="preserve">（1）饮用水水源保护区界标：是在饮用水水源保护区的地理边界设立的标志。标识饮用水水源保护区的范围，并警示人们需谨慎行为。 </w:t>
      </w:r>
    </w:p>
    <w:p>
      <w:pPr>
        <w:bidi w:val="0"/>
      </w:pPr>
      <w:r>
        <w:rPr>
          <w:rFonts w:hint="eastAsia"/>
        </w:rPr>
        <w:t>（2）饮用水水源保护区交通警示牌：警示车辆、船舶或行人进入饮用水水源保护区道路或航道，需谨慎驾驶或谨慎行为的标志。</w:t>
      </w:r>
    </w:p>
    <w:p>
      <w:pPr>
        <w:bidi w:val="0"/>
      </w:pPr>
      <w:r>
        <w:rPr>
          <w:rFonts w:hint="eastAsia"/>
        </w:rPr>
        <w:t xml:space="preserve">饮用水水源保护区交通警示牌又分为：饮用水水源保护区道路警示牌和饮用水水源保护区航道警示牌。 </w:t>
      </w:r>
    </w:p>
    <w:p>
      <w:pPr>
        <w:bidi w:val="0"/>
      </w:pPr>
      <w:r>
        <w:rPr>
          <w:rFonts w:hint="eastAsia"/>
        </w:rPr>
        <w:t>（3）饮用水水源保护区宣传牌：根据实际需要，为保护当地饮用水水源而对过往人群进行宣传教育所设立的标志。</w:t>
      </w:r>
    </w:p>
    <w:p>
      <w:pPr>
        <w:bidi w:val="0"/>
      </w:pPr>
      <w:r>
        <w:rPr>
          <w:rFonts w:hint="eastAsia"/>
        </w:rPr>
        <w:t>饮用水水源保护区图形标志如图5-1所示，其具体尺寸比例、颜色等见图5-2，饮用水水源保护区图形标的尺寸可根据实际情况按比例缩放。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356610" cy="3256915"/>
            <wp:effectExtent l="0" t="0" r="152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56610" cy="3256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图5-1    饮用水水源保护区图形标志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667125" cy="34861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67125" cy="3486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图5-2    饮用水水源保护区图形标志尺寸比例示意图</w:t>
      </w:r>
    </w:p>
    <w:p>
      <w:pPr>
        <w:pStyle w:val="5"/>
        <w:bidi w:val="0"/>
      </w:pPr>
      <w:bookmarkStart w:id="145" w:name="_Toc13816"/>
      <w:bookmarkStart w:id="146" w:name="_Toc1453"/>
      <w:bookmarkStart w:id="147" w:name="_Toc453061603"/>
      <w:bookmarkStart w:id="148" w:name="_Toc438805143"/>
      <w:bookmarkStart w:id="149" w:name="_Toc453061757"/>
      <w:r>
        <w:rPr>
          <w:rFonts w:hint="eastAsia"/>
        </w:rPr>
        <w:t>5.1.2饮用水水源保护区图形标志的内容</w:t>
      </w:r>
      <w:bookmarkEnd w:id="145"/>
      <w:bookmarkEnd w:id="146"/>
      <w:bookmarkEnd w:id="147"/>
      <w:bookmarkEnd w:id="148"/>
      <w:bookmarkEnd w:id="149"/>
    </w:p>
    <w:p>
      <w:pPr>
        <w:bidi w:val="0"/>
      </w:pPr>
      <w:r>
        <w:rPr>
          <w:rFonts w:hint="eastAsia"/>
        </w:rPr>
        <w:t>（1）界标内容</w:t>
      </w:r>
    </w:p>
    <w:p>
      <w:pPr>
        <w:bidi w:val="0"/>
      </w:pPr>
      <w:r>
        <w:rPr>
          <w:rFonts w:hint="eastAsia"/>
        </w:rPr>
        <w:t>界标正面的上方为饮用水水源保护区图形标。中下方书写饮用水水源保护区名称，如 ：饮用水水源一级保护区、饮用水水源二级保护区等。下方为"监督管理电话：XXXXXXXX"等 。监督管理方面的信息，监督管理电话一般为当地环境保护行政主管部门联系电话。饮用水水源保护区界标正面内容的示意图如图5-3。界标背面的上方用清晰、易懂的图形或文字说明根据《饮用水水源保护区标志技术要求》（HJ/T433—2008）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 政府 XX 年设立"字样。饮用水水源保护区界标背面内容的示意图如图5-4。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5314950" cy="34575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14312" cy="3457160"/>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ascii="Times New Roman" w:hAnsi="Times New Roman"/>
          <w:b/>
          <w:bCs/>
          <w:sz w:val="21"/>
          <w:szCs w:val="21"/>
          <w:lang w:val="en-US" w:eastAsia="zh-CN"/>
        </w:rPr>
        <w:t>图5-3  饮用水水源保护区界标正面示意图      图5-4 饮用水水源保护区界标</w:t>
      </w:r>
      <w:r>
        <w:rPr>
          <w:rFonts w:hint="eastAsia"/>
        </w:rPr>
        <w:t>背面示意图</w:t>
      </w:r>
    </w:p>
    <w:p>
      <w:pPr>
        <w:bidi w:val="0"/>
      </w:pPr>
      <w:r>
        <w:rPr>
          <w:rFonts w:hint="eastAsia"/>
        </w:rPr>
        <w:t xml:space="preserve">（2）交通警示牌内容 </w:t>
      </w:r>
    </w:p>
    <w:p>
      <w:pPr>
        <w:bidi w:val="0"/>
      </w:pPr>
      <w:r>
        <w:rPr>
          <w:rFonts w:hint="eastAsia"/>
        </w:rPr>
        <w:t>饮用水水源保护区道路警示牌:一般公路如图5-5，高速公路如图5-6。</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571875" cy="1495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571875" cy="1495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图5-5    饮用水水源保护区道路警示牌示意图（一般道路）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590925" cy="1466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590925" cy="1466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图5-6    饮用水水源保护区道路警示牌示意图（高速公路）</w:t>
      </w:r>
    </w:p>
    <w:p>
      <w:pPr>
        <w:bidi w:val="0"/>
      </w:pPr>
      <w:r>
        <w:rPr>
          <w:rFonts w:hint="eastAsia"/>
        </w:rPr>
        <w:t>在驶离饮用水水源保护区的路侧，可设立驶离告示牌，一般公路如图5-7，高速公路如图5-8。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524250" cy="1438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24250" cy="1438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图5-7  驶离饮用水水源保护区道路告示牌示意图（一般道路）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drawing>
          <wp:inline distT="0" distB="0" distL="0" distR="0">
            <wp:extent cx="357187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71875" cy="1476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图5-8  驶离饮用水水源保护区道路告示牌示意图（高速公路）</w:t>
      </w:r>
    </w:p>
    <w:p>
      <w:pPr>
        <w:bidi w:val="0"/>
      </w:pPr>
      <w:r>
        <w:rPr>
          <w:rFonts w:hint="eastAsia"/>
        </w:rPr>
        <w:t xml:space="preserve">（3）宣传牌内容 </w:t>
      </w:r>
    </w:p>
    <w:p>
      <w:pPr>
        <w:bidi w:val="0"/>
      </w:pPr>
      <w:r>
        <w:rPr>
          <w:rFonts w:hint="eastAsia"/>
        </w:rPr>
        <w:t>各地方政府可根据实际需求设计宣传牌上的图形和文字，如介绍当地饮用水水源保护区的地形地貌、划分情况、保护现状、管理要求等。</w:t>
      </w:r>
    </w:p>
    <w:p>
      <w:pPr>
        <w:bidi w:val="0"/>
      </w:pPr>
      <w:r>
        <w:rPr>
          <w:rFonts w:hint="eastAsia"/>
        </w:rPr>
        <w:t>饮用水水源保护区宣传牌宜在明显位置采用饮用水水源保护区图形标。</w:t>
      </w:r>
    </w:p>
    <w:p>
      <w:pPr>
        <w:pStyle w:val="5"/>
        <w:bidi w:val="0"/>
      </w:pPr>
      <w:bookmarkStart w:id="150" w:name="_Toc438805144"/>
      <w:bookmarkStart w:id="151" w:name="_Toc11143"/>
      <w:bookmarkStart w:id="152" w:name="_Toc453061604"/>
      <w:bookmarkStart w:id="153" w:name="_Toc453061758"/>
      <w:bookmarkStart w:id="154" w:name="_Toc15592"/>
      <w:r>
        <w:rPr>
          <w:rFonts w:hint="eastAsia"/>
        </w:rPr>
        <w:t>5.1.3饮用水水源保护区图形标志的设立位置</w:t>
      </w:r>
      <w:bookmarkEnd w:id="150"/>
      <w:bookmarkEnd w:id="151"/>
      <w:bookmarkEnd w:id="152"/>
      <w:bookmarkEnd w:id="153"/>
      <w:bookmarkEnd w:id="154"/>
    </w:p>
    <w:p>
      <w:pPr>
        <w:bidi w:val="0"/>
      </w:pPr>
      <w:r>
        <w:rPr>
          <w:rFonts w:hint="eastAsia"/>
        </w:rPr>
        <w:t xml:space="preserve">（1）界标设立位置 </w:t>
      </w:r>
    </w:p>
    <w:p>
      <w:pPr>
        <w:bidi w:val="0"/>
      </w:pPr>
      <w:r>
        <w:rPr>
          <w:rFonts w:hint="eastAsia"/>
        </w:rPr>
        <w:t xml:space="preserve">饮用水水源保护区界标的设立位置应以根据《饮用水水源保护区标志技术要求》（HJ/T433—2008）最终确定的各级保护区界线进行设置，应充分考虑保护区地形、地标、地物的特点。 </w:t>
      </w:r>
    </w:p>
    <w:p>
      <w:pPr>
        <w:bidi w:val="0"/>
      </w:pPr>
      <w:r>
        <w:rPr>
          <w:rFonts w:hint="eastAsia"/>
        </w:rPr>
        <w:t>饮用水水源保护区界标一般设立于保护区陆域界线的顶点处。</w:t>
      </w:r>
    </w:p>
    <w:p>
      <w:pPr>
        <w:bidi w:val="0"/>
      </w:pPr>
      <w:r>
        <w:rPr>
          <w:rFonts w:hint="eastAsia"/>
        </w:rPr>
        <w:t>饮用水水源保护区陆域范围为矩形或接近矩形时（如某些河流型饮用水水源保护区），宜在陆域外侧两顶点处设置界标；</w:t>
      </w:r>
    </w:p>
    <w:p>
      <w:pPr>
        <w:bidi w:val="0"/>
      </w:pPr>
      <w:r>
        <w:rPr>
          <w:rFonts w:hint="eastAsia"/>
        </w:rPr>
        <w:t>饮用水水源保护区陆域范围为弧形或接近弧形时（如某些湖库型饮用水水源保护区），宜在陆域两个弧端点及弧顶处设置界标；</w:t>
      </w:r>
    </w:p>
    <w:p>
      <w:pPr>
        <w:bidi w:val="0"/>
      </w:pPr>
      <w:r>
        <w:rPr>
          <w:rFonts w:hint="eastAsia"/>
        </w:rPr>
        <w:t>饮用水水源保护区陆域范围为圆形或接近圆形时，宜在陆域四个方向的端点处设置界标；</w:t>
      </w:r>
    </w:p>
    <w:p>
      <w:pPr>
        <w:bidi w:val="0"/>
      </w:pPr>
      <w:r>
        <w:rPr>
          <w:rFonts w:hint="eastAsia"/>
        </w:rPr>
        <w:t>在划定的陆域范围内，可根据环境管理需要在人群易见、活动处设立界标。</w:t>
      </w:r>
    </w:p>
    <w:p>
      <w:pPr>
        <w:bidi w:val="0"/>
      </w:pPr>
      <w:r>
        <w:rPr>
          <w:rFonts w:hint="eastAsia"/>
        </w:rPr>
        <w:t xml:space="preserve">饮用水水源保护区界标的设立应综合考虑饮用水水源一级保护区、二级保护区和准保护区的界标设立数量和分布而进行设置。 </w:t>
      </w:r>
    </w:p>
    <w:p>
      <w:pPr>
        <w:bidi w:val="0"/>
      </w:pPr>
      <w:r>
        <w:rPr>
          <w:rFonts w:hint="eastAsia"/>
        </w:rPr>
        <w:t xml:space="preserve">（2）饮用水水源保护区交通警示牌的设立位置 </w:t>
      </w:r>
    </w:p>
    <w:p>
      <w:pPr>
        <w:bidi w:val="0"/>
      </w:pPr>
      <w:r>
        <w:rPr>
          <w:rFonts w:hint="eastAsia"/>
        </w:rPr>
        <w:t>饮用水水源保护区交通警示牌设在保护区的道路的进入点及驶出点。</w:t>
      </w:r>
    </w:p>
    <w:p>
      <w:pPr>
        <w:bidi w:val="0"/>
      </w:pPr>
      <w:r>
        <w:rPr>
          <w:rFonts w:hint="eastAsia"/>
        </w:rPr>
        <w:t xml:space="preserve">饮用水水源保护区道路警示牌设置于一级保护区、二级保护区和准保护区范围内的主干道旁。道路警示牌的具体设立位置应符合GB5768的相关要求。 </w:t>
      </w:r>
    </w:p>
    <w:p>
      <w:pPr>
        <w:bidi w:val="0"/>
      </w:pPr>
      <w:r>
        <w:rPr>
          <w:rFonts w:hint="eastAsia"/>
        </w:rPr>
        <w:t>饮用水水源保护区航道警示牌的具体设立位置应符合GB5863的相关要求。</w:t>
      </w:r>
    </w:p>
    <w:p>
      <w:pPr>
        <w:bidi w:val="0"/>
      </w:pPr>
      <w:r>
        <w:rPr>
          <w:rFonts w:hint="eastAsia"/>
        </w:rPr>
        <w:t xml:space="preserve">（3）饮用水水源保护区宣传牌的设立位置 </w:t>
      </w:r>
    </w:p>
    <w:p>
      <w:pPr>
        <w:bidi w:val="0"/>
      </w:pPr>
      <w:r>
        <w:rPr>
          <w:rFonts w:hint="eastAsia"/>
        </w:rPr>
        <w:t>饮用水水源保护区宣传牌的设立位置可根据实际需要在适当的位置设立饮用水源保护区宣传牌，但应符合GB／T15566和GB5768 的相关要求。</w:t>
      </w:r>
    </w:p>
    <w:p>
      <w:pPr>
        <w:bidi w:val="0"/>
        <w:rPr>
          <w:rFonts w:hint="eastAsia"/>
        </w:rPr>
      </w:pPr>
      <w:r>
        <w:rPr>
          <w:rFonts w:hint="eastAsia"/>
        </w:rPr>
        <w:t>（4）饮用水水源保护区标志设置情况</w:t>
      </w:r>
    </w:p>
    <w:p>
      <w:pPr>
        <w:bidi w:val="0"/>
        <w:rPr>
          <w:rFonts w:hint="eastAsia"/>
        </w:rPr>
      </w:pPr>
      <w:r>
        <w:rPr>
          <w:rFonts w:hint="eastAsia"/>
        </w:rPr>
        <w:t>根据饮用水源保护区标志设置的相关规定，结合</w:t>
      </w:r>
      <w:r>
        <w:rPr>
          <w:rFonts w:hint="eastAsia"/>
          <w:lang w:eastAsia="zh-CN"/>
        </w:rPr>
        <w:t>鹤龙湖</w:t>
      </w:r>
      <w:r>
        <w:rPr>
          <w:rFonts w:hint="eastAsia"/>
        </w:rPr>
        <w:t>镇集中式饮用水水源保护区划分边界的具体情况，</w:t>
      </w:r>
      <w:bookmarkStart w:id="155" w:name="OLE_LINK35"/>
      <w:r>
        <w:rPr>
          <w:rFonts w:hint="eastAsia"/>
          <w:lang w:eastAsia="zh-CN"/>
        </w:rPr>
        <w:t>鹤龙湖</w:t>
      </w:r>
      <w:r>
        <w:rPr>
          <w:rFonts w:hint="eastAsia"/>
        </w:rPr>
        <w:t>镇</w:t>
      </w:r>
      <w:bookmarkEnd w:id="155"/>
      <w:r>
        <w:rPr>
          <w:rFonts w:hint="eastAsia"/>
        </w:rPr>
        <w:t>集中式饮用水水源保护区标志设置的具体情况如表5-1所示。详情见附图6（</w:t>
      </w:r>
      <w:bookmarkStart w:id="156" w:name="OLE_LINK51"/>
      <w:r>
        <w:rPr>
          <w:rFonts w:hint="eastAsia"/>
          <w:lang w:eastAsia="zh-CN"/>
        </w:rPr>
        <w:t>鹤龙湖</w:t>
      </w:r>
      <w:r>
        <w:rPr>
          <w:rFonts w:hint="eastAsia"/>
        </w:rPr>
        <w:t>镇</w:t>
      </w:r>
      <w:bookmarkEnd w:id="156"/>
      <w:r>
        <w:rPr>
          <w:rFonts w:hint="eastAsia"/>
        </w:rPr>
        <w:t>集中式饮用水水源保护区标志设置图）。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bookmarkStart w:id="157" w:name="OLE_LINK53"/>
      <w:r>
        <w:rPr>
          <w:rFonts w:hint="eastAsia" w:ascii="Times New Roman" w:hAnsi="Times New Roman"/>
          <w:b/>
          <w:bCs/>
          <w:sz w:val="21"/>
          <w:szCs w:val="21"/>
          <w:lang w:val="en-US" w:eastAsia="zh-CN"/>
        </w:rPr>
        <w:t>表5-1  湘阴县鹤龙湖镇地下水饮用水源保护区标志设置明细表</w:t>
      </w:r>
    </w:p>
    <w:tbl>
      <w:tblPr>
        <w:tblStyle w:val="22"/>
        <w:tblW w:w="7504"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45"/>
        <w:gridCol w:w="1561"/>
        <w:gridCol w:w="1548"/>
        <w:gridCol w:w="688"/>
        <w:gridCol w:w="2018"/>
        <w:gridCol w:w="9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4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bookmarkStart w:id="158" w:name="OLE_LINK50"/>
            <w:r>
              <w:rPr>
                <w:rFonts w:hint="eastAsia" w:ascii="Times New Roman" w:hAnsi="Times New Roman"/>
                <w:sz w:val="21"/>
                <w:szCs w:val="21"/>
                <w:lang w:val="en-US" w:eastAsia="zh-CN"/>
              </w:rPr>
              <w:t>序号</w:t>
            </w:r>
          </w:p>
        </w:tc>
        <w:tc>
          <w:tcPr>
            <w:tcW w:w="156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标志名称</w:t>
            </w:r>
          </w:p>
        </w:tc>
        <w:tc>
          <w:tcPr>
            <w:tcW w:w="154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设置位置</w:t>
            </w:r>
          </w:p>
        </w:tc>
        <w:tc>
          <w:tcPr>
            <w:tcW w:w="6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数量</w:t>
            </w:r>
          </w:p>
        </w:tc>
        <w:tc>
          <w:tcPr>
            <w:tcW w:w="20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备注</w:t>
            </w:r>
          </w:p>
        </w:tc>
        <w:tc>
          <w:tcPr>
            <w:tcW w:w="94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标号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3" w:hRule="atLeast"/>
          <w:jc w:val="center"/>
        </w:trPr>
        <w:tc>
          <w:tcPr>
            <w:tcW w:w="74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tc>
        <w:tc>
          <w:tcPr>
            <w:tcW w:w="156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界标</w:t>
            </w:r>
          </w:p>
        </w:tc>
        <w:tc>
          <w:tcPr>
            <w:tcW w:w="154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保护区边界</w:t>
            </w:r>
          </w:p>
        </w:tc>
        <w:tc>
          <w:tcPr>
            <w:tcW w:w="6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15</w:t>
            </w:r>
          </w:p>
        </w:tc>
        <w:tc>
          <w:tcPr>
            <w:tcW w:w="20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根据实际情况调整</w:t>
            </w:r>
          </w:p>
        </w:tc>
        <w:tc>
          <w:tcPr>
            <w:tcW w:w="94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J1~J15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4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156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交通警示牌</w:t>
            </w:r>
          </w:p>
        </w:tc>
        <w:tc>
          <w:tcPr>
            <w:tcW w:w="154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乡村公路边</w:t>
            </w:r>
          </w:p>
        </w:tc>
        <w:tc>
          <w:tcPr>
            <w:tcW w:w="6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tc>
        <w:tc>
          <w:tcPr>
            <w:tcW w:w="20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根据实际情况调整</w:t>
            </w:r>
          </w:p>
        </w:tc>
        <w:tc>
          <w:tcPr>
            <w:tcW w:w="94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T1~T8</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4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156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宣传牌</w:t>
            </w:r>
          </w:p>
        </w:tc>
        <w:tc>
          <w:tcPr>
            <w:tcW w:w="154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取水口附近</w:t>
            </w:r>
          </w:p>
        </w:tc>
        <w:tc>
          <w:tcPr>
            <w:tcW w:w="6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20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根据实际情况调整</w:t>
            </w:r>
          </w:p>
        </w:tc>
        <w:tc>
          <w:tcPr>
            <w:tcW w:w="94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X1~X3</w:t>
            </w:r>
          </w:p>
        </w:tc>
      </w:tr>
      <w:bookmarkEnd w:id="157"/>
      <w:bookmarkEnd w:id="158"/>
    </w:tbl>
    <w:p>
      <w:pPr>
        <w:pStyle w:val="5"/>
        <w:bidi w:val="0"/>
      </w:pPr>
      <w:bookmarkStart w:id="159" w:name="_Toc399"/>
      <w:bookmarkStart w:id="160" w:name="_Toc453061605"/>
      <w:bookmarkStart w:id="161" w:name="_Toc928"/>
      <w:bookmarkStart w:id="162" w:name="_Toc438805145"/>
      <w:bookmarkStart w:id="163" w:name="_Toc453061759"/>
      <w:r>
        <w:rPr>
          <w:rFonts w:hint="eastAsia"/>
        </w:rPr>
        <w:t>5.1.4饮用水水源保护区图形标志的构造</w:t>
      </w:r>
      <w:bookmarkEnd w:id="159"/>
      <w:bookmarkEnd w:id="160"/>
      <w:bookmarkEnd w:id="161"/>
      <w:bookmarkEnd w:id="162"/>
      <w:bookmarkEnd w:id="163"/>
    </w:p>
    <w:p>
      <w:pPr>
        <w:bidi w:val="0"/>
      </w:pPr>
      <w:r>
        <w:rPr>
          <w:rFonts w:hint="eastAsia"/>
        </w:rPr>
        <w:t>（1）颜色</w:t>
      </w:r>
    </w:p>
    <w:p>
      <w:pPr>
        <w:bidi w:val="0"/>
      </w:pPr>
      <w:r>
        <w:rPr>
          <w:rFonts w:hint="eastAsia"/>
        </w:rPr>
        <w:t>饮用水水源保护区图形标的基本色为蓝色，"两滴水"为绿色，"饮用水杯"为白色,文字为蓝色。</w:t>
      </w:r>
    </w:p>
    <w:p>
      <w:pPr>
        <w:bidi w:val="0"/>
      </w:pPr>
      <w:r>
        <w:rPr>
          <w:rFonts w:hint="eastAsia"/>
        </w:rPr>
        <w:t>饮用水水源保护区道路警示牌的颜色一般道路为蓝底、白边，图案背景和文字为白色。</w:t>
      </w:r>
    </w:p>
    <w:p>
      <w:pPr>
        <w:bidi w:val="0"/>
      </w:pPr>
      <w:r>
        <w:rPr>
          <w:rFonts w:hint="eastAsia"/>
        </w:rPr>
        <w:t xml:space="preserve">饮用水水源保护区宣传牌颜色由各地方政府根据实际情况确定。 </w:t>
      </w:r>
    </w:p>
    <w:p>
      <w:pPr>
        <w:bidi w:val="0"/>
      </w:pPr>
      <w:r>
        <w:rPr>
          <w:rFonts w:hint="eastAsia"/>
        </w:rPr>
        <w:t xml:space="preserve">（2）尺寸 </w:t>
      </w:r>
    </w:p>
    <w:p>
      <w:pPr>
        <w:bidi w:val="0"/>
      </w:pPr>
      <w:r>
        <w:rPr>
          <w:rFonts w:hint="eastAsia"/>
        </w:rPr>
        <w:t>饮用水水源保护区标志的尺寸见《饮用水水源保护区标志技术要求》（HJ/T433—2008）附录B。</w:t>
      </w:r>
    </w:p>
    <w:p>
      <w:pPr>
        <w:bidi w:val="0"/>
      </w:pPr>
      <w:r>
        <w:rPr>
          <w:rFonts w:hint="eastAsia"/>
        </w:rPr>
        <w:t xml:space="preserve">饮用水水源保护区标志的尺寸可根据实际情况按比例缩放。 </w:t>
      </w:r>
    </w:p>
    <w:p>
      <w:pPr>
        <w:bidi w:val="0"/>
      </w:pPr>
      <w:r>
        <w:rPr>
          <w:rFonts w:hint="eastAsia"/>
        </w:rPr>
        <w:t xml:space="preserve">（3） 支持方式 </w:t>
      </w:r>
    </w:p>
    <w:p>
      <w:pPr>
        <w:bidi w:val="0"/>
      </w:pPr>
      <w:r>
        <w:rPr>
          <w:rFonts w:hint="eastAsia"/>
        </w:rPr>
        <w:t xml:space="preserve">饮用水水源保护区界标宜采用双柱式的支持方式，尺寸可参考 GB5768。 </w:t>
      </w:r>
    </w:p>
    <w:p>
      <w:pPr>
        <w:bidi w:val="0"/>
      </w:pPr>
      <w:r>
        <w:rPr>
          <w:rFonts w:hint="eastAsia"/>
        </w:rPr>
        <w:t>饮用水水源保护区交通警示牌的支持方式形式可多样，但必须符合GB5768和GB5863 的规定。</w:t>
      </w:r>
    </w:p>
    <w:p>
      <w:pPr>
        <w:bidi w:val="0"/>
      </w:pPr>
      <w:r>
        <w:rPr>
          <w:rFonts w:hint="eastAsia"/>
        </w:rPr>
        <w:t>饮用水水源保护区宣传牌的支持方式由地方主管部门根据实际情况确定。</w:t>
      </w:r>
    </w:p>
    <w:p>
      <w:pPr>
        <w:bidi w:val="0"/>
      </w:pPr>
      <w:r>
        <w:rPr>
          <w:rFonts w:hint="eastAsia"/>
        </w:rPr>
        <w:t>标志柱的结构设计可参考GB576中交通标志柱的结构设计进行。</w:t>
      </w:r>
    </w:p>
    <w:p>
      <w:pPr>
        <w:bidi w:val="0"/>
      </w:pPr>
      <w:r>
        <w:rPr>
          <w:rFonts w:hint="eastAsia"/>
        </w:rPr>
        <w:t xml:space="preserve">（4）材质 </w:t>
      </w:r>
    </w:p>
    <w:p>
      <w:pPr>
        <w:bidi w:val="0"/>
      </w:pPr>
      <w:r>
        <w:rPr>
          <w:rFonts w:hint="eastAsia"/>
        </w:rPr>
        <w:t xml:space="preserve">饮用水水源保护区标志应遵循耐久、经济的原则，宜采用铝合金板、合成树脂类板材等材质。饮用水水源保护区界标如有必要，也可采用大理石等材质。 </w:t>
      </w:r>
    </w:p>
    <w:p>
      <w:pPr>
        <w:bidi w:val="0"/>
      </w:pPr>
      <w:r>
        <w:rPr>
          <w:rFonts w:hint="eastAsia"/>
        </w:rPr>
        <w:t>标志表面宜采用反光材料。道路警示牌的反光性能按照 GB5768 执行。</w:t>
      </w:r>
    </w:p>
    <w:p>
      <w:pPr>
        <w:pStyle w:val="5"/>
        <w:bidi w:val="0"/>
      </w:pPr>
      <w:bookmarkStart w:id="164" w:name="_Toc453061760"/>
      <w:bookmarkStart w:id="165" w:name="_Toc10253"/>
      <w:bookmarkStart w:id="166" w:name="_Toc438805146"/>
      <w:bookmarkStart w:id="167" w:name="_Toc10212"/>
      <w:bookmarkStart w:id="168" w:name="_Toc453061606"/>
      <w:r>
        <w:rPr>
          <w:rFonts w:hint="eastAsia"/>
        </w:rPr>
        <w:t>5.1.5饮用水水源保护区图形标志的制作</w:t>
      </w:r>
      <w:bookmarkEnd w:id="164"/>
      <w:bookmarkEnd w:id="165"/>
      <w:bookmarkEnd w:id="166"/>
      <w:bookmarkEnd w:id="167"/>
      <w:bookmarkEnd w:id="168"/>
    </w:p>
    <w:p>
      <w:pPr>
        <w:bidi w:val="0"/>
      </w:pPr>
      <w:r>
        <w:rPr>
          <w:rFonts w:hint="eastAsia"/>
        </w:rPr>
        <w:t>饮用水水源保护区标志由各级地方人民政府设立，国家环境保护行政主管部门统一监制。</w:t>
      </w:r>
    </w:p>
    <w:p>
      <w:pPr>
        <w:bidi w:val="0"/>
      </w:pPr>
      <w:r>
        <w:rPr>
          <w:rFonts w:hint="eastAsia"/>
        </w:rPr>
        <w:t>标志的加工要求、外观质量及其测试方法可参照JT/T279的有关规定执行。</w:t>
      </w:r>
    </w:p>
    <w:p>
      <w:pPr>
        <w:pStyle w:val="5"/>
        <w:bidi w:val="0"/>
        <w:rPr>
          <w:rFonts w:hint="eastAsia"/>
        </w:rPr>
      </w:pPr>
      <w:bookmarkStart w:id="169" w:name="_Toc28536"/>
      <w:bookmarkStart w:id="170" w:name="_Toc453061761"/>
      <w:bookmarkStart w:id="171" w:name="_Toc453061607"/>
      <w:bookmarkStart w:id="172" w:name="_Toc32266"/>
      <w:r>
        <w:rPr>
          <w:rFonts w:hint="eastAsia"/>
        </w:rPr>
        <w:t>5.1.6 隔离网设置</w:t>
      </w:r>
      <w:bookmarkEnd w:id="169"/>
      <w:bookmarkEnd w:id="170"/>
      <w:bookmarkEnd w:id="171"/>
      <w:bookmarkEnd w:id="172"/>
    </w:p>
    <w:p>
      <w:pPr>
        <w:bidi w:val="0"/>
        <w:rPr>
          <w:rFonts w:hint="eastAsia"/>
          <w:lang w:eastAsia="zh-CN"/>
        </w:rPr>
      </w:pPr>
      <w:r>
        <w:rPr>
          <w:rFonts w:hint="eastAsia"/>
          <w:lang w:eastAsia="zh-CN"/>
        </w:rPr>
        <w:t>保护区隔离网见下表：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ascii="Times New Roman" w:hAnsi="Times New Roman"/>
          <w:b/>
          <w:bCs/>
          <w:sz w:val="21"/>
          <w:szCs w:val="21"/>
          <w:lang w:val="en-US" w:eastAsia="zh-CN"/>
        </w:rPr>
        <w:t>表5-2  隔离网一览表</w:t>
      </w:r>
    </w:p>
    <w:tbl>
      <w:tblPr>
        <w:tblStyle w:val="22"/>
        <w:tblW w:w="5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47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名称</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 xml:space="preserve"> 隔离网长度</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一号保护区</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sz w:val="21"/>
                <w:szCs w:val="21"/>
                <w:lang w:val="en-US" w:eastAsia="zh-CN"/>
              </w:rPr>
              <w:t>755</w:t>
            </w:r>
            <w:r>
              <w:rPr>
                <w:rFonts w:hint="eastAsia" w:ascii="Times New Roman" w:hAnsi="Times New Roman"/>
                <w:sz w:val="21"/>
                <w:szCs w:val="21"/>
                <w:lang w:val="en-US" w:eastAsia="zh-CN"/>
              </w:rPr>
              <w:t>m</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以取水口为圆心为半径30米圆形</w:t>
            </w:r>
            <w:r>
              <w:rPr>
                <w:rFonts w:hint="eastAsia"/>
                <w:sz w:val="21"/>
                <w:szCs w:val="21"/>
                <w:lang w:val="en-US" w:eastAsia="zh-CN"/>
              </w:rPr>
              <w:t>区域边长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二号保护区</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sz w:val="21"/>
                <w:szCs w:val="21"/>
                <w:lang w:val="en-US" w:eastAsia="zh-CN"/>
              </w:rPr>
              <w:t>4148</w:t>
            </w:r>
            <w:r>
              <w:rPr>
                <w:rFonts w:hint="eastAsia" w:ascii="Times New Roman" w:hAnsi="Times New Roman"/>
                <w:sz w:val="21"/>
                <w:szCs w:val="21"/>
                <w:lang w:val="en-US" w:eastAsia="zh-CN"/>
              </w:rPr>
              <w:t>m</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总计：</w:t>
            </w:r>
            <w:r>
              <w:rPr>
                <w:rFonts w:hint="eastAsia"/>
                <w:sz w:val="21"/>
                <w:szCs w:val="21"/>
                <w:lang w:val="en-US" w:eastAsia="zh-CN"/>
              </w:rPr>
              <w:t>4903</w:t>
            </w:r>
            <w:r>
              <w:rPr>
                <w:rFonts w:hint="eastAsia" w:ascii="Times New Roman" w:hAnsi="Times New Roman"/>
                <w:sz w:val="21"/>
                <w:szCs w:val="21"/>
                <w:lang w:val="en-US" w:eastAsia="zh-CN"/>
              </w:rPr>
              <w:t>米</w:t>
            </w:r>
          </w:p>
        </w:tc>
      </w:tr>
    </w:tbl>
    <w:p>
      <w:pPr>
        <w:pStyle w:val="4"/>
        <w:bidi w:val="0"/>
        <w:rPr>
          <w:rFonts w:hint="eastAsia"/>
        </w:rPr>
      </w:pPr>
      <w:bookmarkStart w:id="173" w:name="_Toc438805147"/>
      <w:bookmarkStart w:id="174" w:name="_Toc453061608"/>
      <w:bookmarkStart w:id="175" w:name="_Toc453061762"/>
      <w:bookmarkStart w:id="176" w:name="_Toc22679"/>
      <w:bookmarkStart w:id="177" w:name="_Toc6356"/>
      <w:r>
        <w:rPr>
          <w:rFonts w:hint="eastAsia"/>
        </w:rPr>
        <w:t>5.2饮用水水源保护区</w:t>
      </w:r>
      <w:bookmarkEnd w:id="173"/>
      <w:r>
        <w:rPr>
          <w:rFonts w:hint="eastAsia"/>
        </w:rPr>
        <w:t>日常监测</w:t>
      </w:r>
      <w:bookmarkEnd w:id="174"/>
      <w:bookmarkEnd w:id="175"/>
      <w:bookmarkEnd w:id="176"/>
      <w:bookmarkEnd w:id="177"/>
    </w:p>
    <w:p>
      <w:pPr>
        <w:bidi w:val="0"/>
        <w:rPr>
          <w:rFonts w:hint="eastAsia"/>
        </w:rPr>
      </w:pPr>
      <w:r>
        <w:rPr>
          <w:rFonts w:hint="eastAsia"/>
        </w:rPr>
        <w:t>饮用水水源保护区后续日常检测要求依据环办函【2012】1266 号《全国集中式生活饮用水水源地水质监测实施方案》和《2019年全省生态环境监测方案》进行日常监测。</w:t>
      </w:r>
    </w:p>
    <w:p>
      <w:pPr>
        <w:bidi w:val="0"/>
        <w:rPr>
          <w:rFonts w:hint="eastAsia"/>
        </w:rPr>
      </w:pPr>
      <w:r>
        <w:rPr>
          <w:rFonts w:hint="eastAsia"/>
        </w:rPr>
        <w:t>1、监测点位</w:t>
      </w:r>
    </w:p>
    <w:p>
      <w:pPr>
        <w:bidi w:val="0"/>
        <w:rPr>
          <w:rFonts w:hint="eastAsia"/>
        </w:rPr>
      </w:pPr>
      <w:r>
        <w:rPr>
          <w:rFonts w:hint="eastAsia"/>
        </w:rPr>
        <w:t>具备采样条件的，在抽水井采样。如不具备采样条件，在自来水厂的汇水区 （加氯前）采样。</w:t>
      </w:r>
    </w:p>
    <w:p>
      <w:pPr>
        <w:bidi w:val="0"/>
        <w:rPr>
          <w:rFonts w:hint="eastAsia"/>
        </w:rPr>
      </w:pPr>
      <w:r>
        <w:rPr>
          <w:rFonts w:hint="eastAsia"/>
        </w:rPr>
        <w:t>2、监测采样频次及要求</w:t>
      </w:r>
    </w:p>
    <w:p>
      <w:pPr>
        <w:bidi w:val="0"/>
        <w:rPr>
          <w:rFonts w:hint="eastAsia"/>
        </w:rPr>
      </w:pPr>
      <w:r>
        <w:rPr>
          <w:rFonts w:hint="eastAsia"/>
        </w:rPr>
        <w:t>地下水饮用水水源地每季度采样监测1次，如遇异常情况，则须加密监测，每2年开展1次水质全分析监测。可委托具备全分析能力并取得计量认证的其他环境监测单位，或委托所属省级环境监测站完成全分析工作。在地方环保主管部门许可条件下，可适当发挥相关检测机构的作用。</w:t>
      </w:r>
    </w:p>
    <w:p>
      <w:pPr>
        <w:bidi w:val="0"/>
        <w:rPr>
          <w:rFonts w:hint="eastAsia"/>
        </w:rPr>
      </w:pPr>
      <w:r>
        <w:rPr>
          <w:rFonts w:hint="eastAsia"/>
        </w:rPr>
        <w:t>3、监测指标</w:t>
      </w:r>
    </w:p>
    <w:p>
      <w:pPr>
        <w:bidi w:val="0"/>
        <w:rPr>
          <w:rFonts w:hint="eastAsia"/>
        </w:rPr>
      </w:pPr>
      <w:r>
        <w:rPr>
          <w:rFonts w:hint="eastAsia"/>
        </w:rPr>
        <w:t>日常监测：《地下水质量标准》（GB/T 14848-2017）中表1中的39项，并统计取水量。全分析指标为《地下水质量标准》（GB/T 14848-2017）中的93项。</w:t>
      </w:r>
    </w:p>
    <w:p>
      <w:pPr>
        <w:bidi w:val="0"/>
        <w:rPr>
          <w:rFonts w:hint="eastAsia"/>
        </w:rPr>
      </w:pPr>
      <w:r>
        <w:rPr>
          <w:rFonts w:hint="eastAsia"/>
        </w:rPr>
        <w:t>4、水质监测结果及时上报</w:t>
      </w:r>
    </w:p>
    <w:p>
      <w:pPr>
        <w:bidi w:val="0"/>
        <w:rPr>
          <w:rFonts w:hint="eastAsia"/>
        </w:rPr>
      </w:pPr>
      <w:r>
        <w:rPr>
          <w:rFonts w:hint="eastAsia"/>
        </w:rPr>
        <w:t>湘阴县环境监测站于7 月15 日及次年 1 月15 日前向省（区、市）环境监测中心（站）报送上一季度地下水饮用水水源地水质监测数据。</w:t>
      </w:r>
    </w:p>
    <w:p>
      <w:pPr>
        <w:pStyle w:val="4"/>
        <w:bidi w:val="0"/>
      </w:pPr>
      <w:bookmarkStart w:id="178" w:name="_Toc24530"/>
      <w:bookmarkStart w:id="179" w:name="_Toc4810"/>
      <w:bookmarkStart w:id="180" w:name="_Toc18097"/>
      <w:r>
        <w:t>5.</w:t>
      </w:r>
      <w:r>
        <w:rPr>
          <w:rFonts w:hint="eastAsia"/>
          <w:lang w:val="en-US" w:eastAsia="zh-CN"/>
        </w:rPr>
        <w:t>3</w:t>
      </w:r>
      <w:r>
        <w:t xml:space="preserve"> 饮用水水源保护区环境监督管理要求</w:t>
      </w:r>
      <w:bookmarkEnd w:id="178"/>
      <w:bookmarkEnd w:id="179"/>
      <w:bookmarkEnd w:id="180"/>
    </w:p>
    <w:p>
      <w:pPr>
        <w:bidi w:val="0"/>
        <w:rPr>
          <w:rFonts w:hint="eastAsia"/>
          <w:lang w:eastAsia="zh-CN"/>
        </w:rPr>
      </w:pPr>
      <w:r>
        <w:t>根据《湖南省饮用水水源保护条例》，在饮用水水源保护区禁止以下行为：一、保护区内全部禁止</w:t>
      </w:r>
      <w:r>
        <w:rPr>
          <w:rFonts w:hint="eastAsia"/>
          <w:lang w:eastAsia="zh-CN"/>
        </w:rPr>
        <w:t>：</w:t>
      </w:r>
    </w:p>
    <w:p>
      <w:pPr>
        <w:bidi w:val="0"/>
      </w:pPr>
      <w:r>
        <w:t>（一）新建、扩建水上加油站、油库、制药、造纸、化工等严重污染水体的 建设项目，或者改建增加排污量的建设项目；</w:t>
      </w:r>
    </w:p>
    <w:p>
      <w:pPr>
        <w:bidi w:val="0"/>
      </w:pPr>
      <w:r>
        <w:t>（二）使用毒鱼、炸鱼等方法进行捕捞；</w:t>
      </w:r>
    </w:p>
    <w:p>
      <w:pPr>
        <w:bidi w:val="0"/>
      </w:pPr>
      <w:r>
        <w:t>（三）排放倾倒工业废渣、城镇垃圾、医疗垃圾和其他废弃物，或者贮存、堆放固体废弃物和其他污染物；</w:t>
      </w:r>
    </w:p>
    <w:p>
      <w:pPr>
        <w:bidi w:val="0"/>
      </w:pPr>
      <w:r>
        <w:t>（四）使用剧毒和高残留农药，滥用化肥；</w:t>
      </w:r>
    </w:p>
    <w:p>
      <w:pPr>
        <w:bidi w:val="0"/>
      </w:pPr>
      <w:r>
        <w:t>（五）投肥养鱼；</w:t>
      </w:r>
    </w:p>
    <w:p>
      <w:pPr>
        <w:bidi w:val="0"/>
      </w:pPr>
      <w:r>
        <w:t>（六）其他可能污染饮用水水体的行为。</w:t>
      </w:r>
    </w:p>
    <w:p>
      <w:pPr>
        <w:bidi w:val="0"/>
      </w:pPr>
      <w:r>
        <w:t>二、在饮用水水源二级保护区内，还禁止下列行为：</w:t>
      </w:r>
    </w:p>
    <w:p>
      <w:pPr>
        <w:bidi w:val="0"/>
      </w:pPr>
      <w:r>
        <w:t>（一）设置排污口；</w:t>
      </w:r>
    </w:p>
    <w:p>
      <w:pPr>
        <w:bidi w:val="0"/>
      </w:pPr>
      <w:r>
        <w:t>（二）新建、改建、扩建排放污染物的建设项目；</w:t>
      </w:r>
    </w:p>
    <w:p>
      <w:pPr>
        <w:bidi w:val="0"/>
      </w:pPr>
      <w:r>
        <w:t>（三）设置畜禽养殖场、养殖小区；</w:t>
      </w:r>
    </w:p>
    <w:p>
      <w:pPr>
        <w:bidi w:val="0"/>
      </w:pPr>
      <w:r>
        <w:t>（四）设置装卸垃圾、油类及其他有毒有害物品的码头；</w:t>
      </w:r>
    </w:p>
    <w:p>
      <w:pPr>
        <w:bidi w:val="0"/>
      </w:pPr>
      <w:r>
        <w:t>（五）水上运输剧毒化学品及国家禁止运输的其他危险化学品；</w:t>
      </w:r>
    </w:p>
    <w:p>
      <w:pPr>
        <w:bidi w:val="0"/>
      </w:pPr>
      <w:r>
        <w:t>（六）使用农药。</w:t>
      </w:r>
    </w:p>
    <w:p>
      <w:pPr>
        <w:bidi w:val="0"/>
      </w:pPr>
      <w:r>
        <w:t>三、在饮用水水源一级保护区内，除了二级保护区的禁止行为外，还禁止下 列行为：</w:t>
      </w:r>
    </w:p>
    <w:p>
      <w:pPr>
        <w:bidi w:val="0"/>
      </w:pPr>
      <w:r>
        <w:t>（一）新建、改建、扩建与供水设施和保护水源无关的建设项目；在饮用水</w:t>
      </w:r>
    </w:p>
    <w:p>
      <w:pPr>
        <w:bidi w:val="0"/>
      </w:pPr>
      <w:r>
        <w:t>水源一级保护区划定前已建成的与供水设施和保护水源无关的建设项目，由县级以上人民政府责令拆除或者关闭。</w:t>
      </w:r>
    </w:p>
    <w:p>
      <w:pPr>
        <w:bidi w:val="0"/>
      </w:pPr>
      <w:r>
        <w:t>（二）水上餐饮；</w:t>
      </w:r>
    </w:p>
    <w:p>
      <w:pPr>
        <w:bidi w:val="0"/>
      </w:pPr>
      <w:r>
        <w:t>（三）网箱养殖、旅游、游泳、垂钓。</w:t>
      </w:r>
    </w:p>
    <w:p>
      <w:pPr>
        <w:pStyle w:val="4"/>
        <w:bidi w:val="0"/>
        <w:rPr>
          <w:rFonts w:hint="eastAsia"/>
        </w:rPr>
      </w:pPr>
      <w:bookmarkStart w:id="181" w:name="_Toc26924"/>
      <w:bookmarkStart w:id="182" w:name="_Toc19680"/>
      <w:bookmarkStart w:id="183" w:name="_Toc158"/>
      <w:r>
        <w:t>5.</w:t>
      </w:r>
      <w:r>
        <w:rPr>
          <w:rFonts w:hint="eastAsia"/>
          <w:lang w:val="en-US" w:eastAsia="zh-CN"/>
        </w:rPr>
        <w:t>4</w:t>
      </w:r>
      <w:r>
        <w:t xml:space="preserve"> 饮用水水源保护区风险防范与应急预案</w:t>
      </w:r>
      <w:bookmarkEnd w:id="181"/>
      <w:bookmarkEnd w:id="182"/>
      <w:bookmarkEnd w:id="183"/>
    </w:p>
    <w:p>
      <w:pPr>
        <w:pStyle w:val="5"/>
        <w:bidi w:val="0"/>
      </w:pPr>
      <w:bookmarkStart w:id="184" w:name="_Toc21905"/>
      <w:bookmarkStart w:id="185" w:name="_Toc500"/>
      <w:bookmarkStart w:id="186" w:name="_Toc3518"/>
      <w:r>
        <w:rPr>
          <w:rFonts w:hint="eastAsia"/>
        </w:rPr>
        <w:t>5.</w:t>
      </w:r>
      <w:r>
        <w:rPr>
          <w:rFonts w:hint="eastAsia"/>
          <w:lang w:val="en-US" w:eastAsia="zh-CN"/>
        </w:rPr>
        <w:t>4</w:t>
      </w:r>
      <w:r>
        <w:rPr>
          <w:rFonts w:hint="eastAsia"/>
        </w:rPr>
        <w:t xml:space="preserve">.1 </w:t>
      </w:r>
      <w:r>
        <w:t>保护区内的风险定性分析</w:t>
      </w:r>
      <w:bookmarkEnd w:id="184"/>
      <w:bookmarkEnd w:id="185"/>
      <w:bookmarkEnd w:id="186"/>
    </w:p>
    <w:p>
      <w:pPr>
        <w:bidi w:val="0"/>
        <w:rPr>
          <w:rFonts w:hint="eastAsia"/>
        </w:rPr>
      </w:pPr>
      <w:r>
        <w:rPr>
          <w:rFonts w:hint="eastAsia"/>
        </w:rPr>
        <w:t>《湖南省饮用水水源保护条例》在“第五章 监督管理”中，对饮用水水源保护区的环境监督管理有明确要求：</w:t>
      </w:r>
    </w:p>
    <w:p>
      <w:pPr>
        <w:bidi w:val="0"/>
        <w:rPr>
          <w:rFonts w:hint="eastAsia"/>
        </w:rPr>
      </w:pPr>
      <w:r>
        <w:rPr>
          <w:rFonts w:hint="eastAsia"/>
        </w:rPr>
        <w:t>1、湘阴县人民政府应当组织协调县环境保护局、水务局等有关部门，按照</w:t>
      </w:r>
    </w:p>
    <w:p>
      <w:pPr>
        <w:bidi w:val="0"/>
        <w:rPr>
          <w:rFonts w:hint="eastAsia"/>
        </w:rPr>
      </w:pPr>
      <w:r>
        <w:rPr>
          <w:rFonts w:hint="eastAsia"/>
        </w:rPr>
        <w:t>各自职责定期对饮用水水源水质进行监测，整合监测资源，加强水质在线监测监控和预警能力建设，完善监测信息系统和共享机制。</w:t>
      </w:r>
    </w:p>
    <w:p>
      <w:pPr>
        <w:bidi w:val="0"/>
        <w:rPr>
          <w:rFonts w:hint="eastAsia"/>
        </w:rPr>
      </w:pPr>
      <w:r>
        <w:rPr>
          <w:rFonts w:hint="eastAsia"/>
        </w:rPr>
        <w:t>饮用水供水单位应当加强对饮用水水源取水口的水质监测工作，发现异常情况的，应当采取有效措施，并按照有关规定向环境保护主管部门报告。</w:t>
      </w:r>
    </w:p>
    <w:p>
      <w:pPr>
        <w:bidi w:val="0"/>
        <w:rPr>
          <w:rFonts w:hint="eastAsia"/>
        </w:rPr>
      </w:pPr>
      <w:r>
        <w:rPr>
          <w:rFonts w:hint="eastAsia"/>
        </w:rPr>
        <w:t>2、饮用水水源保护区的水质应当不低于国家规定的标准。一级保护区的水质应达到国家《地下水质量标准》Ⅲ类水质标准，并符合国家《生活饮用水卫生标准》的各项要求。饮用水水源水质信息统一由县湘阴县环境保护局每半年在门户网站或者当地主要媒体上公开。</w:t>
      </w:r>
    </w:p>
    <w:p>
      <w:pPr>
        <w:bidi w:val="0"/>
        <w:rPr>
          <w:rFonts w:hint="eastAsia"/>
        </w:rPr>
      </w:pPr>
      <w:r>
        <w:rPr>
          <w:rFonts w:hint="eastAsia"/>
        </w:rPr>
        <w:t>3、湘阴县环境保护局应当会同县水务局定期组织开展对饮用水水源水质、水量和水源保护情况的综合评估，并将评估结果报告本级人民政府。</w:t>
      </w:r>
    </w:p>
    <w:p>
      <w:pPr>
        <w:bidi w:val="0"/>
        <w:rPr>
          <w:rFonts w:hint="eastAsia"/>
        </w:rPr>
      </w:pPr>
      <w:r>
        <w:rPr>
          <w:rFonts w:hint="eastAsia"/>
        </w:rPr>
        <w:t>4、在突发水污染事件等特殊时段，湘阴县环境保护局、水务局和卫生计生等主管部门以及有关单位应当扩大监测范围，增加监测频次和项目，及时掌握饮用水水质水量状况，发现异常情况的，应当及时向本级人民政府报告，并采取有效措施防止污染饮用水水源。</w:t>
      </w:r>
    </w:p>
    <w:p>
      <w:pPr>
        <w:bidi w:val="0"/>
        <w:rPr>
          <w:rFonts w:hint="eastAsia"/>
        </w:rPr>
      </w:pPr>
      <w:r>
        <w:rPr>
          <w:rFonts w:hint="eastAsia"/>
        </w:rPr>
        <w:t>5、湘阴县环境保护局、水务局等部门应当建立巡查制度，对饮用水水源保护区进行巡查。发现问题应当及时采取措施并向有关主管部门报告。</w:t>
      </w:r>
    </w:p>
    <w:p>
      <w:pPr>
        <w:bidi w:val="0"/>
        <w:rPr>
          <w:rFonts w:hint="eastAsia"/>
        </w:rPr>
      </w:pPr>
      <w:r>
        <w:rPr>
          <w:rFonts w:hint="eastAsia"/>
        </w:rPr>
        <w:t>6、湘阴县环境保护局应当会同有关部门加强对饮用水水源保护区及有关区域内污染物排放情况的监督检查，定期开展安全隐患排查，发现饮用水水源受到污染或者可能受到污染的，应当根据相应情况及时制止和查处。</w:t>
      </w:r>
    </w:p>
    <w:p>
      <w:pPr>
        <w:bidi w:val="0"/>
        <w:rPr>
          <w:rFonts w:hint="eastAsia"/>
        </w:rPr>
      </w:pPr>
      <w:r>
        <w:rPr>
          <w:rFonts w:hint="eastAsia"/>
        </w:rPr>
        <w:t>（一）风险源评价指标</w:t>
      </w:r>
    </w:p>
    <w:p>
      <w:pPr>
        <w:bidi w:val="0"/>
        <w:rPr>
          <w:rFonts w:hint="eastAsia"/>
        </w:rPr>
      </w:pPr>
      <w:r>
        <w:rPr>
          <w:rFonts w:hint="eastAsia"/>
        </w:rPr>
        <w:t>参照《集中式饮用水水源环境保护指南（试行）》中附件三，分析潜在事件， 筛选风险源。水源地保护区域风险源评价指标如下：</w:t>
      </w:r>
    </w:p>
    <w:p>
      <w:pPr>
        <w:bidi w:val="0"/>
        <w:rPr>
          <w:rFonts w:hint="eastAsia"/>
        </w:rPr>
      </w:pPr>
      <w:r>
        <w:rPr>
          <w:rFonts w:hint="eastAsia"/>
        </w:rPr>
        <w:t>1、固定源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表5-3 固定源评价指标及评分值（Rp）</w:t>
      </w:r>
    </w:p>
    <w:tbl>
      <w:tblPr>
        <w:tblStyle w:val="21"/>
        <w:tblW w:w="8351" w:type="dxa"/>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793"/>
        <w:gridCol w:w="827"/>
        <w:gridCol w:w="879"/>
        <w:gridCol w:w="827"/>
        <w:gridCol w:w="842"/>
        <w:gridCol w:w="805"/>
        <w:gridCol w:w="930"/>
        <w:gridCol w:w="829"/>
        <w:gridCol w:w="701"/>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风险源</w:t>
            </w:r>
          </w:p>
        </w:tc>
        <w:tc>
          <w:tcPr>
            <w:tcW w:w="2499"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2474"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2460" w:type="dxa"/>
            <w:gridSpan w:val="3"/>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p>
        </w:tc>
        <w:tc>
          <w:tcPr>
            <w:tcW w:w="793"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827"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（P1）</w:t>
            </w:r>
          </w:p>
        </w:tc>
        <w:tc>
          <w:tcPr>
            <w:tcW w:w="87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w:t>
            </w:r>
          </w:p>
        </w:tc>
        <w:tc>
          <w:tcPr>
            <w:tcW w:w="827"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842"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（P2）</w:t>
            </w:r>
          </w:p>
        </w:tc>
        <w:tc>
          <w:tcPr>
            <w:tcW w:w="80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w:t>
            </w:r>
          </w:p>
        </w:tc>
        <w:tc>
          <w:tcPr>
            <w:tcW w:w="93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值</w:t>
            </w:r>
          </w:p>
        </w:tc>
        <w:tc>
          <w:tcPr>
            <w:tcW w:w="82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（P3）</w:t>
            </w:r>
          </w:p>
        </w:tc>
        <w:tc>
          <w:tcPr>
            <w:tcW w:w="701"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石油化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工行业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（个）</w:t>
            </w:r>
          </w:p>
        </w:tc>
        <w:tc>
          <w:tcPr>
            <w:tcW w:w="793"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&gt;2</w:t>
            </w:r>
          </w:p>
        </w:tc>
        <w:tc>
          <w:tcPr>
            <w:tcW w:w="842"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&gt;10</w:t>
            </w:r>
          </w:p>
        </w:tc>
        <w:tc>
          <w:tcPr>
            <w:tcW w:w="82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垃圾填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（处）</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&gt;2</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&gt;3</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危险废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弃物填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（处）</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&gt;1</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&gt;2</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尾矿库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（座）</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&gt;4</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&gt;6</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加油站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（座）</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&gt;8</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&gt;10</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油品储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罐（座）</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&gt;5</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&gt;7</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码头吞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吐量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（万吨/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年）</w:t>
            </w:r>
          </w:p>
        </w:tc>
        <w:tc>
          <w:tcPr>
            <w:tcW w:w="79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&gt;0.1, &lt;1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&gt;50</w:t>
            </w:r>
          </w:p>
        </w:tc>
        <w:tc>
          <w:tcPr>
            <w:tcW w:w="842"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&gt;50</w:t>
            </w:r>
          </w:p>
        </w:tc>
        <w:tc>
          <w:tcPr>
            <w:tcW w:w="82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污水处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（万吨/ 年）</w:t>
            </w:r>
          </w:p>
        </w:tc>
        <w:tc>
          <w:tcPr>
            <w:tcW w:w="793"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827"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7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827"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9~10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&gt;10</w:t>
            </w:r>
          </w:p>
        </w:tc>
        <w:tc>
          <w:tcPr>
            <w:tcW w:w="842"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80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3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20~30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&gt;30</w:t>
            </w:r>
          </w:p>
        </w:tc>
        <w:tc>
          <w:tcPr>
            <w:tcW w:w="82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bl>
    <w:p>
      <w:pPr>
        <w:bidi w:val="0"/>
      </w:pPr>
      <w:r>
        <w:t>2、流动源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表5-4 流动源评价指标及评分值（Rf）</w:t>
      </w:r>
    </w:p>
    <w:tbl>
      <w:tblPr>
        <w:tblStyle w:val="21"/>
        <w:tblW w:w="8426" w:type="dxa"/>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390"/>
        <w:gridCol w:w="618"/>
        <w:gridCol w:w="751"/>
        <w:gridCol w:w="591"/>
        <w:gridCol w:w="2368"/>
        <w:gridCol w:w="675"/>
        <w:gridCol w:w="585"/>
        <w:gridCol w:w="975"/>
        <w:gridCol w:w="705"/>
        <w:gridCol w:w="768"/>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39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源</w:t>
            </w:r>
          </w:p>
        </w:tc>
        <w:tc>
          <w:tcPr>
            <w:tcW w:w="1960"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3628"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2448" w:type="dxa"/>
            <w:gridSpan w:val="3"/>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3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p>
        </w:tc>
        <w:tc>
          <w:tcPr>
            <w:tcW w:w="61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75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（F1）</w:t>
            </w:r>
          </w:p>
        </w:tc>
        <w:tc>
          <w:tcPr>
            <w:tcW w:w="59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目评分</w:t>
            </w:r>
          </w:p>
        </w:tc>
        <w:tc>
          <w:tcPr>
            <w:tcW w:w="236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67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（F2）</w:t>
            </w:r>
          </w:p>
        </w:tc>
        <w:tc>
          <w:tcPr>
            <w:tcW w:w="58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目评分</w:t>
            </w:r>
          </w:p>
        </w:tc>
        <w:tc>
          <w:tcPr>
            <w:tcW w:w="97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70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（F3）</w:t>
            </w:r>
          </w:p>
        </w:tc>
        <w:tc>
          <w:tcPr>
            <w:tcW w:w="768"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目评分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39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运</w:t>
            </w:r>
          </w:p>
        </w:tc>
        <w:tc>
          <w:tcPr>
            <w:tcW w:w="618"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品运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输或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L&gt;2r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L&lt;2r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d</w:t>
            </w:r>
          </w:p>
        </w:tc>
        <w:tc>
          <w:tcPr>
            <w:tcW w:w="751"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9</w:t>
            </w:r>
          </w:p>
        </w:tc>
        <w:tc>
          <w:tcPr>
            <w:tcW w:w="591"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2368"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有路仅可行走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有路但不能通行机动车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有机动车通行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有运输路线且长度较短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rd&lt;L&lt;2rd；或有小型桥梁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有危险品运输；或有单车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道跨线桥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有危险品运输且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有危险品运输且L&gt;2rd</w:t>
            </w:r>
          </w:p>
        </w:tc>
        <w:tc>
          <w:tcPr>
            <w:tcW w:w="67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58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7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有危险品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运输且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rd&lt;L&lt;2rd 有危险品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运输且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L&gt;2rd</w:t>
            </w:r>
          </w:p>
        </w:tc>
        <w:tc>
          <w:tcPr>
            <w:tcW w:w="70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tc>
        <w:tc>
          <w:tcPr>
            <w:tcW w:w="768" w:type="dxa"/>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390"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舶</w:t>
            </w:r>
          </w:p>
        </w:tc>
        <w:tc>
          <w:tcPr>
            <w:tcW w:w="61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75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59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236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航线L&gt;2rd</w:t>
            </w:r>
          </w:p>
        </w:tc>
        <w:tc>
          <w:tcPr>
            <w:tcW w:w="67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58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c>
          <w:tcPr>
            <w:tcW w:w="97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航线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L&gt;2rd</w:t>
            </w:r>
          </w:p>
        </w:tc>
        <w:tc>
          <w:tcPr>
            <w:tcW w:w="70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tc>
        <w:tc>
          <w:tcPr>
            <w:tcW w:w="768"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bl>
    <w:p>
      <w:pPr>
        <w:bidi w:val="0"/>
      </w:pPr>
      <w:r>
        <w:t>注：L为公路或铁路的路线长度；rd为风险源所在保护区范围的当量半径。</w:t>
      </w:r>
    </w:p>
    <w:p>
      <w:pPr>
        <w:bidi w:val="0"/>
      </w:pPr>
      <w:r>
        <w:t>3、非点源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表5-5 非点源评价指标及评分值（Ry）</w:t>
      </w:r>
    </w:p>
    <w:tbl>
      <w:tblPr>
        <w:tblStyle w:val="21"/>
        <w:tblW w:w="8498" w:type="dxa"/>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501"/>
        <w:gridCol w:w="1200"/>
        <w:gridCol w:w="788"/>
        <w:gridCol w:w="701"/>
        <w:gridCol w:w="1116"/>
        <w:gridCol w:w="878"/>
        <w:gridCol w:w="764"/>
        <w:gridCol w:w="1065"/>
        <w:gridCol w:w="735"/>
        <w:gridCol w:w="750"/>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5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源</w:t>
            </w:r>
          </w:p>
        </w:tc>
        <w:tc>
          <w:tcPr>
            <w:tcW w:w="2689"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一级保护区</w:t>
            </w:r>
          </w:p>
        </w:tc>
        <w:tc>
          <w:tcPr>
            <w:tcW w:w="2758" w:type="dxa"/>
            <w:gridSpan w:val="3"/>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二级保护区</w:t>
            </w:r>
          </w:p>
        </w:tc>
        <w:tc>
          <w:tcPr>
            <w:tcW w:w="2550" w:type="dxa"/>
            <w:gridSpan w:val="3"/>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5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p>
        </w:tc>
        <w:tc>
          <w:tcPr>
            <w:tcW w:w="120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78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（Y1）</w:t>
            </w:r>
          </w:p>
        </w:tc>
        <w:tc>
          <w:tcPr>
            <w:tcW w:w="70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目评分</w:t>
            </w:r>
          </w:p>
        </w:tc>
        <w:tc>
          <w:tcPr>
            <w:tcW w:w="1116"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87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（Y3）</w:t>
            </w:r>
          </w:p>
        </w:tc>
        <w:tc>
          <w:tcPr>
            <w:tcW w:w="764"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目评分</w:t>
            </w:r>
          </w:p>
        </w:tc>
        <w:tc>
          <w:tcPr>
            <w:tcW w:w="106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指标值</w:t>
            </w:r>
          </w:p>
        </w:tc>
        <w:tc>
          <w:tcPr>
            <w:tcW w:w="73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（Y3）</w:t>
            </w:r>
          </w:p>
        </w:tc>
        <w:tc>
          <w:tcPr>
            <w:tcW w:w="750"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501"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耕</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面</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所</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例</w:t>
            </w:r>
          </w:p>
        </w:tc>
        <w:tc>
          <w:tcPr>
            <w:tcW w:w="1200"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存在</w:t>
            </w:r>
          </w:p>
        </w:tc>
        <w:tc>
          <w:tcPr>
            <w:tcW w:w="788"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01"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1116"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5%~10% 10%~20% 20%~30% 30%~40% 50%~60%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＞80%</w:t>
            </w:r>
          </w:p>
        </w:tc>
        <w:tc>
          <w:tcPr>
            <w:tcW w:w="878"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10</w:t>
            </w:r>
          </w:p>
        </w:tc>
        <w:tc>
          <w:tcPr>
            <w:tcW w:w="764"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106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20%~30% 30%~40% 40%~50%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＞80%</w:t>
            </w:r>
          </w:p>
        </w:tc>
        <w:tc>
          <w:tcPr>
            <w:tcW w:w="73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7</w:t>
            </w:r>
          </w:p>
        </w:tc>
        <w:tc>
          <w:tcPr>
            <w:tcW w:w="750" w:type="dxa"/>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501"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冲</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带</w:t>
            </w:r>
          </w:p>
        </w:tc>
        <w:tc>
          <w:tcPr>
            <w:tcW w:w="120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宽度＞50m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宽度≤50m</w:t>
            </w:r>
          </w:p>
        </w:tc>
        <w:tc>
          <w:tcPr>
            <w:tcW w:w="78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701"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1116"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宽度＞40m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宽度≤40m</w:t>
            </w:r>
          </w:p>
        </w:tc>
        <w:tc>
          <w:tcPr>
            <w:tcW w:w="878"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764"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tc>
        <w:tc>
          <w:tcPr>
            <w:tcW w:w="106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宽度＞30m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宽度≤30m</w:t>
            </w:r>
          </w:p>
        </w:tc>
        <w:tc>
          <w:tcPr>
            <w:tcW w:w="73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750"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w:t>
            </w:r>
          </w:p>
        </w:tc>
      </w:tr>
    </w:tbl>
    <w:p>
      <w:pPr>
        <w:bidi w:val="0"/>
        <w:rPr>
          <w:rFonts w:hint="eastAsia"/>
        </w:rPr>
      </w:pPr>
      <w:r>
        <w:rPr>
          <w:rFonts w:hint="eastAsia"/>
        </w:rPr>
        <w:t>（二）风险源计算</w:t>
      </w:r>
    </w:p>
    <w:p>
      <w:pPr>
        <w:bidi w:val="0"/>
        <w:rPr>
          <w:rFonts w:hint="eastAsia"/>
        </w:rPr>
      </w:pPr>
      <w:r>
        <w:rPr>
          <w:rFonts w:hint="eastAsia"/>
        </w:rPr>
        <w:t>通过风险源项分析并根据风险源所在保护区内的影响程度和影响范围，按照固定源、流动源和非点源分别对水源存在的风险进行评价。</w:t>
      </w:r>
    </w:p>
    <w:p>
      <w:pPr>
        <w:bidi w:val="0"/>
        <w:rPr>
          <w:rFonts w:hint="eastAsia"/>
        </w:rPr>
      </w:pPr>
      <w:r>
        <w:rPr>
          <w:rFonts w:hint="eastAsia"/>
        </w:rPr>
        <w:t>固定源：Rp =P1+P2+P3</w:t>
      </w:r>
    </w:p>
    <w:p>
      <w:pPr>
        <w:bidi w:val="0"/>
        <w:rPr>
          <w:rFonts w:hint="eastAsia"/>
        </w:rPr>
      </w:pPr>
      <w:r>
        <w:rPr>
          <w:rFonts w:hint="eastAsia"/>
        </w:rPr>
        <w:t>流动源：Rf =F1 +F2+F3</w:t>
      </w:r>
    </w:p>
    <w:p>
      <w:pPr>
        <w:bidi w:val="0"/>
        <w:rPr>
          <w:rFonts w:hint="eastAsia"/>
        </w:rPr>
      </w:pPr>
      <w:r>
        <w:rPr>
          <w:rFonts w:hint="eastAsia"/>
        </w:rPr>
        <w:t>非点源：Ry =Y1 +Y2 +Y3</w:t>
      </w:r>
    </w:p>
    <w:p>
      <w:pPr>
        <w:bidi w:val="0"/>
        <w:rPr>
          <w:rFonts w:hint="eastAsia"/>
        </w:rPr>
      </w:pPr>
      <w:r>
        <w:rPr>
          <w:rFonts w:hint="eastAsia"/>
        </w:rPr>
        <w:t>Rp、Rf、Ry分别为表4-3，表4-4和表4-5中所列的各种潜在风险源评分值。本地下水饮用水水源地保护区环境风险值为：</w:t>
      </w:r>
    </w:p>
    <w:p>
      <w:pPr>
        <w:bidi w:val="0"/>
        <w:rPr>
          <w:rFonts w:hint="eastAsia"/>
        </w:rPr>
      </w:pPr>
      <w:r>
        <w:rPr>
          <w:rFonts w:hint="eastAsia"/>
        </w:rPr>
        <w:t>Rp=P1+P2+P3=</w:t>
      </w:r>
      <w:r>
        <w:rPr>
          <w:rFonts w:hint="eastAsia"/>
          <w:lang w:val="en-US" w:eastAsia="zh-CN"/>
        </w:rPr>
        <w:t>2</w:t>
      </w:r>
      <w:r>
        <w:rPr>
          <w:rFonts w:hint="eastAsia"/>
        </w:rPr>
        <w:t>（一级保护区内无固定源，P1=0</w:t>
      </w:r>
      <w:r>
        <w:rPr>
          <w:rFonts w:hint="eastAsia"/>
          <w:lang w:eastAsia="zh-CN"/>
        </w:rPr>
        <w:t>，二级保护区内有一个加油站，</w:t>
      </w:r>
      <w:r>
        <w:rPr>
          <w:rFonts w:hint="eastAsia"/>
          <w:lang w:val="en-US" w:eastAsia="zh-CN"/>
        </w:rPr>
        <w:t>P2=2</w:t>
      </w:r>
      <w:r>
        <w:rPr>
          <w:rFonts w:hint="eastAsia"/>
        </w:rPr>
        <w:t>）；</w:t>
      </w:r>
    </w:p>
    <w:p>
      <w:pPr>
        <w:bidi w:val="0"/>
        <w:rPr>
          <w:rFonts w:hint="eastAsia"/>
        </w:rPr>
      </w:pPr>
      <w:r>
        <w:rPr>
          <w:rFonts w:hint="eastAsia"/>
        </w:rPr>
        <w:t>Rf=F1+F2+F3=</w:t>
      </w:r>
      <w:r>
        <w:rPr>
          <w:rFonts w:hint="eastAsia"/>
          <w:lang w:val="en-US" w:eastAsia="zh-CN"/>
        </w:rPr>
        <w:t>3</w:t>
      </w:r>
      <w:r>
        <w:rPr>
          <w:rFonts w:hint="eastAsia"/>
        </w:rPr>
        <w:t>（一级保护区无交通穿越，水域范围内无航道，F1=</w:t>
      </w:r>
      <w:r>
        <w:rPr>
          <w:rFonts w:hint="eastAsia"/>
          <w:lang w:val="en-US" w:eastAsia="zh-CN"/>
        </w:rPr>
        <w:t>0，二级保护区内有村道穿越，有机动车通行，不涉及危险品运输，F2=3</w:t>
      </w:r>
      <w:r>
        <w:rPr>
          <w:rFonts w:hint="eastAsia"/>
        </w:rPr>
        <w:t>）；</w:t>
      </w:r>
    </w:p>
    <w:p>
      <w:pPr>
        <w:bidi w:val="0"/>
        <w:rPr>
          <w:rFonts w:hint="eastAsia"/>
        </w:rPr>
      </w:pPr>
      <w:r>
        <w:rPr>
          <w:rFonts w:hint="eastAsia"/>
        </w:rPr>
        <w:t>Ry=Y1+Y2+Y3=</w:t>
      </w:r>
      <w:r>
        <w:rPr>
          <w:rFonts w:hint="eastAsia"/>
          <w:lang w:val="en-US" w:eastAsia="zh-CN"/>
        </w:rPr>
        <w:t>18</w:t>
      </w:r>
      <w:r>
        <w:rPr>
          <w:rFonts w:hint="eastAsia"/>
        </w:rPr>
        <w:t>（一级保护区内有农田</w:t>
      </w:r>
      <w:r>
        <w:rPr>
          <w:rFonts w:hint="eastAsia"/>
          <w:lang w:val="en-US" w:eastAsia="zh-CN"/>
        </w:rPr>
        <w:t>7.1亩</w:t>
      </w:r>
      <w:r>
        <w:rPr>
          <w:rFonts w:hint="eastAsia"/>
        </w:rPr>
        <w:t>，Y1=</w:t>
      </w:r>
      <w:r>
        <w:rPr>
          <w:rFonts w:hint="eastAsia"/>
          <w:lang w:val="en-US" w:eastAsia="zh-CN"/>
        </w:rPr>
        <w:t>10，二级保护区内有农田873亩，</w:t>
      </w:r>
      <w:r>
        <w:rPr>
          <w:rFonts w:hint="eastAsia"/>
          <w:lang w:eastAsia="zh-CN"/>
        </w:rPr>
        <w:t>占比</w:t>
      </w:r>
      <w:r>
        <w:rPr>
          <w:rFonts w:hint="eastAsia"/>
          <w:lang w:val="en-US" w:eastAsia="zh-CN"/>
        </w:rPr>
        <w:t>62.5%，Y3=8</w:t>
      </w:r>
      <w:r>
        <w:rPr>
          <w:rFonts w:hint="eastAsia"/>
        </w:rPr>
        <w:t>）。</w:t>
      </w:r>
    </w:p>
    <w:p>
      <w:pPr>
        <w:bidi w:val="0"/>
        <w:rPr>
          <w:rFonts w:hint="eastAsia"/>
        </w:rPr>
      </w:pPr>
      <w:r>
        <w:rPr>
          <w:rFonts w:hint="eastAsia"/>
        </w:rPr>
        <w:t>（三）风险源评估</w:t>
      </w:r>
    </w:p>
    <w:p>
      <w:pPr>
        <w:bidi w:val="0"/>
        <w:rPr>
          <w:rFonts w:hint="eastAsia"/>
        </w:rPr>
      </w:pPr>
      <w:r>
        <w:rPr>
          <w:rFonts w:hint="eastAsia"/>
        </w:rPr>
        <w:t>一般来说，环境风险值的可接受程度分别以Rp（或Rf、Ry）≤3作为背景值，</w:t>
      </w:r>
    </w:p>
    <w:p>
      <w:pPr>
        <w:bidi w:val="0"/>
        <w:rPr>
          <w:rFonts w:hint="eastAsia"/>
        </w:rPr>
      </w:pPr>
      <w:r>
        <w:rPr>
          <w:rFonts w:hint="eastAsia"/>
        </w:rPr>
        <w:t>当3&lt;Rp（或Rf、Ry）≤7时，应按照《集中式地表水饮用水水源地环境应急管理工作指南（试行）》采取风险防范措施；当7&lt;Rp（或Rf、Ry）≤9时，应采取风险预警措施；当Rp（或Rf、Ry）&gt;9时，应采取风险应急措施。</w:t>
      </w:r>
    </w:p>
    <w:p>
      <w:pPr>
        <w:bidi w:val="0"/>
        <w:rPr>
          <w:rFonts w:hint="eastAsia"/>
        </w:rPr>
      </w:pPr>
      <w:r>
        <w:rPr>
          <w:rFonts w:hint="eastAsia"/>
        </w:rPr>
        <w:t>本水源地</w:t>
      </w:r>
      <w:r>
        <w:rPr>
          <w:rFonts w:hint="eastAsia"/>
          <w:lang w:val="en-US" w:eastAsia="zh-CN"/>
        </w:rPr>
        <w:t>Rp为2，</w:t>
      </w:r>
      <w:r>
        <w:rPr>
          <w:rFonts w:hint="eastAsia"/>
        </w:rPr>
        <w:t>Rf为</w:t>
      </w:r>
      <w:r>
        <w:rPr>
          <w:rFonts w:hint="eastAsia"/>
          <w:lang w:val="en-US" w:eastAsia="zh-CN"/>
        </w:rPr>
        <w:t>3</w:t>
      </w:r>
      <w:r>
        <w:rPr>
          <w:rFonts w:hint="eastAsia"/>
        </w:rPr>
        <w:t>、Ry为</w:t>
      </w:r>
      <w:r>
        <w:rPr>
          <w:rFonts w:hint="eastAsia"/>
          <w:lang w:val="en-US" w:eastAsia="zh-CN"/>
        </w:rPr>
        <w:t>18</w:t>
      </w:r>
      <w:r>
        <w:rPr>
          <w:rFonts w:hint="eastAsia"/>
        </w:rPr>
        <w:t>，属于大于</w:t>
      </w:r>
      <w:r>
        <w:rPr>
          <w:rFonts w:hint="eastAsia"/>
          <w:lang w:val="en-US" w:eastAsia="zh-CN"/>
        </w:rPr>
        <w:t>,9</w:t>
      </w:r>
      <w:r>
        <w:rPr>
          <w:rFonts w:hint="eastAsia"/>
        </w:rPr>
        <w:t>，应按照《集中式地表水饮用水水源地环境应急管理工作指南（试行）》采取风险</w:t>
      </w:r>
      <w:r>
        <w:rPr>
          <w:rFonts w:hint="eastAsia"/>
          <w:lang w:eastAsia="zh-CN"/>
        </w:rPr>
        <w:t>应急</w:t>
      </w:r>
      <w:r>
        <w:rPr>
          <w:rFonts w:hint="eastAsia"/>
        </w:rPr>
        <w:t>措施。</w:t>
      </w:r>
    </w:p>
    <w:p>
      <w:pPr>
        <w:pStyle w:val="5"/>
        <w:bidi w:val="0"/>
        <w:rPr>
          <w:rFonts w:hint="eastAsia"/>
        </w:rPr>
      </w:pPr>
      <w:bookmarkStart w:id="187" w:name="_Toc25941"/>
      <w:bookmarkStart w:id="188" w:name="_Toc28001"/>
      <w:r>
        <w:rPr>
          <w:rFonts w:hint="eastAsia"/>
        </w:rPr>
        <w:t>5</w:t>
      </w:r>
      <w:r>
        <w:t>.</w:t>
      </w:r>
      <w:r>
        <w:rPr>
          <w:rFonts w:hint="eastAsia"/>
          <w:lang w:val="en-US" w:eastAsia="zh-CN"/>
        </w:rPr>
        <w:t>4</w:t>
      </w:r>
      <w:r>
        <w:t>.2 风险应急措施和应急预案</w:t>
      </w:r>
      <w:bookmarkEnd w:id="187"/>
      <w:bookmarkEnd w:id="188"/>
    </w:p>
    <w:p>
      <w:pPr>
        <w:bidi w:val="0"/>
        <w:rPr>
          <w:rFonts w:hint="eastAsia"/>
        </w:rPr>
      </w:pPr>
      <w:r>
        <w:rPr>
          <w:rFonts w:hint="eastAsia"/>
        </w:rPr>
        <w:t>由于目前国家和地方均未出台地下水饮用水应急预案编制指南，建议</w:t>
      </w:r>
      <w:r>
        <w:rPr>
          <w:rFonts w:hint="eastAsia"/>
          <w:lang w:eastAsia="zh-CN"/>
        </w:rPr>
        <w:t>湘</w:t>
      </w:r>
      <w:r>
        <w:rPr>
          <w:rFonts w:hint="eastAsia"/>
        </w:rPr>
        <w:t>阴县人民政府根据需要自行确定全县农村集中式饮用水水源地应急预案编制和应急演练的相关要求。</w:t>
      </w:r>
    </w:p>
    <w:p>
      <w:pPr>
        <w:bidi w:val="0"/>
        <w:rPr>
          <w:rFonts w:hint="eastAsia"/>
        </w:rPr>
      </w:pPr>
      <w:r>
        <w:rPr>
          <w:rFonts w:hint="eastAsia"/>
        </w:rPr>
        <w:t>一旦发生取水井源水水质监测超标，迅速查找原因，建议按照《集中式地表</w:t>
      </w:r>
    </w:p>
    <w:p>
      <w:pPr>
        <w:bidi w:val="0"/>
        <w:rPr>
          <w:rFonts w:hint="eastAsia"/>
        </w:rPr>
      </w:pPr>
      <w:r>
        <w:rPr>
          <w:rFonts w:hint="eastAsia"/>
        </w:rPr>
        <w:t>饮用水应急预案编制指南》（生态环境部公告2018 年第 1 号）红色预警的要求制定现场处置方案。</w:t>
      </w:r>
    </w:p>
    <w:p>
      <w:pPr>
        <w:bidi w:val="0"/>
        <w:rPr>
          <w:rFonts w:hint="eastAsia"/>
        </w:rPr>
      </w:pPr>
      <w:r>
        <w:rPr>
          <w:rFonts w:hint="eastAsia"/>
        </w:rPr>
        <w:t>(1)事故发生情景：取水口水质超标。</w:t>
      </w:r>
    </w:p>
    <w:p>
      <w:pPr>
        <w:bidi w:val="0"/>
        <w:rPr>
          <w:rFonts w:hint="eastAsia"/>
        </w:rPr>
      </w:pPr>
      <w:r>
        <w:rPr>
          <w:rFonts w:hint="eastAsia"/>
        </w:rPr>
        <w:t>(2)警戒范围：事故发生地点至水源保护区边界；</w:t>
      </w:r>
    </w:p>
    <w:p>
      <w:pPr>
        <w:bidi w:val="0"/>
        <w:rPr>
          <w:rFonts w:hint="eastAsia"/>
        </w:rPr>
      </w:pPr>
      <w:r>
        <w:rPr>
          <w:rFonts w:hint="eastAsia"/>
        </w:rPr>
        <w:t>(3)预警要求：</w:t>
      </w:r>
    </w:p>
    <w:p>
      <w:pPr>
        <w:bidi w:val="0"/>
        <w:rPr>
          <w:rFonts w:hint="eastAsia"/>
        </w:rPr>
      </w:pPr>
      <w:r>
        <w:rPr>
          <w:rFonts w:hint="eastAsia"/>
        </w:rPr>
        <w:t>①首先切断水源、10分钟内关闭供水、保护取水口，设专人巡视监测水源水质变化。</w:t>
      </w:r>
    </w:p>
    <w:p>
      <w:pPr>
        <w:bidi w:val="0"/>
        <w:rPr>
          <w:rFonts w:hint="eastAsia"/>
        </w:rPr>
      </w:pPr>
      <w:r>
        <w:rPr>
          <w:rFonts w:hint="eastAsia"/>
        </w:rPr>
        <w:t>②接到信息后指挥中心人员五分钟内到位，一切行动听指挥；</w:t>
      </w:r>
    </w:p>
    <w:p>
      <w:pPr>
        <w:bidi w:val="0"/>
        <w:rPr>
          <w:rFonts w:hint="eastAsia"/>
        </w:rPr>
      </w:pPr>
      <w:r>
        <w:rPr>
          <w:rFonts w:hint="eastAsia"/>
        </w:rPr>
        <w:t>③各岗位的主要负责人十分钟以内到现场，各司其责、各负其责、各级专职人员及时到位；</w:t>
      </w:r>
    </w:p>
    <w:p>
      <w:pPr>
        <w:bidi w:val="0"/>
        <w:rPr>
          <w:rFonts w:hint="eastAsia"/>
        </w:rPr>
      </w:pPr>
      <w:r>
        <w:rPr>
          <w:rFonts w:hint="eastAsia"/>
        </w:rPr>
        <w:t>④迅速排查事故原因以及确定处理方案，杜绝事态蔓延；</w:t>
      </w:r>
    </w:p>
    <w:p>
      <w:pPr>
        <w:bidi w:val="0"/>
        <w:rPr>
          <w:rFonts w:hint="eastAsia"/>
        </w:rPr>
      </w:pPr>
      <w:r>
        <w:rPr>
          <w:rFonts w:hint="eastAsia"/>
        </w:rPr>
        <w:t>⑤及时上报领导，如实通报事故情况及所采取的防治措施；</w:t>
      </w:r>
    </w:p>
    <w:p>
      <w:pPr>
        <w:bidi w:val="0"/>
        <w:rPr>
          <w:rFonts w:hint="eastAsia"/>
        </w:rPr>
      </w:pPr>
      <w:r>
        <w:rPr>
          <w:rFonts w:hint="eastAsia"/>
        </w:rPr>
        <w:t>⑥切断交通路线，严禁往返车辆进入事故发生地，实行交通管制；</w:t>
      </w:r>
    </w:p>
    <w:p>
      <w:pPr>
        <w:bidi w:val="0"/>
        <w:rPr>
          <w:rFonts w:hint="eastAsia"/>
        </w:rPr>
      </w:pPr>
      <w:r>
        <w:rPr>
          <w:rFonts w:hint="eastAsia"/>
        </w:rPr>
        <w:t>⑦指挥机构专职人员坚守岗位，不得随意离岗，直至警报解除后；</w:t>
      </w:r>
    </w:p>
    <w:p>
      <w:pPr>
        <w:bidi w:val="0"/>
        <w:rPr>
          <w:rFonts w:hint="eastAsia"/>
        </w:rPr>
      </w:pPr>
      <w:r>
        <w:rPr>
          <w:rFonts w:hint="eastAsia"/>
        </w:rPr>
        <w:t>⑧严格控制人群来往，做好群众思想工作，减少群众恐慌及忧虑，及时制定群众临时饮用水方案</w:t>
      </w:r>
      <w:r>
        <w:rPr>
          <w:rFonts w:hint="eastAsia"/>
          <w:lang w:eastAsia="zh-CN"/>
        </w:rPr>
        <w:t>，</w:t>
      </w:r>
      <w:r>
        <w:rPr>
          <w:rFonts w:hint="eastAsia"/>
        </w:rPr>
        <w:t>必要时疏散人口，转移安全地带；</w:t>
      </w:r>
    </w:p>
    <w:p>
      <w:pPr>
        <w:bidi w:val="0"/>
        <w:rPr>
          <w:rFonts w:hint="eastAsia"/>
        </w:rPr>
      </w:pPr>
      <w:r>
        <w:rPr>
          <w:rFonts w:hint="eastAsia"/>
        </w:rPr>
        <w:t>⑨及时取样监测、监测项目根据事故特征而定，取样频率视事故情况及污染物特征而定，警报解除后追踪监测为连续 3-5 天，水质稳定达标后方能恢复运转。</w:t>
      </w:r>
    </w:p>
    <w:p>
      <w:pPr>
        <w:bidi w:val="0"/>
        <w:rPr>
          <w:rFonts w:hint="eastAsia"/>
        </w:rPr>
      </w:pPr>
      <w:r>
        <w:rPr>
          <w:rFonts w:hint="eastAsia"/>
        </w:rPr>
        <w:t>⑩迅速修复由于事故造成的环境破坏及善后处理事宜</w:t>
      </w:r>
      <w:r>
        <w:rPr>
          <w:rFonts w:hint="eastAsia"/>
          <w:lang w:eastAsia="zh-CN"/>
        </w:rPr>
        <w:t>。</w:t>
      </w:r>
      <w:r>
        <w:rPr>
          <w:rFonts w:hint="eastAsia"/>
        </w:rPr>
        <w:br w:type="page"/>
      </w:r>
    </w:p>
    <w:p>
      <w:pPr>
        <w:pStyle w:val="3"/>
        <w:bidi w:val="0"/>
        <w:rPr>
          <w:rFonts w:hint="eastAsia"/>
        </w:rPr>
      </w:pPr>
      <w:bookmarkStart w:id="189" w:name="_Toc4761"/>
      <w:bookmarkStart w:id="190" w:name="_Toc27638"/>
      <w:r>
        <w:rPr>
          <w:rFonts w:hint="eastAsia"/>
        </w:rPr>
        <w:t>第六章 饮用水源保护保障措施</w:t>
      </w:r>
      <w:bookmarkEnd w:id="189"/>
      <w:bookmarkEnd w:id="190"/>
    </w:p>
    <w:p>
      <w:pPr>
        <w:pStyle w:val="4"/>
        <w:bidi w:val="0"/>
      </w:pPr>
      <w:bookmarkStart w:id="191" w:name="_Toc7139"/>
      <w:bookmarkStart w:id="192" w:name="_Toc19220"/>
      <w:r>
        <w:rPr>
          <w:rFonts w:hint="eastAsia"/>
        </w:rPr>
        <w:t>6.1 资金保障</w:t>
      </w:r>
      <w:bookmarkEnd w:id="191"/>
      <w:bookmarkEnd w:id="192"/>
    </w:p>
    <w:p>
      <w:pPr>
        <w:bidi w:val="0"/>
        <w:rPr>
          <w:rFonts w:hint="eastAsia"/>
        </w:rPr>
      </w:pPr>
      <w:r>
        <w:rPr>
          <w:rFonts w:hint="eastAsia"/>
        </w:rPr>
        <w:t>根据前面章节的分析，本饮用水水源保护区需要实施的环境保护项目包括：</w:t>
      </w:r>
    </w:p>
    <w:p>
      <w:pPr>
        <w:bidi w:val="0"/>
        <w:rPr>
          <w:rFonts w:hint="eastAsia"/>
          <w:lang w:val="en-US" w:eastAsia="zh-CN"/>
        </w:rPr>
      </w:pPr>
      <w:r>
        <w:rPr>
          <w:rFonts w:hint="eastAsia"/>
        </w:rPr>
        <w:t>饮用水源保护标志标牌设立，保护区污染整治、水质常规监测、日常监管等工程，根据《集中式饮用水水源保护指南》（环办【2012】50 号）附件5“饮用水水源环境保护项目设计”，估算本保护区环境保护项目投资约为</w:t>
      </w:r>
      <w:r>
        <w:rPr>
          <w:rFonts w:hint="eastAsia"/>
          <w:lang w:val="en-US" w:eastAsia="zh-CN"/>
        </w:rPr>
        <w:t>393.08万元。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表6-1  保护区环境保护项目及投资</w:t>
      </w:r>
    </w:p>
    <w:tbl>
      <w:tblPr>
        <w:tblStyle w:val="21"/>
        <w:tblW w:w="84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2"/>
        <w:gridCol w:w="2811"/>
        <w:gridCol w:w="1558"/>
        <w:gridCol w:w="883"/>
        <w:gridCol w:w="1535"/>
        <w:gridCol w:w="9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编号</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工程和费用名称</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工程量</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单价</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投资估算（万元）</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一</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设立标牌标识</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10.4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界标</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15块</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0.4万</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6</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交通警示牌（危险品禁运标志牌与交通警示牌合建）</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8</w:t>
            </w:r>
            <w:r>
              <w:rPr>
                <w:rFonts w:hint="default" w:ascii="Times New Roman" w:hAnsi="Times New Roman"/>
                <w:sz w:val="21"/>
                <w:szCs w:val="21"/>
                <w:lang w:val="en-US" w:eastAsia="zh-CN"/>
              </w:rPr>
              <w:t>块</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0.4万</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3.2</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宣传牌</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w:t>
            </w:r>
            <w:r>
              <w:rPr>
                <w:rFonts w:hint="default" w:ascii="Times New Roman" w:hAnsi="Times New Roman"/>
                <w:sz w:val="21"/>
                <w:szCs w:val="21"/>
                <w:lang w:val="en-US" w:eastAsia="zh-CN"/>
              </w:rPr>
              <w:t>块</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0.4万</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1.2</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二</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一级保护区污染整治措施</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eastAsia" w:ascii="Times New Roman" w:hAnsi="Times New Roman"/>
                <w:b/>
                <w:bCs/>
                <w:sz w:val="21"/>
                <w:szCs w:val="21"/>
                <w:lang w:val="en-US" w:eastAsia="zh-CN"/>
              </w:rPr>
              <w:t>2</w:t>
            </w:r>
            <w:r>
              <w:rPr>
                <w:rFonts w:hint="eastAsia"/>
                <w:b/>
                <w:bCs/>
                <w:sz w:val="21"/>
                <w:szCs w:val="21"/>
                <w:lang w:val="en-US" w:eastAsia="zh-CN"/>
              </w:rPr>
              <w:t>1.6</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四格净化池</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4</w:t>
            </w:r>
            <w:r>
              <w:rPr>
                <w:rFonts w:hint="default" w:ascii="Times New Roman" w:hAnsi="Times New Roman"/>
                <w:sz w:val="21"/>
                <w:szCs w:val="21"/>
                <w:lang w:val="en-US" w:eastAsia="zh-CN"/>
              </w:rPr>
              <w:t>套</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0.8</w:t>
            </w:r>
            <w:r>
              <w:rPr>
                <w:rFonts w:hint="eastAsia" w:ascii="Times New Roman" w:hAnsi="Times New Roman"/>
                <w:sz w:val="21"/>
                <w:szCs w:val="21"/>
                <w:lang w:val="en-US" w:eastAsia="zh-CN"/>
              </w:rPr>
              <w:t>万</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3.2</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垃圾桶</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5</w:t>
            </w:r>
            <w:r>
              <w:rPr>
                <w:rFonts w:hint="default" w:ascii="Times New Roman" w:hAnsi="Times New Roman"/>
                <w:sz w:val="21"/>
                <w:szCs w:val="21"/>
                <w:lang w:val="en-US" w:eastAsia="zh-CN"/>
              </w:rPr>
              <w:t>个</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w:t>
            </w:r>
            <w:r>
              <w:rPr>
                <w:rFonts w:hint="eastAsia" w:ascii="Times New Roman" w:hAnsi="Times New Roman"/>
                <w:sz w:val="21"/>
                <w:szCs w:val="21"/>
                <w:lang w:val="en-US" w:eastAsia="zh-CN"/>
              </w:rPr>
              <w:t>5</w:t>
            </w:r>
            <w:r>
              <w:rPr>
                <w:rFonts w:hint="default" w:ascii="Times New Roman" w:hAnsi="Times New Roman"/>
                <w:sz w:val="21"/>
                <w:szCs w:val="21"/>
                <w:lang w:val="en-US" w:eastAsia="zh-CN"/>
              </w:rPr>
              <w:t>万</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sz w:val="21"/>
                <w:szCs w:val="21"/>
                <w:lang w:val="en-US" w:eastAsia="zh-CN"/>
              </w:rPr>
              <w:t>0.25</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隔离网</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sz w:val="21"/>
                <w:szCs w:val="21"/>
                <w:lang w:val="en-US" w:eastAsia="zh-CN"/>
              </w:rPr>
              <w:t>755</w:t>
            </w:r>
            <w:r>
              <w:rPr>
                <w:rFonts w:hint="eastAsia" w:ascii="Times New Roman" w:hAnsi="Times New Roman"/>
                <w:sz w:val="21"/>
                <w:szCs w:val="21"/>
                <w:lang w:val="en-US" w:eastAsia="zh-CN"/>
              </w:rPr>
              <w:t>米</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0.03</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sz w:val="21"/>
                <w:szCs w:val="21"/>
                <w:lang w:val="en-US" w:eastAsia="zh-CN"/>
              </w:rPr>
              <w:t>22.65</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三</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二级保护区污染整治措施</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eastAsia"/>
                <w:b/>
                <w:bCs/>
                <w:sz w:val="21"/>
                <w:szCs w:val="21"/>
                <w:lang w:val="en-US" w:eastAsia="zh-CN"/>
              </w:rPr>
              <w:t>321.64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1</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四格净化池</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232套</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0.8</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185.6</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垃圾桶</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232个</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0.0</w:t>
            </w:r>
            <w:r>
              <w:rPr>
                <w:rFonts w:hint="eastAsia"/>
                <w:sz w:val="21"/>
                <w:szCs w:val="21"/>
                <w:lang w:val="en-US" w:eastAsia="zh-CN"/>
              </w:rPr>
              <w:t>5</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sz w:val="21"/>
                <w:szCs w:val="21"/>
                <w:lang w:val="en-US" w:eastAsia="zh-CN"/>
              </w:rPr>
              <w:t>11.6</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隔离网</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sz w:val="21"/>
                <w:szCs w:val="21"/>
                <w:lang w:val="en-US" w:eastAsia="zh-CN"/>
              </w:rPr>
              <w:t>4148</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0.03</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sz w:val="21"/>
                <w:szCs w:val="21"/>
                <w:lang w:val="en-US" w:eastAsia="zh-CN"/>
              </w:rPr>
              <w:t>124.44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三</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环境监测、监管</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39.44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1</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水质监测（含2年一次全分析）</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每年费用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2</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饮用水水源保护区划分</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8</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制衣厂整顿费</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8</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3</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default" w:ascii="Times New Roman" w:hAnsi="Times New Roman"/>
                <w:sz w:val="21"/>
                <w:szCs w:val="21"/>
                <w:lang w:val="en-US" w:eastAsia="zh-CN"/>
              </w:rPr>
              <w:t>环境监管</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建档、巡查等</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5</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4</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应急预案</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6</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6</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5</w:t>
            </w:r>
          </w:p>
        </w:tc>
        <w:tc>
          <w:tcPr>
            <w:tcW w:w="2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宣传手册</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28118</w:t>
            </w:r>
            <w:r>
              <w:rPr>
                <w:rFonts w:hint="default" w:ascii="Times New Roman" w:hAnsi="Times New Roman"/>
                <w:sz w:val="21"/>
                <w:szCs w:val="21"/>
                <w:lang w:val="en-US" w:eastAsia="zh-CN"/>
              </w:rPr>
              <w:t>本</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default" w:ascii="Times New Roman" w:hAnsi="Times New Roman"/>
                <w:sz w:val="21"/>
                <w:szCs w:val="21"/>
                <w:lang w:val="en-US" w:eastAsia="zh-CN"/>
              </w:rPr>
              <w:t>0.0003</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8.44</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34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default" w:ascii="Times New Roman" w:hAnsi="Times New Roman"/>
                <w:b/>
                <w:bCs/>
                <w:sz w:val="21"/>
                <w:szCs w:val="21"/>
                <w:lang w:val="en-US" w:eastAsia="zh-CN"/>
              </w:rPr>
              <w:t>合计</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r>
              <w:rPr>
                <w:rFonts w:hint="eastAsia"/>
                <w:b/>
                <w:bCs/>
                <w:sz w:val="21"/>
                <w:szCs w:val="21"/>
                <w:lang w:val="en-US" w:eastAsia="zh-CN"/>
              </w:rPr>
              <w:t>393.08</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sz w:val="21"/>
                <w:szCs w:val="21"/>
                <w:lang w:val="en-US" w:eastAsia="zh-CN"/>
              </w:rPr>
            </w:pPr>
          </w:p>
        </w:tc>
      </w:tr>
    </w:tbl>
    <w:p>
      <w:pPr>
        <w:pStyle w:val="4"/>
        <w:bidi w:val="0"/>
        <w:rPr>
          <w:rFonts w:hint="eastAsia"/>
        </w:rPr>
      </w:pPr>
      <w:bookmarkStart w:id="193" w:name="_Toc1338"/>
      <w:bookmarkStart w:id="194" w:name="_Toc26405"/>
      <w:bookmarkStart w:id="195" w:name="_Toc22102"/>
      <w:r>
        <w:rPr>
          <w:rFonts w:hint="eastAsia"/>
        </w:rPr>
        <w:t>6.2 法律法规与政策制度保障</w:t>
      </w:r>
      <w:bookmarkEnd w:id="193"/>
      <w:bookmarkEnd w:id="194"/>
      <w:bookmarkEnd w:id="195"/>
    </w:p>
    <w:p>
      <w:pPr>
        <w:bidi w:val="0"/>
        <w:rPr>
          <w:rFonts w:hint="eastAsia"/>
          <w:lang w:eastAsia="zh-CN"/>
        </w:rPr>
      </w:pPr>
      <w:r>
        <w:rPr>
          <w:rFonts w:hint="eastAsia"/>
        </w:rPr>
        <w:t>湘阴县人民政府已于2013年8月制定出台了《湘阴县饮用水水源保护区管理暂行办法》，并以规范性文件形式（湘阴政办发【2013】39号）下发到各乡、镇人民政府及县直有关单位。《湘阴县饮用水水源保护区管理暂行办法》共分总则、饮用水源保护区范围和水质标准、饮用水水源保护区污染防治、监督管理、奖励和处罚、附则六章共</w:t>
      </w:r>
      <w:bookmarkStart w:id="196" w:name="_Toc1374"/>
      <w:r>
        <w:rPr>
          <w:rFonts w:hint="eastAsia"/>
        </w:rPr>
        <w:t>38条</w:t>
      </w:r>
      <w:r>
        <w:rPr>
          <w:rFonts w:hint="eastAsia"/>
          <w:lang w:eastAsia="zh-CN"/>
        </w:rPr>
        <w:t>。</w:t>
      </w:r>
    </w:p>
    <w:p>
      <w:pPr>
        <w:pStyle w:val="4"/>
        <w:bidi w:val="0"/>
      </w:pPr>
      <w:bookmarkStart w:id="197" w:name="_Toc20546"/>
      <w:bookmarkStart w:id="198" w:name="_Toc20272"/>
      <w:r>
        <w:t>6.3 组织分工与管理保障</w:t>
      </w:r>
      <w:bookmarkEnd w:id="196"/>
      <w:bookmarkEnd w:id="197"/>
      <w:bookmarkEnd w:id="198"/>
    </w:p>
    <w:p>
      <w:pPr>
        <w:bidi w:val="0"/>
        <w:rPr>
          <w:rFonts w:hint="eastAsia"/>
          <w:lang w:eastAsia="zh-CN"/>
        </w:rPr>
      </w:pPr>
      <w:bookmarkStart w:id="199" w:name="_Toc16198"/>
      <w:r>
        <w:t>各有关行政管理部门，应当按照各自的职责，做好本地下水饮用水水源保护区环境保护工作</w:t>
      </w:r>
      <w:r>
        <w:rPr>
          <w:rFonts w:hint="eastAsia"/>
          <w:lang w:eastAsia="zh-CN"/>
        </w:rPr>
        <w:t>：</w:t>
      </w:r>
      <w:bookmarkEnd w:id="199"/>
    </w:p>
    <w:p>
      <w:pPr>
        <w:bidi w:val="0"/>
      </w:pPr>
      <w:bookmarkStart w:id="200" w:name="_Toc32355"/>
      <w:r>
        <w:rPr>
          <w:rFonts w:hint="eastAsia"/>
          <w:lang w:eastAsia="zh-CN"/>
        </w:rPr>
        <w:t>（</w:t>
      </w:r>
      <w:r>
        <w:t>1）县水土水资源局负责会同有关部门编制水资源保护规划和饮用水水源建设达标规划，并上报省水利厅审批。</w:t>
      </w:r>
      <w:bookmarkEnd w:id="200"/>
    </w:p>
    <w:p>
      <w:pPr>
        <w:bidi w:val="0"/>
      </w:pPr>
      <w:bookmarkStart w:id="201" w:name="_Toc5396"/>
      <w:r>
        <w:t>县环保局负责饮用水水源保护区生态环境保护与污染防治工作；负责污染源监督管理，依法实施水污染物排放许可证制度，在饮用水水源保护区及其周围地区实行污染物总量控制；负责饮用水水源保护区的水质监控；负责对环境违法案件的调查处理。</w:t>
      </w:r>
      <w:bookmarkEnd w:id="201"/>
    </w:p>
    <w:p>
      <w:pPr>
        <w:bidi w:val="0"/>
      </w:pPr>
      <w:bookmarkStart w:id="202" w:name="_Toc26585"/>
      <w:r>
        <w:t>县规划、发改、工信、招商等部门根据全县国民经济和社会发展规划，负责做好饮用水水源保护区内及城区的土地利用规划、产业规划的调整，严禁污染水源项目落地。</w:t>
      </w:r>
      <w:bookmarkEnd w:id="202"/>
    </w:p>
    <w:p>
      <w:pPr>
        <w:bidi w:val="0"/>
      </w:pPr>
      <w:bookmarkStart w:id="203" w:name="_Toc12849"/>
      <w:r>
        <w:t>县住建局及乡镇政府负责生活污水处理设施、生活垃圾处理设施建设和管理，防止生活污水、垃圾等污染饮用水水源。</w:t>
      </w:r>
      <w:bookmarkEnd w:id="203"/>
    </w:p>
    <w:p>
      <w:pPr>
        <w:bidi w:val="0"/>
      </w:pPr>
      <w:bookmarkStart w:id="204" w:name="_Toc13730"/>
      <w:r>
        <w:rPr>
          <w:rFonts w:hint="eastAsia"/>
          <w:lang w:eastAsia="zh-CN"/>
        </w:rPr>
        <w:t>（</w:t>
      </w:r>
      <w:r>
        <w:rPr>
          <w:rFonts w:hint="eastAsia"/>
          <w:lang w:val="en-US" w:eastAsia="zh-CN"/>
        </w:rPr>
        <w:t>5</w:t>
      </w:r>
      <w:r>
        <w:rPr>
          <w:rFonts w:hint="eastAsia"/>
          <w:lang w:eastAsia="zh-CN"/>
        </w:rPr>
        <w:t>）</w:t>
      </w:r>
      <w:r>
        <w:t>县自然资源局负责饮用水水源保护区土地管理，纠正、查处违法用地。</w:t>
      </w:r>
      <w:bookmarkEnd w:id="204"/>
    </w:p>
    <w:p>
      <w:pPr>
        <w:bidi w:val="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县农业局负责饮用水水源保护区农业生产面源污染治理工作，鼓励农业生态耕作，测土配方，加强农药、化肥的监管，严格控制化肥和农药过量使用，禁止使用剧毒和高残留农药；督促饮用水水源保护区一级保护区范围内的菜地逐步退出。</w:t>
      </w:r>
    </w:p>
    <w:p>
      <w:pPr>
        <w:bidi w:val="0"/>
      </w:pPr>
      <w:r>
        <w:rPr>
          <w:rFonts w:hint="eastAsia"/>
          <w:lang w:val="en-US" w:eastAsia="zh-CN"/>
        </w:rPr>
        <w:t>（7）县卫生</w:t>
      </w:r>
      <w:r>
        <w:t>局负责饮用水水源卫生质量的监督管理；制定饮水公共卫生事件应急预案，并对饮用水水源的卫生状况进行定期监测；加强对居民饮水卫生知识的教育和宣传。</w:t>
      </w:r>
    </w:p>
    <w:p>
      <w:pPr>
        <w:bidi w:val="0"/>
      </w:pPr>
      <w:r>
        <w:t>（</w:t>
      </w:r>
      <w:r>
        <w:rPr>
          <w:rFonts w:hint="eastAsia"/>
          <w:lang w:val="en-US" w:eastAsia="zh-CN"/>
        </w:rPr>
        <w:t>8</w:t>
      </w:r>
      <w:r>
        <w:t>）县财政局负责落实饮用水水源地保护管理工作经费。</w:t>
      </w:r>
    </w:p>
    <w:p>
      <w:pPr>
        <w:bidi w:val="0"/>
      </w:pPr>
      <w:r>
        <w:t>（</w:t>
      </w:r>
      <w:r>
        <w:rPr>
          <w:rFonts w:hint="eastAsia"/>
          <w:lang w:val="en-US" w:eastAsia="zh-CN"/>
        </w:rPr>
        <w:t>9</w:t>
      </w:r>
      <w:r>
        <w:t>）县直其他职能部门根据各自职责，配合做好饮用水水源地保护管理相关工作。</w:t>
      </w:r>
    </w:p>
    <w:p>
      <w:pPr>
        <w:bidi w:val="0"/>
        <w:rPr>
          <w:rFonts w:hint="eastAsia"/>
          <w:lang w:val="en-US" w:eastAsia="zh-CN"/>
        </w:rPr>
      </w:pPr>
      <w:r>
        <w:t>（</w:t>
      </w:r>
      <w:r>
        <w:rPr>
          <w:rFonts w:hint="eastAsia"/>
          <w:lang w:val="en-US" w:eastAsia="zh-CN"/>
        </w:rPr>
        <w:t>10</w:t>
      </w:r>
      <w:r>
        <w:t>）饮用水水源保护区所在地乡镇、社区、村委会应教育和督促居民保护饮用水水源，保障生活污水、垃圾收集处理系统正常运转，支持配合有关部门查处各类污染、破坏饮用水水源的违法行为。</w:t>
      </w:r>
    </w:p>
    <w:p>
      <w:pPr>
        <w:pStyle w:val="4"/>
        <w:bidi w:val="0"/>
      </w:pPr>
      <w:bookmarkStart w:id="205" w:name="_Toc22001"/>
      <w:bookmarkStart w:id="206" w:name="_Toc966"/>
      <w:bookmarkStart w:id="207" w:name="_Toc6001"/>
      <w:r>
        <w:rPr>
          <w:rFonts w:hint="eastAsia"/>
          <w:lang w:val="en-US" w:eastAsia="zh-CN"/>
        </w:rPr>
        <w:t>6.4</w:t>
      </w:r>
      <w:r>
        <w:t>宣传与教育</w:t>
      </w:r>
      <w:bookmarkEnd w:id="205"/>
      <w:bookmarkEnd w:id="206"/>
      <w:bookmarkEnd w:id="207"/>
    </w:p>
    <w:p>
      <w:pPr>
        <w:pStyle w:val="5"/>
        <w:bidi w:val="0"/>
      </w:pPr>
      <w:bookmarkStart w:id="208" w:name="_Toc21124"/>
      <w:bookmarkStart w:id="209" w:name="_Toc23748"/>
      <w:bookmarkStart w:id="210" w:name="_Toc24118"/>
      <w:r>
        <w:t>6.4.1建立公众参与机制</w:t>
      </w:r>
      <w:bookmarkEnd w:id="208"/>
      <w:bookmarkEnd w:id="209"/>
      <w:bookmarkEnd w:id="210"/>
    </w:p>
    <w:p>
      <w:pPr>
        <w:bidi w:val="0"/>
      </w:pPr>
      <w:r>
        <w:t>饮用水水源保护区建设不单纯是政府的事，而是社会各界和全体村民的共同事业。要明确社会公众在饮用水水源保护中的作用。实施公众参与机制应采取以下两方面措施：制定公众参与的保障措施，确保政府在生态乡镇创建项目决策过程中的公众参与，形成公众参与的制度；制定鼓励公众参与的政策，要采取经济措施，要对在饮用水水源保护与可持续利用中参与执法、监督、生产、资源开发与保护、科学研究、宣传教育、人员培训、决策咨询等方面做出显著贡献的单位 和个人给予精神和物质奖励。</w:t>
      </w:r>
    </w:p>
    <w:p>
      <w:pPr>
        <w:pStyle w:val="5"/>
        <w:bidi w:val="0"/>
      </w:pPr>
      <w:bookmarkStart w:id="211" w:name="_Toc23577"/>
      <w:bookmarkStart w:id="212" w:name="_Toc17276"/>
      <w:bookmarkStart w:id="213" w:name="_Toc18651"/>
      <w:r>
        <w:rPr>
          <w:rFonts w:hint="eastAsia"/>
        </w:rPr>
        <w:t>6.4.2</w:t>
      </w:r>
      <w:r>
        <w:t>强化媒体宣教机制</w:t>
      </w:r>
      <w:bookmarkEnd w:id="211"/>
      <w:bookmarkEnd w:id="212"/>
      <w:bookmarkEnd w:id="213"/>
    </w:p>
    <w:p>
      <w:pPr>
        <w:bidi w:val="0"/>
      </w:pPr>
      <w:r>
        <w:t>充分利用报刊、电视、广播等宣传阵地，宣传饮用水水源保护区建设与保护工作，同时，深入拓展微信、手机报等新兴媒介。增强水源保护区宣传策划的前瞻性和针对性，注重策划和组织重大环境新闻报道活动，紧紧围绕饮用水水源保护区建设和保护中心工作，以及创新性工作经验和社会普遍关注的热点问题，进行科学分析，做好专题策划，组织、发动媒体深入采访、追踪报道，切实增强报道的影响力。同时，着眼于维护群众的权益，组织报道群众关心的问题。广泛开展宣教活动。积极开展丰富多彩的环保宣传活动，以“6.5”世界环境日、“3.22”世界水日等重大节日为契机，开展形式多样的饮用水水源保护宣传教育活动，组织宣教活动进机关、进企业、进社区、进学校。加强部门协作，积极联合相关部门、新闻媒体等参与到活动的组织和宣传上来，扩大宣传教育影响。</w:t>
      </w:r>
    </w:p>
    <w:p>
      <w:pPr>
        <w:bidi w:val="0"/>
        <w:rPr>
          <w:rFonts w:hint="eastAsia"/>
          <w:lang w:eastAsia="zh-CN"/>
        </w:rPr>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t>积极拓宽宣传渠道。以环境监察、环境监测为载体，在饮用水水源保护行政执法过程中宣传相关法律法规和环保知识，增强企业和个人饮用水水源保护意识。以保护区周边设置固定环保宣传牌，悬挂环保宣传标语，发放环保宣传资料等，提升公众环保意识</w:t>
      </w:r>
      <w:r>
        <w:rPr>
          <w:rFonts w:hint="eastAsia"/>
          <w:lang w:eastAsia="zh-CN"/>
        </w:rPr>
        <w:t>。</w:t>
      </w:r>
    </w:p>
    <w:p>
      <w:pPr>
        <w:pStyle w:val="3"/>
        <w:bidi w:val="0"/>
      </w:pPr>
      <w:bookmarkStart w:id="214" w:name="_Toc20571"/>
      <w:bookmarkStart w:id="215" w:name="_Toc24150"/>
      <w:bookmarkStart w:id="216" w:name="_Toc15574"/>
      <w:bookmarkStart w:id="217" w:name="_Toc458323140"/>
      <w:r>
        <w:rPr>
          <w:rFonts w:hint="eastAsia"/>
        </w:rPr>
        <w:t>附件</w:t>
      </w:r>
      <w:bookmarkEnd w:id="214"/>
      <w:bookmarkEnd w:id="215"/>
      <w:bookmarkEnd w:id="216"/>
      <w:bookmarkEnd w:id="217"/>
    </w:p>
    <w:p>
      <w:pPr>
        <w:bidi w:val="0"/>
      </w:pPr>
      <w:r>
        <w:rPr>
          <w:rFonts w:hint="eastAsia"/>
        </w:rPr>
        <w:t>附件1  水质监测报告</w:t>
      </w:r>
    </w:p>
    <w:p>
      <w:pPr>
        <w:bidi w:val="0"/>
      </w:pPr>
      <w:r>
        <w:rPr>
          <w:rFonts w:hint="eastAsia"/>
        </w:rPr>
        <w:t>附件2  专家论证意见</w:t>
      </w:r>
    </w:p>
    <w:p>
      <w:pPr>
        <w:bidi w:val="0"/>
      </w:pPr>
      <w:r>
        <w:rPr>
          <w:rFonts w:hint="eastAsia"/>
        </w:rPr>
        <w:t>附件3  政府各部门意见</w:t>
      </w:r>
    </w:p>
    <w:p>
      <w:pPr>
        <w:bidi w:val="0"/>
        <w:rPr>
          <w:rFonts w:hint="eastAsia"/>
        </w:rPr>
      </w:pPr>
      <w:r>
        <w:rPr>
          <w:rFonts w:hint="eastAsia"/>
        </w:rPr>
        <w:t>附件4  论证意见、部门意见落实</w:t>
      </w:r>
    </w:p>
    <w:p>
      <w:pPr>
        <w:bidi w:val="0"/>
        <w:rPr>
          <w:rFonts w:hint="eastAsia"/>
          <w:lang w:val="en-US" w:eastAsia="zh-CN"/>
        </w:rPr>
      </w:pPr>
      <w:r>
        <w:rPr>
          <w:rFonts w:hint="eastAsia"/>
          <w:lang w:val="en-US" w:eastAsia="zh-CN"/>
        </w:rPr>
        <w:t>附件5  鹤龙湖镇鹤龙湖水厂水井的水文、地质、成井的完工报告</w:t>
      </w:r>
    </w:p>
    <w:p>
      <w:pPr>
        <w:pStyle w:val="3"/>
        <w:bidi w:val="0"/>
      </w:pPr>
      <w:bookmarkStart w:id="218" w:name="_Toc458323141"/>
      <w:bookmarkStart w:id="219" w:name="_Toc21444"/>
      <w:bookmarkStart w:id="220" w:name="_Toc8147"/>
      <w:bookmarkStart w:id="221" w:name="_Toc1911"/>
      <w:r>
        <w:rPr>
          <w:rFonts w:hint="eastAsia"/>
        </w:rPr>
        <w:t>附表</w:t>
      </w:r>
      <w:bookmarkEnd w:id="218"/>
      <w:bookmarkEnd w:id="219"/>
      <w:bookmarkEnd w:id="220"/>
      <w:bookmarkEnd w:id="221"/>
    </w:p>
    <w:p>
      <w:pPr>
        <w:bidi w:val="0"/>
      </w:pPr>
      <w:r>
        <w:rPr>
          <w:rFonts w:hint="eastAsia"/>
        </w:rPr>
        <w:t>附表</w:t>
      </w:r>
      <w:r>
        <w:rPr>
          <w:rFonts w:hint="eastAsia"/>
          <w:lang w:val="en-US" w:eastAsia="zh-CN"/>
        </w:rPr>
        <w:t>1</w:t>
      </w:r>
      <w:r>
        <w:rPr>
          <w:rFonts w:hint="eastAsia"/>
        </w:rPr>
        <w:t xml:space="preserve"> 饮用水源地地表水系状况调查表</w:t>
      </w:r>
    </w:p>
    <w:p>
      <w:pPr>
        <w:bidi w:val="0"/>
      </w:pPr>
      <w:r>
        <w:rPr>
          <w:rFonts w:hint="eastAsia"/>
        </w:rPr>
        <w:t>附表</w:t>
      </w:r>
      <w:r>
        <w:rPr>
          <w:rFonts w:hint="eastAsia"/>
          <w:lang w:val="en-US" w:eastAsia="zh-CN"/>
        </w:rPr>
        <w:t>2</w:t>
      </w:r>
      <w:r>
        <w:rPr>
          <w:rFonts w:hint="eastAsia"/>
        </w:rPr>
        <w:t xml:space="preserve"> 饮用水水源地基础状况表</w:t>
      </w:r>
    </w:p>
    <w:p>
      <w:pPr>
        <w:bidi w:val="0"/>
      </w:pPr>
      <w:r>
        <w:rPr>
          <w:rFonts w:hint="eastAsia"/>
        </w:rPr>
        <w:t>附表</w:t>
      </w:r>
      <w:r>
        <w:rPr>
          <w:rFonts w:hint="eastAsia"/>
          <w:lang w:val="en-US" w:eastAsia="zh-CN"/>
        </w:rPr>
        <w:t>3</w:t>
      </w:r>
      <w:r>
        <w:rPr>
          <w:rFonts w:hint="eastAsia"/>
        </w:rPr>
        <w:t xml:space="preserve"> 饮用水水源保护区环境状况调查表</w:t>
      </w:r>
    </w:p>
    <w:p>
      <w:pPr>
        <w:bidi w:val="0"/>
      </w:pPr>
      <w:r>
        <w:rPr>
          <w:rFonts w:hint="eastAsia"/>
        </w:rPr>
        <w:t>附表</w:t>
      </w:r>
      <w:r>
        <w:rPr>
          <w:rFonts w:hint="eastAsia"/>
          <w:lang w:val="en-US" w:eastAsia="zh-CN"/>
        </w:rPr>
        <w:t>4</w:t>
      </w:r>
      <w:r>
        <w:rPr>
          <w:rFonts w:hint="eastAsia"/>
        </w:rPr>
        <w:t xml:space="preserve"> 饮用水源取水口及监测断面位置信息</w:t>
      </w:r>
    </w:p>
    <w:p>
      <w:pPr>
        <w:bidi w:val="0"/>
      </w:pPr>
      <w:r>
        <w:rPr>
          <w:rFonts w:hint="eastAsia"/>
        </w:rPr>
        <w:t>附表</w:t>
      </w:r>
      <w:r>
        <w:rPr>
          <w:rFonts w:hint="eastAsia"/>
          <w:lang w:val="en-US" w:eastAsia="zh-CN"/>
        </w:rPr>
        <w:t>5</w:t>
      </w:r>
      <w:r>
        <w:rPr>
          <w:rFonts w:hint="eastAsia"/>
        </w:rPr>
        <w:t xml:space="preserve"> 饮用水水源保护区登记表</w:t>
      </w:r>
    </w:p>
    <w:p>
      <w:pPr>
        <w:pStyle w:val="3"/>
        <w:bidi w:val="0"/>
      </w:pPr>
      <w:bookmarkStart w:id="222" w:name="_Toc17456"/>
      <w:bookmarkStart w:id="223" w:name="_Toc11839"/>
      <w:bookmarkStart w:id="224" w:name="_Toc458323142"/>
      <w:bookmarkStart w:id="225" w:name="_Toc20980"/>
      <w:r>
        <w:rPr>
          <w:rFonts w:hint="eastAsia"/>
        </w:rPr>
        <w:t>附图</w:t>
      </w:r>
      <w:bookmarkEnd w:id="222"/>
      <w:bookmarkEnd w:id="223"/>
      <w:bookmarkEnd w:id="224"/>
      <w:bookmarkEnd w:id="225"/>
    </w:p>
    <w:p>
      <w:pPr>
        <w:bidi w:val="0"/>
      </w:pPr>
      <w:r>
        <w:rPr>
          <w:rFonts w:hint="eastAsia"/>
        </w:rPr>
        <w:t>附图1  区域水系与饮用水水源地分布图</w:t>
      </w:r>
    </w:p>
    <w:p>
      <w:pPr>
        <w:bidi w:val="0"/>
      </w:pPr>
      <w:r>
        <w:rPr>
          <w:rFonts w:hint="eastAsia"/>
        </w:rPr>
        <w:t xml:space="preserve">附图2  </w:t>
      </w:r>
      <w:r>
        <w:rPr>
          <w:rFonts w:hint="eastAsia"/>
          <w:lang w:eastAsia="zh-CN"/>
        </w:rPr>
        <w:t>湘阴县鹤龙湖镇鹤龙湖水厂地下水</w:t>
      </w:r>
      <w:r>
        <w:rPr>
          <w:rFonts w:hint="eastAsia"/>
        </w:rPr>
        <w:t>饮用水水源保护区划分结果图</w:t>
      </w:r>
    </w:p>
    <w:p>
      <w:pPr>
        <w:bidi w:val="0"/>
      </w:pPr>
      <w:r>
        <w:rPr>
          <w:rFonts w:hint="eastAsia"/>
        </w:rPr>
        <w:t>附图3  饮用水水源保护区污染源分布图</w:t>
      </w:r>
    </w:p>
    <w:p>
      <w:pPr>
        <w:bidi w:val="0"/>
      </w:pPr>
      <w:r>
        <w:rPr>
          <w:rFonts w:hint="eastAsia"/>
        </w:rPr>
        <w:t>附图4  饮用水水源保护区土地利用图</w:t>
      </w:r>
    </w:p>
    <w:p>
      <w:pPr>
        <w:bidi w:val="0"/>
      </w:pPr>
      <w:r>
        <w:rPr>
          <w:rFonts w:hint="eastAsia"/>
        </w:rPr>
        <w:t>附图5  饮用水水源水质监测断面分布图</w:t>
      </w:r>
    </w:p>
    <w:p>
      <w:pPr>
        <w:bidi w:val="0"/>
        <w:rPr>
          <w:rFonts w:hint="eastAsia"/>
        </w:rPr>
      </w:pPr>
      <w:r>
        <w:rPr>
          <w:rFonts w:hint="eastAsia"/>
        </w:rPr>
        <w:t xml:space="preserve">附图6  </w:t>
      </w:r>
      <w:r>
        <w:rPr>
          <w:rFonts w:hint="eastAsia"/>
          <w:lang w:eastAsia="zh-CN"/>
        </w:rPr>
        <w:t>湘阴县鹤龙湖镇鹤龙湖水厂地下水</w:t>
      </w:r>
      <w:r>
        <w:rPr>
          <w:rFonts w:hint="eastAsia"/>
        </w:rPr>
        <w:t>饮用水水源保护区标志设置图</w:t>
      </w:r>
    </w:p>
    <w:p>
      <w:pPr>
        <w:bidi w:val="0"/>
        <w:rPr>
          <w:rFonts w:hint="eastAsia"/>
        </w:rPr>
      </w:pPr>
    </w:p>
    <w:p>
      <w:pPr>
        <w:bidi w:val="0"/>
        <w:rPr>
          <w:lang w:val="en-US" w:eastAsia="zh-CN"/>
        </w:rPr>
      </w:pPr>
    </w:p>
    <w:p>
      <w:pPr>
        <w:bidi w:val="0"/>
        <w:rPr>
          <w:rFonts w:hint="eastAsia"/>
        </w:rPr>
      </w:pPr>
    </w:p>
    <w:sectPr>
      <w:pgSz w:w="11905" w:h="16838"/>
      <w:pgMar w:top="1134" w:right="1417" w:bottom="1134" w:left="1701"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Theme="minor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2145665</wp:posOffset>
              </wp:positionH>
              <wp:positionV relativeFrom="paragraph">
                <wp:posOffset>104775</wp:posOffset>
              </wp:positionV>
              <wp:extent cx="254635" cy="2889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5463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eastAsiaTheme="minorEastAsia"/>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8.95pt;margin-top:8.25pt;height:22.75pt;width:20.05pt;mso-position-horizontal-relative:margin;z-index:251660288;mso-width-relative:page;mso-height-relative:page;" filled="f" stroked="f" coordsize="21600,21600" o:gfxdata="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tCTS1wAAAAkBAAAP&#10;AAAAAAAAAAEAIAAAACIAAABkcnMvZG93bnJldi54bWxQSwECFAAUAAAACACHTuJAgSSnoBkCAAAT&#10;BAAADgAAAAAAAAABACAAAAAmAQAAZHJzL2Uyb0RvYy54bWxQSwUGAAAAAAYABgBZAQAAsQUAAAAA&#10;">
              <v:fill on="f" focussize="0,0"/>
              <v:stroke on="f" weight="0.5pt"/>
              <v:imagedata o:title=""/>
              <o:lock v:ext="edit" aspectratio="f"/>
              <v:textbox inset="0mm,0mm,0mm,0mm">
                <w:txbxContent>
                  <w:p>
                    <w:pPr>
                      <w:pStyle w:val="13"/>
                      <w:rPr>
                        <w:rFonts w:hint="default" w:eastAsiaTheme="minorEastAsia"/>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1"/>
      <w:jc w:val="both"/>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val="0"/>
  <w:bordersDoNotSurroundFooter w:val="0"/>
  <w:documentProtection w:enforcement="0"/>
  <w:defaultTabStop w:val="420"/>
  <w:drawingGridHorizontalSpacing w:val="240"/>
  <w:drawingGridVerticalSpacing w:val="166"/>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DC2520"/>
    <w:rsid w:val="000908BC"/>
    <w:rsid w:val="001A73AF"/>
    <w:rsid w:val="002D68DE"/>
    <w:rsid w:val="00353BB1"/>
    <w:rsid w:val="003F216D"/>
    <w:rsid w:val="00657E58"/>
    <w:rsid w:val="00A61C17"/>
    <w:rsid w:val="00CF31B1"/>
    <w:rsid w:val="00CF653E"/>
    <w:rsid w:val="00DD3BFC"/>
    <w:rsid w:val="00F84B53"/>
    <w:rsid w:val="00F97379"/>
    <w:rsid w:val="01FC428B"/>
    <w:rsid w:val="03336972"/>
    <w:rsid w:val="059D11E9"/>
    <w:rsid w:val="09C4386A"/>
    <w:rsid w:val="0BB059E0"/>
    <w:rsid w:val="0BE47BCB"/>
    <w:rsid w:val="0D2644DA"/>
    <w:rsid w:val="0D9A62C5"/>
    <w:rsid w:val="0ECA79B0"/>
    <w:rsid w:val="0ED425CB"/>
    <w:rsid w:val="0F8A32C5"/>
    <w:rsid w:val="0FE00CB2"/>
    <w:rsid w:val="11F61F54"/>
    <w:rsid w:val="12914539"/>
    <w:rsid w:val="135336AE"/>
    <w:rsid w:val="15F50851"/>
    <w:rsid w:val="160601E5"/>
    <w:rsid w:val="169D274B"/>
    <w:rsid w:val="17DB0FA2"/>
    <w:rsid w:val="19071809"/>
    <w:rsid w:val="1A091589"/>
    <w:rsid w:val="1AAC6B7B"/>
    <w:rsid w:val="1C6D26D1"/>
    <w:rsid w:val="1E2E7DCB"/>
    <w:rsid w:val="1F7664C2"/>
    <w:rsid w:val="20721B62"/>
    <w:rsid w:val="20E77806"/>
    <w:rsid w:val="21B546E6"/>
    <w:rsid w:val="22CE7F0B"/>
    <w:rsid w:val="23316706"/>
    <w:rsid w:val="24BE1A58"/>
    <w:rsid w:val="250D2063"/>
    <w:rsid w:val="2532105E"/>
    <w:rsid w:val="25C17DAC"/>
    <w:rsid w:val="27B6141F"/>
    <w:rsid w:val="27EE4C47"/>
    <w:rsid w:val="28062304"/>
    <w:rsid w:val="29AB78E8"/>
    <w:rsid w:val="2A195A4B"/>
    <w:rsid w:val="2A540DC8"/>
    <w:rsid w:val="2A6769C1"/>
    <w:rsid w:val="2B792D42"/>
    <w:rsid w:val="2DA93FAD"/>
    <w:rsid w:val="2DCB59E8"/>
    <w:rsid w:val="2DD24298"/>
    <w:rsid w:val="2E42187E"/>
    <w:rsid w:val="2F173596"/>
    <w:rsid w:val="2F317F4D"/>
    <w:rsid w:val="2FDA44ED"/>
    <w:rsid w:val="300B51F5"/>
    <w:rsid w:val="30A73032"/>
    <w:rsid w:val="31707FA4"/>
    <w:rsid w:val="33A812A0"/>
    <w:rsid w:val="34D83BA8"/>
    <w:rsid w:val="374A1736"/>
    <w:rsid w:val="387A2947"/>
    <w:rsid w:val="38801507"/>
    <w:rsid w:val="398F340D"/>
    <w:rsid w:val="3B446D95"/>
    <w:rsid w:val="3C595E1D"/>
    <w:rsid w:val="3D1C6E2B"/>
    <w:rsid w:val="3E563F30"/>
    <w:rsid w:val="3E9A4B62"/>
    <w:rsid w:val="3F38087D"/>
    <w:rsid w:val="3FF67C74"/>
    <w:rsid w:val="40F558BF"/>
    <w:rsid w:val="4361077C"/>
    <w:rsid w:val="438A0F9A"/>
    <w:rsid w:val="470F2EFD"/>
    <w:rsid w:val="494E43E7"/>
    <w:rsid w:val="4AAD5AFA"/>
    <w:rsid w:val="4B04005F"/>
    <w:rsid w:val="4C400689"/>
    <w:rsid w:val="4C662414"/>
    <w:rsid w:val="4D8F46A9"/>
    <w:rsid w:val="5074437C"/>
    <w:rsid w:val="50A4166D"/>
    <w:rsid w:val="519C39E5"/>
    <w:rsid w:val="51F5538B"/>
    <w:rsid w:val="51FB5C60"/>
    <w:rsid w:val="54E129CC"/>
    <w:rsid w:val="54F34268"/>
    <w:rsid w:val="55C0326C"/>
    <w:rsid w:val="55C62D3F"/>
    <w:rsid w:val="5631114C"/>
    <w:rsid w:val="57925A4A"/>
    <w:rsid w:val="58DA11AA"/>
    <w:rsid w:val="59975AA3"/>
    <w:rsid w:val="5ACB65AF"/>
    <w:rsid w:val="5B641954"/>
    <w:rsid w:val="5CC20F7E"/>
    <w:rsid w:val="5F14364D"/>
    <w:rsid w:val="60AD2EFE"/>
    <w:rsid w:val="62AD64B0"/>
    <w:rsid w:val="63CC0E5A"/>
    <w:rsid w:val="6595066E"/>
    <w:rsid w:val="65DC2520"/>
    <w:rsid w:val="67626D83"/>
    <w:rsid w:val="68250357"/>
    <w:rsid w:val="682749DC"/>
    <w:rsid w:val="69B82C09"/>
    <w:rsid w:val="6AE304F8"/>
    <w:rsid w:val="6BE85AD6"/>
    <w:rsid w:val="6D0A338E"/>
    <w:rsid w:val="6EA711C3"/>
    <w:rsid w:val="6F2C1786"/>
    <w:rsid w:val="6F9755F5"/>
    <w:rsid w:val="70F16CF7"/>
    <w:rsid w:val="716C4C01"/>
    <w:rsid w:val="71B66A02"/>
    <w:rsid w:val="723C083C"/>
    <w:rsid w:val="726A0C8B"/>
    <w:rsid w:val="733139E0"/>
    <w:rsid w:val="74E740E0"/>
    <w:rsid w:val="74EA7454"/>
    <w:rsid w:val="75663551"/>
    <w:rsid w:val="758C5AB1"/>
    <w:rsid w:val="78A64FA8"/>
    <w:rsid w:val="7DB50591"/>
    <w:rsid w:val="7E570BE0"/>
    <w:rsid w:val="7E69591C"/>
    <w:rsid w:val="7EB0311C"/>
    <w:rsid w:val="7ED34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left"/>
    </w:pPr>
    <w:rPr>
      <w:rFonts w:ascii="Times New Roman" w:hAnsi="Times New Roman" w:eastAsiaTheme="minorEastAsia" w:cstheme="minorBidi"/>
      <w:kern w:val="2"/>
      <w:sz w:val="24"/>
      <w:szCs w:val="24"/>
      <w:lang w:val="en-US" w:eastAsia="zh-CN" w:bidi="ar-SA"/>
    </w:rPr>
  </w:style>
  <w:style w:type="paragraph" w:styleId="3">
    <w:name w:val="heading 1"/>
    <w:basedOn w:val="1"/>
    <w:next w:val="1"/>
    <w:link w:val="26"/>
    <w:qFormat/>
    <w:uiPriority w:val="0"/>
    <w:pPr>
      <w:keepNext/>
      <w:keepLines/>
      <w:spacing w:line="240" w:lineRule="auto"/>
      <w:ind w:firstLine="0" w:firstLineChars="0"/>
      <w:jc w:val="left"/>
      <w:outlineLvl w:val="0"/>
    </w:pPr>
    <w:rPr>
      <w:rFonts w:eastAsia="宋体" w:cs="Times New Roman"/>
      <w:b/>
      <w:kern w:val="44"/>
      <w:sz w:val="36"/>
      <w:szCs w:val="44"/>
    </w:rPr>
  </w:style>
  <w:style w:type="paragraph" w:styleId="4">
    <w:name w:val="heading 2"/>
    <w:basedOn w:val="1"/>
    <w:next w:val="1"/>
    <w:link w:val="25"/>
    <w:unhideWhenUsed/>
    <w:qFormat/>
    <w:uiPriority w:val="0"/>
    <w:pPr>
      <w:keepNext/>
      <w:keepLines/>
      <w:spacing w:line="240" w:lineRule="auto"/>
      <w:ind w:firstLine="0" w:firstLineChars="0"/>
      <w:outlineLvl w:val="1"/>
    </w:pPr>
    <w:rPr>
      <w:rFonts w:ascii="Arial" w:hAnsi="Arial" w:eastAsia="宋体" w:cs="Times New Roman"/>
      <w:b/>
      <w:sz w:val="32"/>
      <w:szCs w:val="32"/>
    </w:rPr>
  </w:style>
  <w:style w:type="paragraph" w:styleId="5">
    <w:name w:val="heading 3"/>
    <w:basedOn w:val="1"/>
    <w:next w:val="1"/>
    <w:link w:val="27"/>
    <w:unhideWhenUsed/>
    <w:qFormat/>
    <w:uiPriority w:val="0"/>
    <w:pPr>
      <w:keepNext/>
      <w:keepLines/>
      <w:adjustRightInd w:val="0"/>
      <w:snapToGrid w:val="0"/>
      <w:spacing w:line="240" w:lineRule="auto"/>
      <w:ind w:firstLine="0" w:firstLineChars="0"/>
      <w:outlineLvl w:val="2"/>
    </w:pPr>
    <w:rPr>
      <w:rFonts w:eastAsia="宋体" w:cs="Times New Roman"/>
      <w:b/>
      <w:sz w:val="30"/>
      <w:szCs w:val="32"/>
    </w:rPr>
  </w:style>
  <w:style w:type="paragraph" w:styleId="6">
    <w:name w:val="heading 4"/>
    <w:basedOn w:val="1"/>
    <w:next w:val="1"/>
    <w:unhideWhenUsed/>
    <w:qFormat/>
    <w:uiPriority w:val="0"/>
    <w:pPr>
      <w:keepNext/>
      <w:keepLines/>
      <w:spacing w:line="240" w:lineRule="auto"/>
      <w:ind w:firstLine="0" w:firstLineChars="0"/>
      <w:outlineLvl w:val="3"/>
    </w:pPr>
    <w:rPr>
      <w:rFonts w:eastAsia="宋体" w:asciiTheme="majorAscii" w:hAnsiTheme="majorAscii" w:cstheme="majorBidi"/>
      <w:b/>
      <w:bCs/>
      <w:sz w:val="28"/>
      <w:szCs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2">
    <w:name w:val="Body Text 2"/>
    <w:basedOn w:val="1"/>
    <w:uiPriority w:val="0"/>
    <w:pPr>
      <w:spacing w:after="120" w:afterLines="0" w:afterAutospacing="0" w:line="480" w:lineRule="auto"/>
    </w:pPr>
  </w:style>
  <w:style w:type="paragraph" w:styleId="8">
    <w:name w:val="toc 7"/>
    <w:basedOn w:val="1"/>
    <w:next w:val="1"/>
    <w:qFormat/>
    <w:uiPriority w:val="0"/>
    <w:pPr>
      <w:ind w:left="2520" w:leftChars="1200"/>
    </w:pPr>
  </w:style>
  <w:style w:type="paragraph" w:styleId="9">
    <w:name w:val="toc 5"/>
    <w:basedOn w:val="1"/>
    <w:next w:val="1"/>
    <w:qFormat/>
    <w:uiPriority w:val="0"/>
    <w:pPr>
      <w:ind w:left="1680" w:leftChars="800"/>
    </w:pPr>
  </w:style>
  <w:style w:type="paragraph" w:styleId="10">
    <w:name w:val="toc 3"/>
    <w:basedOn w:val="1"/>
    <w:next w:val="1"/>
    <w:qFormat/>
    <w:uiPriority w:val="39"/>
    <w:pPr>
      <w:ind w:left="840" w:leftChars="400"/>
    </w:pPr>
  </w:style>
  <w:style w:type="paragraph" w:styleId="11">
    <w:name w:val="toc 8"/>
    <w:basedOn w:val="1"/>
    <w:next w:val="1"/>
    <w:qFormat/>
    <w:uiPriority w:val="0"/>
    <w:pPr>
      <w:ind w:left="2940" w:leftChars="1400"/>
    </w:pPr>
  </w:style>
  <w:style w:type="paragraph" w:styleId="12">
    <w:name w:val="Balloon Text"/>
    <w:basedOn w:val="1"/>
    <w:link w:val="28"/>
    <w:qFormat/>
    <w:uiPriority w:val="0"/>
    <w:rPr>
      <w:sz w:val="18"/>
      <w:szCs w:val="18"/>
    </w:rPr>
  </w:style>
  <w:style w:type="paragraph" w:styleId="13">
    <w:name w:val="footer"/>
    <w:basedOn w:val="1"/>
    <w:link w:val="30"/>
    <w:qFormat/>
    <w:uiPriority w:val="99"/>
    <w:pPr>
      <w:tabs>
        <w:tab w:val="center" w:pos="4153"/>
        <w:tab w:val="right" w:pos="8306"/>
      </w:tabs>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4"/>
    <w:basedOn w:val="1"/>
    <w:next w:val="1"/>
    <w:qFormat/>
    <w:uiPriority w:val="39"/>
    <w:pPr>
      <w:ind w:left="1260" w:leftChars="600"/>
    </w:pPr>
  </w:style>
  <w:style w:type="paragraph" w:styleId="17">
    <w:name w:val="toc 6"/>
    <w:basedOn w:val="1"/>
    <w:next w:val="1"/>
    <w:qFormat/>
    <w:uiPriority w:val="0"/>
    <w:pPr>
      <w:ind w:left="2100" w:leftChars="1000"/>
    </w:pPr>
  </w:style>
  <w:style w:type="paragraph" w:styleId="18">
    <w:name w:val="toc 2"/>
    <w:basedOn w:val="1"/>
    <w:next w:val="1"/>
    <w:qFormat/>
    <w:uiPriority w:val="39"/>
    <w:pPr>
      <w:ind w:left="420" w:leftChars="200"/>
    </w:pPr>
  </w:style>
  <w:style w:type="paragraph" w:styleId="19">
    <w:name w:val="toc 9"/>
    <w:basedOn w:val="1"/>
    <w:next w:val="1"/>
    <w:qFormat/>
    <w:uiPriority w:val="0"/>
    <w:pPr>
      <w:ind w:left="3360" w:leftChars="1600"/>
    </w:pPr>
  </w:style>
  <w:style w:type="paragraph" w:styleId="20">
    <w:name w:val="Title"/>
    <w:basedOn w:val="1"/>
    <w:next w:val="1"/>
    <w:link w:val="29"/>
    <w:qFormat/>
    <w:uiPriority w:val="0"/>
    <w:pPr>
      <w:spacing w:before="240" w:after="60"/>
      <w:jc w:val="center"/>
      <w:outlineLvl w:val="0"/>
    </w:pPr>
    <w:rPr>
      <w:rFonts w:eastAsia="宋体" w:asciiTheme="majorHAnsi" w:hAnsiTheme="majorHAnsi" w:cstheme="majorBidi"/>
      <w:b/>
      <w:bCs/>
      <w:sz w:val="32"/>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customStyle="1" w:styleId="25">
    <w:name w:val="标题 2 Char"/>
    <w:basedOn w:val="23"/>
    <w:link w:val="4"/>
    <w:qFormat/>
    <w:uiPriority w:val="0"/>
    <w:rPr>
      <w:rFonts w:ascii="Arial" w:hAnsi="Arial" w:eastAsia="宋体"/>
      <w:b/>
      <w:kern w:val="2"/>
      <w:sz w:val="32"/>
      <w:szCs w:val="32"/>
    </w:rPr>
  </w:style>
  <w:style w:type="character" w:customStyle="1" w:styleId="26">
    <w:name w:val="标题 1 Char"/>
    <w:basedOn w:val="23"/>
    <w:link w:val="3"/>
    <w:qFormat/>
    <w:uiPriority w:val="0"/>
    <w:rPr>
      <w:rFonts w:ascii="Times New Roman" w:hAnsi="Times New Roman" w:eastAsia="宋体"/>
      <w:b/>
      <w:kern w:val="44"/>
      <w:sz w:val="36"/>
      <w:szCs w:val="44"/>
    </w:rPr>
  </w:style>
  <w:style w:type="character" w:customStyle="1" w:styleId="27">
    <w:name w:val="标题 3 Char"/>
    <w:basedOn w:val="23"/>
    <w:link w:val="5"/>
    <w:qFormat/>
    <w:uiPriority w:val="0"/>
    <w:rPr>
      <w:rFonts w:ascii="Times New Roman" w:hAnsi="Times New Roman" w:eastAsia="宋体"/>
      <w:b/>
      <w:kern w:val="2"/>
      <w:sz w:val="30"/>
      <w:szCs w:val="32"/>
    </w:rPr>
  </w:style>
  <w:style w:type="character" w:customStyle="1" w:styleId="28">
    <w:name w:val="批注框文本 Char"/>
    <w:basedOn w:val="23"/>
    <w:link w:val="12"/>
    <w:qFormat/>
    <w:uiPriority w:val="0"/>
    <w:rPr>
      <w:rFonts w:asciiTheme="minorHAnsi" w:hAnsiTheme="minorHAnsi" w:eastAsiaTheme="minorEastAsia" w:cstheme="minorBidi"/>
      <w:kern w:val="2"/>
      <w:sz w:val="18"/>
      <w:szCs w:val="18"/>
    </w:rPr>
  </w:style>
  <w:style w:type="character" w:customStyle="1" w:styleId="29">
    <w:name w:val="标题 Char"/>
    <w:basedOn w:val="23"/>
    <w:link w:val="20"/>
    <w:qFormat/>
    <w:uiPriority w:val="0"/>
    <w:rPr>
      <w:rFonts w:asciiTheme="majorHAnsi" w:hAnsiTheme="majorHAnsi" w:cstheme="majorBidi"/>
      <w:b/>
      <w:bCs/>
      <w:kern w:val="2"/>
      <w:sz w:val="32"/>
      <w:szCs w:val="32"/>
    </w:rPr>
  </w:style>
  <w:style w:type="character" w:customStyle="1" w:styleId="30">
    <w:name w:val="页脚 Char"/>
    <w:basedOn w:val="23"/>
    <w:link w:val="13"/>
    <w:qFormat/>
    <w:uiPriority w:val="99"/>
    <w:rPr>
      <w:rFonts w:asciiTheme="minorHAnsi" w:hAnsiTheme="minorHAnsi" w:eastAsiaTheme="minorEastAsia" w:cstheme="minorBidi"/>
      <w:kern w:val="2"/>
      <w:sz w:val="18"/>
      <w:szCs w:val="18"/>
    </w:rPr>
  </w:style>
  <w:style w:type="paragraph" w:styleId="3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4A38C-69EA-4A90-938D-EB6F1C01616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16766</Words>
  <Characters>20187</Characters>
  <Lines>199</Lines>
  <Paragraphs>56</Paragraphs>
  <TotalTime>14</TotalTime>
  <ScaleCrop>false</ScaleCrop>
  <LinksUpToDate>false</LinksUpToDate>
  <CharactersWithSpaces>22014</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2016-06-07T07:15:00Z</dcterms:created>
  <dc:creator>Administrator</dc:creator>
  <cp:lastModifiedBy>记`忆</cp:lastModifiedBy>
  <cp:lastPrinted>2016-08-07T10:43:00Z</cp:lastPrinted>
  <dcterms:modified xsi:type="dcterms:W3CDTF">2020-03-07T08:28:37Z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