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附件6</w:t>
      </w:r>
    </w:p>
    <w:tbl>
      <w:tblPr>
        <w:tblStyle w:val="4"/>
        <w:tblpPr w:leftFromText="180" w:rightFromText="180" w:vertAnchor="text" w:horzAnchor="page" w:tblpX="1114" w:tblpY="47"/>
        <w:tblOverlap w:val="never"/>
        <w:tblW w:w="10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83"/>
        <w:gridCol w:w="4784"/>
        <w:gridCol w:w="97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kern w:val="2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zh-TW"/>
              </w:rPr>
              <w:t>第三届“湘阴名医”评选打分表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 xml:space="preserve">                          姓名：</w:t>
            </w:r>
            <w:r>
              <w:rPr>
                <w:rStyle w:val="11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10"/>
                <w:color w:val="auto"/>
                <w:lang w:val="en-US" w:eastAsia="zh-CN" w:bidi="ar"/>
              </w:rPr>
              <w:t>（医生）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份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 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学历（5分）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研究生及以上学历5分，本科学历4分。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职称（5分）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正高级职称5分，副高职称4分。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医疗水平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2020（5分）</w:t>
            </w:r>
          </w:p>
        </w:tc>
        <w:tc>
          <w:tcPr>
            <w:tcW w:w="4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根据病案资料进行评审，评为好的记5分，较好的记3-4分，一般的记1-2分。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由专家根据提供的病案病例资料评审直接给分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2021（5分）</w:t>
            </w:r>
          </w:p>
        </w:tc>
        <w:tc>
          <w:tcPr>
            <w:tcW w:w="4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2022（5分）</w:t>
            </w:r>
          </w:p>
        </w:tc>
        <w:tc>
          <w:tcPr>
            <w:tcW w:w="4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工作业绩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所在医院提供推荐人所在科室每年的病案统计数据，推荐人所诊疗人数在科室平均水平以上的记5分，以下的不记分；本次所有参评的同科别推荐人病案数据进行比较，前1、2、3名分别记5、4、3分，以下不记分。门诊和住院人数按1:2进行折算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由评审办根据提供的病案数据衡量工作业绩并给分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2020年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2021年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2019（5分）</w:t>
            </w:r>
          </w:p>
        </w:tc>
        <w:tc>
          <w:tcPr>
            <w:tcW w:w="4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从病案数据中接受诊疗服务的对象(家属)进行满意度调查。每年抽取10人进行调查，满意度100%记5分，90%记4分,80%记3分,70%记2分，60%记1分，60%以下不记分。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由第三方进行调查，并提供调查结果。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2020（5分）</w:t>
            </w:r>
          </w:p>
        </w:tc>
        <w:tc>
          <w:tcPr>
            <w:tcW w:w="4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2021（5分）</w:t>
            </w:r>
          </w:p>
        </w:tc>
        <w:tc>
          <w:tcPr>
            <w:tcW w:w="4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2022（5分）</w:t>
            </w:r>
          </w:p>
        </w:tc>
        <w:tc>
          <w:tcPr>
            <w:tcW w:w="4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行业影响力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单位职工评价（5分）</w:t>
            </w: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医院职工大会投票，居前10%的记5分，前20%的记3分，前30%记1分，以后的不记分。</w:t>
            </w:r>
          </w:p>
        </w:tc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医院评价（5分）</w:t>
            </w:r>
          </w:p>
        </w:tc>
        <w:tc>
          <w:tcPr>
            <w:tcW w:w="4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医院审议结果，居前10%的记5分，前20%的记3分，前30%的记1分，以后的不记分。</w:t>
            </w:r>
          </w:p>
        </w:tc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卫健局党组评价（5分）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卫健局党组会议研究排位，居前5名记5分，5-10名记3分，10-15名记1分，以后不记分。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现场答辩情况（10分）</w:t>
            </w:r>
          </w:p>
        </w:tc>
        <w:tc>
          <w:tcPr>
            <w:tcW w:w="6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专家现场直接给分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  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6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ind w:firstLine="480" w:firstLineChars="200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根据优先条件每项可加1分，不超过2分。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  分</w:t>
            </w:r>
          </w:p>
        </w:tc>
        <w:tc>
          <w:tcPr>
            <w:tcW w:w="6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sectPr>
          <w:footerReference r:id="rId3" w:type="default"/>
          <w:pgSz w:w="12060" w:h="16940"/>
          <w:pgMar w:top="2154" w:right="1531" w:bottom="1984" w:left="1531" w:header="0" w:footer="13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65FC74DD"/>
    <w:rsid w:val="65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ind w:hanging="1810"/>
    </w:pPr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font2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2022-09-28T09:07:00Z</dcterms:created>
  <dc:creator>LC</dc:creator>
  <cp:lastModifiedBy>LC</cp:lastModifiedBy>
  <dcterms:modified xsi:type="dcterms:W3CDTF">2022-09-28T09:13:14Z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23598F72E126423D841FF997BB2D1AE3</vt:lpwstr>
  </property>
</Properties>
</file>