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15" w:rsidRDefault="00395801">
      <w:pPr>
        <w:spacing w:line="800" w:lineRule="exact"/>
        <w:jc w:val="center"/>
        <w:rPr>
          <w:rFonts w:eastAsia="方正小标宋简体"/>
          <w:bCs/>
          <w:sz w:val="46"/>
          <w:szCs w:val="46"/>
        </w:rPr>
      </w:pPr>
      <w:r>
        <w:rPr>
          <w:rFonts w:eastAsia="方正小标宋简体" w:hint="eastAsia"/>
          <w:bCs/>
          <w:sz w:val="46"/>
          <w:szCs w:val="46"/>
        </w:rPr>
        <w:t>湘阴县</w:t>
      </w:r>
      <w:r>
        <w:rPr>
          <w:rFonts w:eastAsia="方正小标宋简体" w:hint="eastAsia"/>
          <w:bCs/>
          <w:sz w:val="46"/>
          <w:szCs w:val="46"/>
        </w:rPr>
        <w:t>2021</w:t>
      </w:r>
      <w:r>
        <w:rPr>
          <w:rFonts w:eastAsia="方正小标宋简体" w:hint="eastAsia"/>
          <w:bCs/>
          <w:sz w:val="46"/>
          <w:szCs w:val="46"/>
        </w:rPr>
        <w:t>年度部门（单位）整体支出</w:t>
      </w:r>
    </w:p>
    <w:p w:rsidR="00A83715" w:rsidRDefault="00395801">
      <w:pPr>
        <w:spacing w:line="800" w:lineRule="exact"/>
        <w:jc w:val="center"/>
        <w:rPr>
          <w:rFonts w:eastAsia="方正小标宋简体"/>
          <w:bCs/>
          <w:sz w:val="46"/>
          <w:szCs w:val="46"/>
        </w:rPr>
      </w:pPr>
      <w:r>
        <w:rPr>
          <w:rFonts w:eastAsia="方正小标宋简体" w:hint="eastAsia"/>
          <w:bCs/>
          <w:sz w:val="46"/>
          <w:szCs w:val="46"/>
        </w:rPr>
        <w:t>绩效评价自评报告</w:t>
      </w:r>
    </w:p>
    <w:p w:rsidR="00A83715" w:rsidRDefault="00A83715">
      <w:pPr>
        <w:rPr>
          <w:rFonts w:eastAsia="仿宋_GB2312"/>
          <w:b/>
          <w:sz w:val="32"/>
        </w:rPr>
      </w:pPr>
    </w:p>
    <w:p w:rsidR="00A83715" w:rsidRDefault="00A83715">
      <w:pPr>
        <w:rPr>
          <w:rFonts w:eastAsia="仿宋_GB2312"/>
          <w:b/>
          <w:sz w:val="32"/>
        </w:rPr>
      </w:pPr>
    </w:p>
    <w:p w:rsidR="00A83715" w:rsidRDefault="00A83715">
      <w:pPr>
        <w:rPr>
          <w:rFonts w:eastAsia="仿宋_GB2312"/>
          <w:b/>
          <w:sz w:val="32"/>
        </w:rPr>
      </w:pPr>
    </w:p>
    <w:p w:rsidR="00A83715" w:rsidRDefault="00395801">
      <w:pPr>
        <w:spacing w:beforeLines="50" w:before="301" w:line="348" w:lineRule="auto"/>
        <w:ind w:firstLineChars="150" w:firstLine="474"/>
        <w:rPr>
          <w:rFonts w:eastAsia="仿宋_GB2312"/>
          <w:sz w:val="32"/>
          <w:u w:val="single"/>
        </w:rPr>
      </w:pPr>
      <w:r>
        <w:rPr>
          <w:rFonts w:eastAsia="仿宋_GB2312" w:hint="eastAsia"/>
          <w:sz w:val="32"/>
        </w:rPr>
        <w:t>部门</w:t>
      </w:r>
      <w:r>
        <w:rPr>
          <w:rFonts w:eastAsia="仿宋_GB2312" w:hint="eastAsia"/>
          <w:sz w:val="32"/>
        </w:rPr>
        <w:t>(</w:t>
      </w:r>
      <w:r>
        <w:rPr>
          <w:rFonts w:eastAsia="仿宋_GB2312" w:hint="eastAsia"/>
          <w:sz w:val="32"/>
        </w:rPr>
        <w:t>单位</w:t>
      </w:r>
      <w:r>
        <w:rPr>
          <w:rFonts w:eastAsia="仿宋_GB2312" w:hint="eastAsia"/>
          <w:sz w:val="32"/>
        </w:rPr>
        <w:t>)</w:t>
      </w:r>
      <w:r>
        <w:rPr>
          <w:rFonts w:eastAsia="仿宋_GB2312" w:hint="eastAsia"/>
          <w:sz w:val="32"/>
        </w:rPr>
        <w:t>名称</w:t>
      </w:r>
      <w:r>
        <w:rPr>
          <w:rFonts w:eastAsia="仿宋_GB2312" w:hint="eastAsia"/>
          <w:sz w:val="32"/>
          <w:u w:val="single"/>
        </w:rPr>
        <w:t xml:space="preserve">        </w:t>
      </w:r>
      <w:r>
        <w:rPr>
          <w:rFonts w:eastAsia="仿宋_GB2312" w:hint="eastAsia"/>
          <w:sz w:val="32"/>
          <w:u w:val="single"/>
        </w:rPr>
        <w:t>湘阴县应急管理局</w:t>
      </w:r>
      <w:r>
        <w:rPr>
          <w:rFonts w:eastAsia="仿宋_GB2312" w:hint="eastAsia"/>
          <w:sz w:val="32"/>
          <w:u w:val="single"/>
        </w:rPr>
        <w:t xml:space="preserve">                         </w:t>
      </w:r>
    </w:p>
    <w:p w:rsidR="00A83715" w:rsidRDefault="00395801">
      <w:pPr>
        <w:spacing w:beforeLines="50" w:before="301" w:line="348" w:lineRule="auto"/>
        <w:ind w:firstLineChars="150" w:firstLine="474"/>
        <w:rPr>
          <w:rFonts w:eastAsia="仿宋_GB2312"/>
          <w:sz w:val="32"/>
        </w:rPr>
      </w:pPr>
      <w:r>
        <w:rPr>
          <w:rFonts w:eastAsia="仿宋_GB2312" w:hint="eastAsia"/>
          <w:sz w:val="32"/>
        </w:rPr>
        <w:t>预算编码</w:t>
      </w:r>
      <w:r>
        <w:rPr>
          <w:rFonts w:eastAsia="仿宋_GB2312" w:hint="eastAsia"/>
          <w:sz w:val="32"/>
          <w:u w:val="single"/>
        </w:rPr>
        <w:t xml:space="preserve">                                               </w:t>
      </w:r>
    </w:p>
    <w:p w:rsidR="00A83715" w:rsidRDefault="00395801">
      <w:pPr>
        <w:spacing w:beforeLines="50" w:before="301" w:line="348" w:lineRule="auto"/>
        <w:ind w:firstLineChars="150" w:firstLine="474"/>
        <w:rPr>
          <w:rFonts w:eastAsia="仿宋_GB2312"/>
          <w:sz w:val="32"/>
        </w:rPr>
      </w:pPr>
      <w:r>
        <w:rPr>
          <w:rFonts w:eastAsia="仿宋_GB2312" w:hint="eastAsia"/>
          <w:sz w:val="32"/>
        </w:rPr>
        <w:t>评价方式：</w:t>
      </w:r>
      <w:r>
        <w:rPr>
          <w:rFonts w:eastAsia="仿宋_GB2312" w:hint="eastAsia"/>
          <w:sz w:val="32"/>
          <w:szCs w:val="32"/>
        </w:rPr>
        <w:t>部门（单位）绩效自评</w:t>
      </w:r>
    </w:p>
    <w:p w:rsidR="00A83715" w:rsidRDefault="00395801">
      <w:pPr>
        <w:spacing w:beforeLines="50" w:before="301" w:line="348" w:lineRule="auto"/>
        <w:ind w:firstLineChars="150" w:firstLine="474"/>
        <w:rPr>
          <w:rFonts w:eastAsia="仿宋_GB2312"/>
          <w:sz w:val="32"/>
        </w:rPr>
      </w:pPr>
      <w:r>
        <w:rPr>
          <w:rFonts w:eastAsia="仿宋_GB2312" w:hint="eastAsia"/>
          <w:sz w:val="32"/>
          <w:szCs w:val="32"/>
        </w:rPr>
        <w:t>评价机构：部门（单位）评价组</w:t>
      </w:r>
      <w:r>
        <w:rPr>
          <w:rFonts w:eastAsia="仿宋_GB2312" w:hint="eastAsia"/>
          <w:sz w:val="32"/>
          <w:szCs w:val="32"/>
        </w:rPr>
        <w:t xml:space="preserve"> </w:t>
      </w:r>
      <w:r>
        <w:rPr>
          <w:rFonts w:eastAsia="仿宋_GB2312" w:hint="eastAsia"/>
          <w:sz w:val="28"/>
          <w:szCs w:val="28"/>
        </w:rPr>
        <w:t xml:space="preserve">  </w:t>
      </w:r>
    </w:p>
    <w:p w:rsidR="00A83715" w:rsidRDefault="00A83715">
      <w:pPr>
        <w:spacing w:line="348" w:lineRule="auto"/>
        <w:ind w:firstLineChars="690" w:firstLine="2182"/>
        <w:rPr>
          <w:rFonts w:eastAsia="仿宋_GB2312"/>
          <w:sz w:val="32"/>
        </w:rPr>
      </w:pPr>
    </w:p>
    <w:p w:rsidR="00A83715" w:rsidRDefault="00A83715">
      <w:pPr>
        <w:spacing w:line="348" w:lineRule="auto"/>
        <w:rPr>
          <w:rFonts w:eastAsia="仿宋_GB2312"/>
          <w:sz w:val="32"/>
        </w:rPr>
      </w:pPr>
    </w:p>
    <w:p w:rsidR="00A83715" w:rsidRDefault="00395801">
      <w:pPr>
        <w:spacing w:line="348" w:lineRule="auto"/>
        <w:ind w:firstLineChars="600" w:firstLine="1897"/>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2022</w:t>
      </w:r>
      <w:r>
        <w:rPr>
          <w:rFonts w:eastAsia="仿宋_GB2312" w:hint="eastAsia"/>
          <w:sz w:val="32"/>
        </w:rPr>
        <w:t>年</w:t>
      </w:r>
      <w:r>
        <w:rPr>
          <w:rFonts w:eastAsia="仿宋_GB2312" w:hint="eastAsia"/>
          <w:sz w:val="32"/>
        </w:rPr>
        <w:t>03</w:t>
      </w:r>
      <w:r>
        <w:rPr>
          <w:rFonts w:eastAsia="仿宋_GB2312" w:hint="eastAsia"/>
          <w:sz w:val="32"/>
        </w:rPr>
        <w:t>月</w:t>
      </w:r>
      <w:r>
        <w:rPr>
          <w:rFonts w:eastAsia="仿宋_GB2312" w:hint="eastAsia"/>
          <w:sz w:val="32"/>
        </w:rPr>
        <w:t>30</w:t>
      </w:r>
      <w:r>
        <w:rPr>
          <w:rFonts w:eastAsia="仿宋_GB2312" w:hint="eastAsia"/>
          <w:sz w:val="32"/>
        </w:rPr>
        <w:t xml:space="preserve"> </w:t>
      </w:r>
      <w:r>
        <w:rPr>
          <w:rFonts w:eastAsia="仿宋_GB2312" w:hint="eastAsia"/>
          <w:sz w:val="32"/>
        </w:rPr>
        <w:t>日</w:t>
      </w:r>
    </w:p>
    <w:p w:rsidR="00A83715" w:rsidRDefault="00395801">
      <w:pPr>
        <w:autoSpaceDN w:val="0"/>
        <w:jc w:val="center"/>
        <w:textAlignment w:val="center"/>
        <w:rPr>
          <w:rFonts w:eastAsia="仿宋_GB2312"/>
          <w:sz w:val="32"/>
          <w:szCs w:val="32"/>
        </w:rPr>
      </w:pPr>
      <w:r>
        <w:rPr>
          <w:rFonts w:eastAsia="仿宋_GB2312" w:hint="eastAsia"/>
          <w:sz w:val="32"/>
        </w:rPr>
        <w:t xml:space="preserve">      </w:t>
      </w:r>
      <w:r>
        <w:rPr>
          <w:rFonts w:eastAsia="仿宋_GB2312" w:hint="eastAsia"/>
          <w:sz w:val="32"/>
        </w:rPr>
        <w:t>湘阴县财政</w:t>
      </w:r>
      <w:r>
        <w:rPr>
          <w:rFonts w:eastAsia="仿宋_GB2312" w:hint="eastAsia"/>
          <w:sz w:val="32"/>
          <w:szCs w:val="32"/>
        </w:rPr>
        <w:t>局（制）</w:t>
      </w:r>
    </w:p>
    <w:p w:rsidR="00A83715" w:rsidRDefault="00A83715">
      <w:pPr>
        <w:autoSpaceDN w:val="0"/>
        <w:jc w:val="center"/>
        <w:textAlignment w:val="center"/>
        <w:rPr>
          <w:rFonts w:eastAsia="仿宋_GB2312"/>
          <w:sz w:val="32"/>
          <w:szCs w:val="32"/>
        </w:rPr>
        <w:sectPr w:rsidR="00A83715">
          <w:headerReference w:type="even" r:id="rId7"/>
          <w:headerReference w:type="default" r:id="rId8"/>
          <w:footerReference w:type="even" r:id="rId9"/>
          <w:footerReference w:type="default" r:id="rId10"/>
          <w:headerReference w:type="first" r:id="rId11"/>
          <w:footerReference w:type="first" r:id="rId12"/>
          <w:pgSz w:w="11906" w:h="16838"/>
          <w:pgMar w:top="1701" w:right="1417" w:bottom="1701" w:left="1417" w:header="851" w:footer="992" w:gutter="0"/>
          <w:pgNumType w:fmt="numberInDash" w:start="8"/>
          <w:cols w:space="720"/>
          <w:docGrid w:type="linesAndChars" w:linePitch="602" w:charSpace="-782"/>
        </w:sectPr>
      </w:pPr>
    </w:p>
    <w:tbl>
      <w:tblPr>
        <w:tblW w:w="12232"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381"/>
        <w:gridCol w:w="83"/>
        <w:gridCol w:w="394"/>
        <w:gridCol w:w="146"/>
        <w:gridCol w:w="593"/>
        <w:gridCol w:w="79"/>
        <w:gridCol w:w="254"/>
        <w:gridCol w:w="1000"/>
        <w:gridCol w:w="454"/>
        <w:gridCol w:w="996"/>
        <w:gridCol w:w="277"/>
        <w:gridCol w:w="24"/>
        <w:gridCol w:w="1316"/>
        <w:gridCol w:w="374"/>
        <w:gridCol w:w="110"/>
        <w:gridCol w:w="975"/>
        <w:gridCol w:w="343"/>
        <w:gridCol w:w="333"/>
        <w:gridCol w:w="367"/>
        <w:gridCol w:w="593"/>
        <w:gridCol w:w="2140"/>
      </w:tblGrid>
      <w:tr w:rsidR="00A83715">
        <w:trPr>
          <w:gridAfter w:val="1"/>
          <w:wAfter w:w="2140" w:type="dxa"/>
          <w:trHeight w:val="567"/>
        </w:trPr>
        <w:tc>
          <w:tcPr>
            <w:tcW w:w="10092" w:type="dxa"/>
            <w:gridSpan w:val="20"/>
            <w:vAlign w:val="center"/>
          </w:tcPr>
          <w:p w:rsidR="00A83715" w:rsidRDefault="00395801">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A83715">
        <w:trPr>
          <w:gridAfter w:val="1"/>
          <w:wAfter w:w="2140" w:type="dxa"/>
          <w:trHeight w:val="567"/>
        </w:trPr>
        <w:tc>
          <w:tcPr>
            <w:tcW w:w="1858"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99" w:type="dxa"/>
            <w:gridSpan w:val="8"/>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徐旭</w:t>
            </w:r>
          </w:p>
        </w:tc>
        <w:tc>
          <w:tcPr>
            <w:tcW w:w="2799"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636"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w:t>
            </w:r>
            <w:r w:rsidR="00E80178">
              <w:rPr>
                <w:rFonts w:ascii="仿宋_GB2312" w:eastAsia="仿宋_GB2312" w:hAnsi="仿宋_GB2312" w:cs="仿宋_GB2312" w:hint="eastAsia"/>
                <w:color w:val="000000"/>
                <w:sz w:val="24"/>
              </w:rPr>
              <w:t>xxxxxxxx</w:t>
            </w:r>
            <w:bookmarkStart w:id="0" w:name="_GoBack"/>
            <w:bookmarkEnd w:id="0"/>
          </w:p>
        </w:tc>
      </w:tr>
      <w:tr w:rsidR="00A83715">
        <w:trPr>
          <w:gridAfter w:val="1"/>
          <w:wAfter w:w="2140" w:type="dxa"/>
          <w:trHeight w:val="567"/>
        </w:trPr>
        <w:tc>
          <w:tcPr>
            <w:tcW w:w="1858"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99" w:type="dxa"/>
            <w:gridSpan w:val="8"/>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w:t>
            </w:r>
          </w:p>
        </w:tc>
        <w:tc>
          <w:tcPr>
            <w:tcW w:w="2799"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636"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w:t>
            </w:r>
          </w:p>
        </w:tc>
      </w:tr>
      <w:tr w:rsidR="00A83715">
        <w:trPr>
          <w:trHeight w:val="1500"/>
        </w:trPr>
        <w:tc>
          <w:tcPr>
            <w:tcW w:w="1858"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234" w:type="dxa"/>
            <w:gridSpan w:val="17"/>
            <w:vAlign w:val="center"/>
          </w:tcPr>
          <w:p w:rsidR="00A83715" w:rsidRDefault="00395801">
            <w:pPr>
              <w:rPr>
                <w:rFonts w:ascii="宋体" w:hAnsi="宋体" w:cs="宋体"/>
                <w:sz w:val="24"/>
              </w:rPr>
            </w:pPr>
            <w:r>
              <w:rPr>
                <w:rFonts w:hint="eastAsia"/>
              </w:rPr>
              <w:t xml:space="preserve">   </w:t>
            </w:r>
            <w:r>
              <w:rPr>
                <w:rFonts w:hint="eastAsia"/>
              </w:rPr>
              <w:t>湘阴县应急局是一个综合管理全县安全生产工作，履行安全生产监督职能，依法行使安全生产综合监督管理职能，贯彻执行安全生产法律法规，组织指导安全宣传教育，发布安全生产信息，指导协调安全生产检测工作等。</w:t>
            </w:r>
          </w:p>
        </w:tc>
        <w:tc>
          <w:tcPr>
            <w:tcW w:w="2140" w:type="dxa"/>
            <w:vAlign w:val="center"/>
          </w:tcPr>
          <w:p w:rsidR="00A83715" w:rsidRDefault="00395801">
            <w:pPr>
              <w:rPr>
                <w:rFonts w:ascii="宋体" w:hAnsi="宋体" w:cs="宋体"/>
                <w:sz w:val="24"/>
              </w:rPr>
            </w:pPr>
            <w:r>
              <w:rPr>
                <w:rFonts w:hint="eastAsia"/>
              </w:rPr>
              <w:t xml:space="preserve">　</w:t>
            </w:r>
          </w:p>
        </w:tc>
      </w:tr>
      <w:tr w:rsidR="00A83715">
        <w:trPr>
          <w:gridAfter w:val="1"/>
          <w:wAfter w:w="2140" w:type="dxa"/>
          <w:trHeight w:val="2464"/>
        </w:trPr>
        <w:tc>
          <w:tcPr>
            <w:tcW w:w="1858"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234" w:type="dxa"/>
            <w:gridSpan w:val="17"/>
            <w:vAlign w:val="center"/>
          </w:tcPr>
          <w:p w:rsidR="00A83715" w:rsidRDefault="00395801">
            <w:r>
              <w:rPr>
                <w:rFonts w:hint="eastAsia"/>
              </w:rPr>
              <w:t>目标</w:t>
            </w:r>
            <w:r>
              <w:rPr>
                <w:rFonts w:hint="eastAsia"/>
              </w:rPr>
              <w:t>1</w:t>
            </w:r>
            <w:r>
              <w:rPr>
                <w:rFonts w:hint="eastAsia"/>
              </w:rPr>
              <w:t>：加强机关党建、工作绩效、文明创建、档案达标升级和党风廉政建设，提高</w:t>
            </w:r>
          </w:p>
          <w:p w:rsidR="00A83715" w:rsidRDefault="00395801">
            <w:r>
              <w:rPr>
                <w:rFonts w:hint="eastAsia"/>
              </w:rPr>
              <w:t>执法队伍建设和人员素质。目标</w:t>
            </w:r>
            <w:r>
              <w:rPr>
                <w:rFonts w:hint="eastAsia"/>
              </w:rPr>
              <w:t>2</w:t>
            </w:r>
            <w:r>
              <w:rPr>
                <w:rFonts w:hint="eastAsia"/>
              </w:rPr>
              <w:t>：完成县安办的工作职责。目标</w:t>
            </w:r>
            <w:r>
              <w:rPr>
                <w:rFonts w:hint="eastAsia"/>
              </w:rPr>
              <w:t>3</w:t>
            </w:r>
            <w:r>
              <w:rPr>
                <w:rFonts w:hint="eastAsia"/>
              </w:rPr>
              <w:t>：开展执法检查和</w:t>
            </w:r>
          </w:p>
          <w:p w:rsidR="00A83715" w:rsidRDefault="00395801">
            <w:r>
              <w:rPr>
                <w:rFonts w:hint="eastAsia"/>
              </w:rPr>
              <w:t>安全生产工作督查，及时查处各类事故。目标</w:t>
            </w:r>
            <w:r>
              <w:rPr>
                <w:rFonts w:hint="eastAsia"/>
              </w:rPr>
              <w:t>4</w:t>
            </w:r>
            <w:r>
              <w:rPr>
                <w:rFonts w:hint="eastAsia"/>
              </w:rPr>
              <w:t>：及时排查事故隐患，对重大隐患实行</w:t>
            </w:r>
          </w:p>
          <w:p w:rsidR="00A83715" w:rsidRDefault="00395801">
            <w:r>
              <w:rPr>
                <w:rFonts w:hint="eastAsia"/>
              </w:rPr>
              <w:t>挂牌督办，确保隐患整改率达</w:t>
            </w:r>
            <w:r>
              <w:rPr>
                <w:rFonts w:hint="eastAsia"/>
              </w:rPr>
              <w:t>100%</w:t>
            </w:r>
          </w:p>
          <w:p w:rsidR="00A83715" w:rsidRDefault="00A83715">
            <w:pPr>
              <w:rPr>
                <w:rFonts w:ascii="仿宋_GB2312" w:eastAsia="仿宋_GB2312" w:hAnsi="仿宋_GB2312" w:cs="仿宋_GB2312"/>
                <w:color w:val="000000"/>
                <w:sz w:val="24"/>
              </w:rPr>
            </w:pPr>
          </w:p>
        </w:tc>
      </w:tr>
      <w:tr w:rsidR="00A83715">
        <w:trPr>
          <w:gridAfter w:val="1"/>
          <w:wAfter w:w="2140" w:type="dxa"/>
          <w:trHeight w:val="2260"/>
        </w:trPr>
        <w:tc>
          <w:tcPr>
            <w:tcW w:w="1858"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年度部门（单位）总体运行情况及取得的成绩</w:t>
            </w:r>
          </w:p>
        </w:tc>
        <w:tc>
          <w:tcPr>
            <w:tcW w:w="8234" w:type="dxa"/>
            <w:gridSpan w:val="17"/>
            <w:vAlign w:val="center"/>
          </w:tcPr>
          <w:p w:rsidR="00A83715" w:rsidRDefault="00395801">
            <w:pPr>
              <w:rPr>
                <w:rFonts w:ascii="仿宋_GB2312" w:eastAsia="仿宋_GB2312" w:hAnsi="仿宋_GB2312" w:cs="仿宋_GB2312"/>
                <w:color w:val="00000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2021</w:t>
            </w:r>
            <w:r>
              <w:rPr>
                <w:rFonts w:ascii="宋体" w:hAnsi="宋体" w:cs="宋体" w:hint="eastAsia"/>
                <w:kern w:val="0"/>
                <w:sz w:val="24"/>
              </w:rPr>
              <w:t>年，我县被评为全市安全生产工作优胜单位。</w:t>
            </w:r>
            <w:r>
              <w:rPr>
                <w:rFonts w:ascii="宋体" w:hAnsi="宋体" w:cs="宋体" w:hint="eastAsia"/>
                <w:kern w:val="0"/>
                <w:sz w:val="24"/>
              </w:rPr>
              <w:t>2</w:t>
            </w:r>
            <w:r>
              <w:rPr>
                <w:rFonts w:ascii="宋体" w:hAnsi="宋体" w:cs="宋体" w:hint="eastAsia"/>
                <w:kern w:val="0"/>
                <w:sz w:val="24"/>
              </w:rPr>
              <w:t>、严格执行安全生产法律法规，全面落实安全生产责任制；</w:t>
            </w:r>
          </w:p>
        </w:tc>
      </w:tr>
      <w:tr w:rsidR="00A83715">
        <w:trPr>
          <w:gridAfter w:val="1"/>
          <w:wAfter w:w="2140" w:type="dxa"/>
          <w:trHeight w:val="567"/>
        </w:trPr>
        <w:tc>
          <w:tcPr>
            <w:tcW w:w="10092" w:type="dxa"/>
            <w:gridSpan w:val="20"/>
            <w:vAlign w:val="center"/>
          </w:tcPr>
          <w:p w:rsidR="00A83715" w:rsidRDefault="00395801">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二、部门（单位）收支情况</w:t>
            </w:r>
          </w:p>
        </w:tc>
      </w:tr>
      <w:tr w:rsidR="00A83715">
        <w:trPr>
          <w:gridAfter w:val="1"/>
          <w:wAfter w:w="2140" w:type="dxa"/>
          <w:trHeight w:val="567"/>
        </w:trPr>
        <w:tc>
          <w:tcPr>
            <w:tcW w:w="10092" w:type="dxa"/>
            <w:gridSpan w:val="20"/>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A83715">
        <w:trPr>
          <w:gridAfter w:val="1"/>
          <w:wAfter w:w="2140" w:type="dxa"/>
          <w:trHeight w:val="567"/>
        </w:trPr>
        <w:tc>
          <w:tcPr>
            <w:tcW w:w="1464" w:type="dxa"/>
            <w:gridSpan w:val="2"/>
            <w:vMerge w:val="restart"/>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12" w:type="dxa"/>
            <w:gridSpan w:val="4"/>
            <w:vMerge w:val="restart"/>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416" w:type="dxa"/>
            <w:gridSpan w:val="14"/>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83715">
        <w:trPr>
          <w:gridAfter w:val="1"/>
          <w:wAfter w:w="2140" w:type="dxa"/>
          <w:trHeight w:val="567"/>
        </w:trPr>
        <w:tc>
          <w:tcPr>
            <w:tcW w:w="1464" w:type="dxa"/>
            <w:gridSpan w:val="2"/>
            <w:vMerge/>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212" w:type="dxa"/>
            <w:gridSpan w:val="4"/>
            <w:vMerge/>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254" w:type="dxa"/>
            <w:gridSpan w:val="2"/>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50"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617"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135"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960"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A83715">
        <w:trPr>
          <w:gridAfter w:val="1"/>
          <w:wAfter w:w="2140" w:type="dxa"/>
          <w:trHeight w:val="482"/>
        </w:trPr>
        <w:tc>
          <w:tcPr>
            <w:tcW w:w="146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212" w:type="dxa"/>
            <w:gridSpan w:val="4"/>
            <w:tcBorders>
              <w:right w:val="single" w:sz="4" w:space="0" w:color="auto"/>
            </w:tcBorders>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p>
        </w:tc>
        <w:tc>
          <w:tcPr>
            <w:tcW w:w="1254" w:type="dxa"/>
            <w:gridSpan w:val="2"/>
            <w:tcBorders>
              <w:left w:val="single" w:sz="4" w:space="0" w:color="auto"/>
            </w:tcBorders>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p>
        </w:tc>
        <w:tc>
          <w:tcPr>
            <w:tcW w:w="1617" w:type="dxa"/>
            <w:gridSpan w:val="3"/>
            <w:vAlign w:val="center"/>
          </w:tcPr>
          <w:p w:rsidR="00A83715" w:rsidRDefault="00A83715">
            <w:pPr>
              <w:jc w:val="left"/>
              <w:rPr>
                <w:rFonts w:ascii="仿宋_GB2312" w:eastAsia="仿宋_GB2312" w:hAnsi="仿宋_GB2312" w:cs="仿宋_GB2312"/>
                <w:color w:val="000000"/>
                <w:sz w:val="24"/>
              </w:rPr>
            </w:pPr>
          </w:p>
        </w:tc>
        <w:tc>
          <w:tcPr>
            <w:tcW w:w="2135"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960" w:type="dxa"/>
            <w:gridSpan w:val="2"/>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r>
      <w:tr w:rsidR="00A83715">
        <w:trPr>
          <w:gridAfter w:val="1"/>
          <w:wAfter w:w="2140" w:type="dxa"/>
          <w:trHeight w:val="567"/>
        </w:trPr>
        <w:tc>
          <w:tcPr>
            <w:tcW w:w="1464" w:type="dxa"/>
            <w:gridSpan w:val="2"/>
            <w:vAlign w:val="center"/>
          </w:tcPr>
          <w:p w:rsidR="00A83715" w:rsidRDefault="00395801">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212" w:type="dxa"/>
            <w:gridSpan w:val="4"/>
            <w:tcBorders>
              <w:right w:val="single" w:sz="4" w:space="0" w:color="auto"/>
            </w:tcBorders>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p>
        </w:tc>
        <w:tc>
          <w:tcPr>
            <w:tcW w:w="1254" w:type="dxa"/>
            <w:gridSpan w:val="2"/>
            <w:tcBorders>
              <w:left w:val="single" w:sz="4" w:space="0" w:color="auto"/>
            </w:tcBorders>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p>
        </w:tc>
        <w:tc>
          <w:tcPr>
            <w:tcW w:w="1617" w:type="dxa"/>
            <w:gridSpan w:val="3"/>
            <w:vAlign w:val="center"/>
          </w:tcPr>
          <w:p w:rsidR="00A83715" w:rsidRDefault="00A83715">
            <w:pPr>
              <w:jc w:val="left"/>
              <w:rPr>
                <w:rFonts w:ascii="宋体" w:hAnsi="宋体" w:cs="宋体"/>
                <w:sz w:val="24"/>
              </w:rPr>
            </w:pPr>
          </w:p>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2135"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960" w:type="dxa"/>
            <w:gridSpan w:val="2"/>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r>
      <w:tr w:rsidR="00A83715">
        <w:trPr>
          <w:gridAfter w:val="1"/>
          <w:wAfter w:w="2140" w:type="dxa"/>
          <w:trHeight w:val="567"/>
        </w:trPr>
        <w:tc>
          <w:tcPr>
            <w:tcW w:w="1464" w:type="dxa"/>
            <w:gridSpan w:val="2"/>
            <w:vAlign w:val="center"/>
          </w:tcPr>
          <w:p w:rsidR="00A83715" w:rsidRDefault="00395801">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212" w:type="dxa"/>
            <w:gridSpan w:val="4"/>
            <w:tcBorders>
              <w:right w:val="single" w:sz="4" w:space="0" w:color="auto"/>
            </w:tcBorders>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254" w:type="dxa"/>
            <w:gridSpan w:val="2"/>
            <w:tcBorders>
              <w:left w:val="single" w:sz="4" w:space="0" w:color="auto"/>
            </w:tcBorders>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2135"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960" w:type="dxa"/>
            <w:gridSpan w:val="2"/>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r>
      <w:tr w:rsidR="00A83715">
        <w:trPr>
          <w:gridAfter w:val="1"/>
          <w:wAfter w:w="2140" w:type="dxa"/>
          <w:trHeight w:val="567"/>
        </w:trPr>
        <w:tc>
          <w:tcPr>
            <w:tcW w:w="1464" w:type="dxa"/>
            <w:gridSpan w:val="2"/>
            <w:vAlign w:val="center"/>
          </w:tcPr>
          <w:p w:rsidR="00A83715" w:rsidRDefault="00395801">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212" w:type="dxa"/>
            <w:gridSpan w:val="4"/>
            <w:tcBorders>
              <w:right w:val="single" w:sz="4" w:space="0" w:color="auto"/>
            </w:tcBorders>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254" w:type="dxa"/>
            <w:gridSpan w:val="2"/>
            <w:tcBorders>
              <w:left w:val="single" w:sz="4" w:space="0" w:color="auto"/>
            </w:tcBorders>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2135"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960" w:type="dxa"/>
            <w:gridSpan w:val="2"/>
            <w:vAlign w:val="center"/>
          </w:tcPr>
          <w:p w:rsidR="00A83715" w:rsidRDefault="00A83715">
            <w:pPr>
              <w:autoSpaceDN w:val="0"/>
              <w:spacing w:line="400" w:lineRule="exact"/>
              <w:jc w:val="left"/>
              <w:textAlignment w:val="center"/>
              <w:rPr>
                <w:rFonts w:ascii="仿宋_GB2312" w:eastAsia="仿宋_GB2312" w:hAnsi="仿宋_GB2312" w:cs="仿宋_GB2312"/>
                <w:color w:val="000000"/>
                <w:sz w:val="24"/>
              </w:rPr>
            </w:pPr>
          </w:p>
        </w:tc>
      </w:tr>
      <w:tr w:rsidR="00A83715">
        <w:trPr>
          <w:gridAfter w:val="1"/>
          <w:wAfter w:w="2140" w:type="dxa"/>
          <w:trHeight w:val="624"/>
        </w:trPr>
        <w:tc>
          <w:tcPr>
            <w:tcW w:w="10092" w:type="dxa"/>
            <w:gridSpan w:val="20"/>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A83715">
        <w:trPr>
          <w:gridAfter w:val="1"/>
          <w:wAfter w:w="2140" w:type="dxa"/>
          <w:trHeight w:val="624"/>
        </w:trPr>
        <w:tc>
          <w:tcPr>
            <w:tcW w:w="1464" w:type="dxa"/>
            <w:gridSpan w:val="2"/>
            <w:vMerge w:val="restart"/>
            <w:vAlign w:val="center"/>
          </w:tcPr>
          <w:p w:rsidR="00A83715" w:rsidRDefault="00395801">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133" w:type="dxa"/>
            <w:gridSpan w:val="3"/>
            <w:vMerge w:val="restart"/>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202" w:type="dxa"/>
            <w:gridSpan w:val="12"/>
            <w:tcBorders>
              <w:left w:val="single" w:sz="4" w:space="0" w:color="auto"/>
              <w:bottom w:val="single" w:sz="4" w:space="0" w:color="auto"/>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93" w:type="dxa"/>
            <w:gridSpan w:val="3"/>
            <w:tcBorders>
              <w:left w:val="single" w:sz="4" w:space="0" w:color="auto"/>
              <w:bottom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83715">
        <w:trPr>
          <w:gridAfter w:val="1"/>
          <w:wAfter w:w="2140" w:type="dxa"/>
          <w:trHeight w:val="624"/>
        </w:trPr>
        <w:tc>
          <w:tcPr>
            <w:tcW w:w="1464" w:type="dxa"/>
            <w:gridSpan w:val="2"/>
            <w:vMerge/>
            <w:vAlign w:val="center"/>
          </w:tcPr>
          <w:p w:rsidR="00A83715" w:rsidRDefault="00A83715">
            <w:pPr>
              <w:spacing w:line="400" w:lineRule="exact"/>
              <w:jc w:val="center"/>
              <w:rPr>
                <w:rFonts w:ascii="仿宋_GB2312" w:eastAsia="仿宋_GB2312" w:hAnsi="仿宋_GB2312" w:cs="仿宋_GB2312"/>
                <w:sz w:val="24"/>
              </w:rPr>
            </w:pPr>
          </w:p>
        </w:tc>
        <w:tc>
          <w:tcPr>
            <w:tcW w:w="1133" w:type="dxa"/>
            <w:gridSpan w:val="3"/>
            <w:vMerge/>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vMerge w:val="restart"/>
            <w:tcBorders>
              <w:top w:val="single" w:sz="4" w:space="0" w:color="auto"/>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551" w:type="dxa"/>
            <w:gridSpan w:val="7"/>
            <w:tcBorders>
              <w:top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18" w:type="dxa"/>
            <w:gridSpan w:val="2"/>
            <w:vMerge w:val="restart"/>
            <w:tcBorders>
              <w:top w:val="single" w:sz="4" w:space="0" w:color="auto"/>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00" w:type="dxa"/>
            <w:gridSpan w:val="2"/>
            <w:vMerge w:val="restart"/>
            <w:tcBorders>
              <w:top w:val="single" w:sz="4" w:space="0" w:color="auto"/>
              <w:left w:val="single" w:sz="4" w:space="0" w:color="auto"/>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593" w:type="dxa"/>
            <w:vMerge w:val="restart"/>
            <w:tcBorders>
              <w:top w:val="single" w:sz="4" w:space="0" w:color="auto"/>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83715">
        <w:trPr>
          <w:gridAfter w:val="1"/>
          <w:wAfter w:w="2140" w:type="dxa"/>
          <w:trHeight w:val="624"/>
        </w:trPr>
        <w:tc>
          <w:tcPr>
            <w:tcW w:w="1464" w:type="dxa"/>
            <w:gridSpan w:val="2"/>
            <w:vMerge/>
            <w:vAlign w:val="center"/>
          </w:tcPr>
          <w:p w:rsidR="00A83715" w:rsidRDefault="00A83715">
            <w:pPr>
              <w:spacing w:line="400" w:lineRule="exact"/>
              <w:jc w:val="center"/>
              <w:rPr>
                <w:rFonts w:ascii="仿宋_GB2312" w:eastAsia="仿宋_GB2312" w:hAnsi="仿宋_GB2312" w:cs="仿宋_GB2312"/>
                <w:sz w:val="24"/>
              </w:rPr>
            </w:pPr>
          </w:p>
        </w:tc>
        <w:tc>
          <w:tcPr>
            <w:tcW w:w="1133" w:type="dxa"/>
            <w:gridSpan w:val="3"/>
            <w:vMerge/>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vMerge/>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00"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318" w:type="dxa"/>
            <w:gridSpan w:val="2"/>
            <w:vMerge/>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vMerge/>
            <w:tcBorders>
              <w:left w:val="single" w:sz="4" w:space="0" w:color="auto"/>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593" w:type="dxa"/>
            <w:vMerge/>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33" w:type="dxa"/>
            <w:gridSpan w:val="3"/>
            <w:tcBorders>
              <w:right w:val="single" w:sz="4" w:space="0" w:color="auto"/>
            </w:tcBorders>
            <w:vAlign w:val="center"/>
          </w:tcPr>
          <w:p w:rsidR="00A83715" w:rsidRDefault="00395801">
            <w:pPr>
              <w:jc w:val="left"/>
              <w:rPr>
                <w:rFonts w:ascii="宋体" w:hAnsi="宋体" w:cs="宋体"/>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p>
        </w:tc>
        <w:tc>
          <w:tcPr>
            <w:tcW w:w="1333" w:type="dxa"/>
            <w:gridSpan w:val="3"/>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w:t>
            </w:r>
          </w:p>
        </w:tc>
        <w:tc>
          <w:tcPr>
            <w:tcW w:w="1751" w:type="dxa"/>
            <w:gridSpan w:val="4"/>
            <w:vAlign w:val="center"/>
          </w:tcPr>
          <w:p w:rsidR="00A83715" w:rsidRDefault="00395801">
            <w:pPr>
              <w:autoSpaceDN w:val="0"/>
              <w:spacing w:line="400" w:lineRule="exact"/>
              <w:jc w:val="center"/>
              <w:textAlignment w:val="center"/>
              <w:rPr>
                <w:rFonts w:ascii="宋体" w:hAnsi="宋体" w:cs="宋体"/>
                <w:color w:val="000000"/>
                <w:szCs w:val="21"/>
              </w:rPr>
            </w:pPr>
            <w:r>
              <w:rPr>
                <w:rFonts w:ascii="宋体" w:hAnsi="宋体" w:cs="宋体" w:hint="eastAsia"/>
                <w:szCs w:val="21"/>
              </w:rPr>
              <w:t>796</w:t>
            </w:r>
            <w:r>
              <w:rPr>
                <w:rFonts w:ascii="宋体" w:hAnsi="宋体" w:cs="宋体" w:hint="eastAsia"/>
                <w:szCs w:val="21"/>
              </w:rPr>
              <w:t>.</w:t>
            </w:r>
            <w:r>
              <w:rPr>
                <w:rFonts w:ascii="宋体" w:hAnsi="宋体" w:cs="宋体" w:hint="eastAsia"/>
                <w:szCs w:val="21"/>
              </w:rPr>
              <w:t>6336</w:t>
            </w:r>
          </w:p>
        </w:tc>
        <w:tc>
          <w:tcPr>
            <w:tcW w:w="1800" w:type="dxa"/>
            <w:gridSpan w:val="3"/>
            <w:vAlign w:val="center"/>
          </w:tcPr>
          <w:p w:rsidR="00A83715" w:rsidRDefault="00395801">
            <w:pPr>
              <w:autoSpaceDN w:val="0"/>
              <w:spacing w:line="400" w:lineRule="exact"/>
              <w:jc w:val="center"/>
              <w:textAlignment w:val="center"/>
              <w:rPr>
                <w:rFonts w:ascii="宋体" w:hAnsi="宋体" w:cs="宋体"/>
                <w:color w:val="000000"/>
                <w:szCs w:val="21"/>
              </w:rPr>
            </w:pPr>
            <w:r>
              <w:rPr>
                <w:rFonts w:ascii="宋体" w:hAnsi="宋体" w:cs="宋体" w:hint="eastAsia"/>
                <w:color w:val="000000"/>
                <w:szCs w:val="21"/>
              </w:rPr>
              <w:t>411.294</w:t>
            </w:r>
          </w:p>
        </w:tc>
        <w:tc>
          <w:tcPr>
            <w:tcW w:w="1318" w:type="dxa"/>
            <w:gridSpan w:val="2"/>
            <w:vAlign w:val="center"/>
          </w:tcPr>
          <w:p w:rsidR="00A83715" w:rsidRDefault="00A83715">
            <w:pPr>
              <w:autoSpaceDN w:val="0"/>
              <w:spacing w:line="400" w:lineRule="exact"/>
              <w:jc w:val="center"/>
              <w:textAlignment w:val="center"/>
              <w:rPr>
                <w:rFonts w:ascii="宋体" w:hAnsi="宋体" w:cs="宋体"/>
                <w:color w:val="000000"/>
                <w:szCs w:val="21"/>
              </w:rPr>
            </w:pPr>
          </w:p>
        </w:tc>
        <w:tc>
          <w:tcPr>
            <w:tcW w:w="700" w:type="dxa"/>
            <w:gridSpan w:val="2"/>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593" w:type="dxa"/>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133" w:type="dxa"/>
            <w:gridSpan w:val="3"/>
            <w:tcBorders>
              <w:right w:val="single" w:sz="4" w:space="0" w:color="auto"/>
            </w:tcBorders>
            <w:vAlign w:val="center"/>
          </w:tcPr>
          <w:p w:rsidR="00A83715" w:rsidRDefault="00395801">
            <w:pPr>
              <w:jc w:val="left"/>
              <w:rPr>
                <w:rFonts w:ascii="宋体" w:hAnsi="宋体" w:cs="宋体"/>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p>
        </w:tc>
        <w:tc>
          <w:tcPr>
            <w:tcW w:w="1333" w:type="dxa"/>
            <w:gridSpan w:val="3"/>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w:t>
            </w:r>
          </w:p>
        </w:tc>
        <w:tc>
          <w:tcPr>
            <w:tcW w:w="1751" w:type="dxa"/>
            <w:gridSpan w:val="4"/>
            <w:vAlign w:val="center"/>
          </w:tcPr>
          <w:p w:rsidR="00A83715" w:rsidRDefault="00395801">
            <w:pPr>
              <w:autoSpaceDN w:val="0"/>
              <w:spacing w:line="400" w:lineRule="exact"/>
              <w:jc w:val="center"/>
              <w:textAlignment w:val="center"/>
              <w:rPr>
                <w:rFonts w:ascii="宋体" w:hAnsi="宋体" w:cs="宋体"/>
                <w:color w:val="000000"/>
                <w:szCs w:val="21"/>
              </w:rPr>
            </w:pPr>
            <w:r>
              <w:rPr>
                <w:rFonts w:ascii="宋体" w:hAnsi="宋体" w:cs="宋体" w:hint="eastAsia"/>
                <w:szCs w:val="21"/>
              </w:rPr>
              <w:t>796</w:t>
            </w:r>
            <w:r>
              <w:rPr>
                <w:rFonts w:ascii="宋体" w:hAnsi="宋体" w:cs="宋体" w:hint="eastAsia"/>
                <w:szCs w:val="21"/>
              </w:rPr>
              <w:t>.</w:t>
            </w:r>
            <w:r>
              <w:rPr>
                <w:rFonts w:ascii="宋体" w:hAnsi="宋体" w:cs="宋体" w:hint="eastAsia"/>
                <w:szCs w:val="21"/>
              </w:rPr>
              <w:t>6336</w:t>
            </w:r>
          </w:p>
        </w:tc>
        <w:tc>
          <w:tcPr>
            <w:tcW w:w="1800" w:type="dxa"/>
            <w:gridSpan w:val="3"/>
            <w:vAlign w:val="center"/>
          </w:tcPr>
          <w:p w:rsidR="00A83715" w:rsidRDefault="00395801">
            <w:pPr>
              <w:autoSpaceDN w:val="0"/>
              <w:spacing w:line="400" w:lineRule="exact"/>
              <w:jc w:val="center"/>
              <w:textAlignment w:val="center"/>
              <w:rPr>
                <w:rFonts w:ascii="宋体" w:hAnsi="宋体" w:cs="宋体"/>
                <w:color w:val="000000"/>
                <w:szCs w:val="21"/>
              </w:rPr>
            </w:pPr>
            <w:r>
              <w:rPr>
                <w:rFonts w:ascii="宋体" w:hAnsi="宋体" w:cs="宋体" w:hint="eastAsia"/>
                <w:color w:val="000000"/>
                <w:szCs w:val="21"/>
              </w:rPr>
              <w:t>411.294</w:t>
            </w:r>
          </w:p>
        </w:tc>
        <w:tc>
          <w:tcPr>
            <w:tcW w:w="1318" w:type="dxa"/>
            <w:gridSpan w:val="2"/>
            <w:vAlign w:val="center"/>
          </w:tcPr>
          <w:p w:rsidR="00A83715" w:rsidRDefault="00A83715">
            <w:pPr>
              <w:autoSpaceDN w:val="0"/>
              <w:spacing w:line="400" w:lineRule="exact"/>
              <w:jc w:val="center"/>
              <w:textAlignment w:val="center"/>
              <w:rPr>
                <w:rFonts w:ascii="宋体" w:hAnsi="宋体" w:cs="宋体"/>
                <w:color w:val="000000"/>
                <w:szCs w:val="21"/>
              </w:rPr>
            </w:pPr>
          </w:p>
        </w:tc>
        <w:tc>
          <w:tcPr>
            <w:tcW w:w="700" w:type="dxa"/>
            <w:gridSpan w:val="2"/>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593" w:type="dxa"/>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133" w:type="dxa"/>
            <w:gridSpan w:val="3"/>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2"/>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593" w:type="dxa"/>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133" w:type="dxa"/>
            <w:gridSpan w:val="3"/>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2"/>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593" w:type="dxa"/>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Merge w:val="restart"/>
            <w:vAlign w:val="center"/>
          </w:tcPr>
          <w:p w:rsidR="00A83715" w:rsidRDefault="00395801">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33" w:type="dxa"/>
            <w:gridSpan w:val="3"/>
            <w:vMerge w:val="restart"/>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495" w:type="dxa"/>
            <w:gridSpan w:val="15"/>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83715">
        <w:trPr>
          <w:gridAfter w:val="1"/>
          <w:wAfter w:w="2140" w:type="dxa"/>
          <w:trHeight w:val="624"/>
        </w:trPr>
        <w:tc>
          <w:tcPr>
            <w:tcW w:w="1464" w:type="dxa"/>
            <w:gridSpan w:val="2"/>
            <w:vMerge/>
            <w:vAlign w:val="center"/>
          </w:tcPr>
          <w:p w:rsidR="00A83715" w:rsidRDefault="00A83715">
            <w:pPr>
              <w:spacing w:line="400" w:lineRule="exact"/>
              <w:jc w:val="center"/>
              <w:rPr>
                <w:rFonts w:ascii="仿宋_GB2312" w:eastAsia="仿宋_GB2312" w:hAnsi="仿宋_GB2312" w:cs="仿宋_GB2312"/>
                <w:sz w:val="24"/>
              </w:rPr>
            </w:pPr>
          </w:p>
        </w:tc>
        <w:tc>
          <w:tcPr>
            <w:tcW w:w="1133" w:type="dxa"/>
            <w:gridSpan w:val="3"/>
            <w:vMerge/>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51"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00" w:type="dxa"/>
            <w:gridSpan w:val="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11"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33" w:type="dxa"/>
            <w:gridSpan w:val="3"/>
            <w:tcBorders>
              <w:right w:val="single" w:sz="4" w:space="0" w:color="auto"/>
            </w:tcBorders>
            <w:vAlign w:val="center"/>
          </w:tcPr>
          <w:p w:rsidR="00A83715" w:rsidRDefault="00395801">
            <w:pPr>
              <w:jc w:val="center"/>
              <w:rPr>
                <w:rFonts w:ascii="宋体" w:hAnsi="宋体" w:cs="宋体"/>
                <w:szCs w:val="21"/>
              </w:rPr>
            </w:pPr>
            <w:r>
              <w:rPr>
                <w:rFonts w:ascii="仿宋" w:eastAsia="仿宋" w:hAnsi="仿宋" w:cs="仿宋"/>
                <w:szCs w:val="21"/>
              </w:rPr>
              <w:t>6</w:t>
            </w:r>
            <w:r>
              <w:rPr>
                <w:rFonts w:ascii="仿宋" w:eastAsia="仿宋" w:hAnsi="仿宋" w:cs="仿宋" w:hint="eastAsia"/>
                <w:szCs w:val="21"/>
              </w:rPr>
              <w:t>.</w:t>
            </w:r>
            <w:r>
              <w:rPr>
                <w:rFonts w:ascii="仿宋" w:eastAsia="仿宋" w:hAnsi="仿宋" w:cs="仿宋"/>
                <w:szCs w:val="21"/>
              </w:rPr>
              <w:t>01</w:t>
            </w:r>
          </w:p>
        </w:tc>
        <w:tc>
          <w:tcPr>
            <w:tcW w:w="1333" w:type="dxa"/>
            <w:gridSpan w:val="3"/>
            <w:tcBorders>
              <w:left w:val="single" w:sz="4" w:space="0" w:color="auto"/>
            </w:tcBorders>
            <w:vAlign w:val="center"/>
          </w:tcPr>
          <w:p w:rsidR="00A83715" w:rsidRDefault="00395801">
            <w:pPr>
              <w:jc w:val="center"/>
              <w:rPr>
                <w:rFonts w:ascii="宋体" w:hAnsi="宋体" w:cs="宋体"/>
                <w:szCs w:val="21"/>
              </w:rPr>
            </w:pPr>
            <w:r>
              <w:rPr>
                <w:rFonts w:ascii="仿宋" w:eastAsia="仿宋" w:hAnsi="仿宋" w:cs="仿宋"/>
                <w:szCs w:val="21"/>
              </w:rPr>
              <w:t>6</w:t>
            </w:r>
            <w:r>
              <w:rPr>
                <w:rFonts w:ascii="仿宋" w:eastAsia="仿宋" w:hAnsi="仿宋" w:cs="仿宋" w:hint="eastAsia"/>
                <w:szCs w:val="21"/>
              </w:rPr>
              <w:t>.</w:t>
            </w:r>
            <w:r>
              <w:rPr>
                <w:rFonts w:ascii="仿宋" w:eastAsia="仿宋" w:hAnsi="仿宋" w:cs="仿宋"/>
                <w:szCs w:val="21"/>
              </w:rPr>
              <w:t>01</w:t>
            </w:r>
          </w:p>
        </w:tc>
        <w:tc>
          <w:tcPr>
            <w:tcW w:w="1751"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2611"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133" w:type="dxa"/>
            <w:gridSpan w:val="3"/>
            <w:tcBorders>
              <w:right w:val="single" w:sz="4" w:space="0" w:color="auto"/>
            </w:tcBorders>
            <w:vAlign w:val="center"/>
          </w:tcPr>
          <w:p w:rsidR="00A83715" w:rsidRDefault="00395801">
            <w:pPr>
              <w:jc w:val="center"/>
              <w:rPr>
                <w:rFonts w:ascii="宋体" w:hAnsi="宋体" w:cs="宋体"/>
                <w:szCs w:val="21"/>
              </w:rPr>
            </w:pPr>
            <w:r>
              <w:rPr>
                <w:rFonts w:ascii="仿宋" w:eastAsia="仿宋" w:hAnsi="仿宋" w:cs="仿宋"/>
                <w:szCs w:val="21"/>
              </w:rPr>
              <w:t>6</w:t>
            </w:r>
            <w:r>
              <w:rPr>
                <w:rFonts w:ascii="仿宋" w:eastAsia="仿宋" w:hAnsi="仿宋" w:cs="仿宋" w:hint="eastAsia"/>
                <w:szCs w:val="21"/>
              </w:rPr>
              <w:t>.</w:t>
            </w:r>
            <w:r>
              <w:rPr>
                <w:rFonts w:ascii="仿宋" w:eastAsia="仿宋" w:hAnsi="仿宋" w:cs="仿宋"/>
                <w:szCs w:val="21"/>
              </w:rPr>
              <w:t>01</w:t>
            </w:r>
          </w:p>
        </w:tc>
        <w:tc>
          <w:tcPr>
            <w:tcW w:w="1333" w:type="dxa"/>
            <w:gridSpan w:val="3"/>
            <w:tcBorders>
              <w:left w:val="single" w:sz="4" w:space="0" w:color="auto"/>
            </w:tcBorders>
            <w:vAlign w:val="center"/>
          </w:tcPr>
          <w:p w:rsidR="00A83715" w:rsidRDefault="00395801">
            <w:pPr>
              <w:jc w:val="center"/>
              <w:rPr>
                <w:rFonts w:ascii="宋体" w:hAnsi="宋体" w:cs="宋体"/>
                <w:szCs w:val="21"/>
              </w:rPr>
            </w:pPr>
            <w:r>
              <w:rPr>
                <w:rFonts w:ascii="仿宋" w:eastAsia="仿宋" w:hAnsi="仿宋" w:cs="仿宋"/>
                <w:szCs w:val="21"/>
              </w:rPr>
              <w:t>6</w:t>
            </w:r>
            <w:r>
              <w:rPr>
                <w:rFonts w:ascii="仿宋" w:eastAsia="仿宋" w:hAnsi="仿宋" w:cs="仿宋" w:hint="eastAsia"/>
                <w:szCs w:val="21"/>
              </w:rPr>
              <w:t>.</w:t>
            </w:r>
            <w:r>
              <w:rPr>
                <w:rFonts w:ascii="仿宋" w:eastAsia="仿宋" w:hAnsi="仿宋" w:cs="仿宋"/>
                <w:szCs w:val="21"/>
              </w:rPr>
              <w:t>01</w:t>
            </w:r>
          </w:p>
        </w:tc>
        <w:tc>
          <w:tcPr>
            <w:tcW w:w="1751"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2611"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133" w:type="dxa"/>
            <w:gridSpan w:val="3"/>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2611"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133" w:type="dxa"/>
            <w:gridSpan w:val="3"/>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3"/>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2611"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Merge w:val="restart"/>
            <w:vAlign w:val="center"/>
          </w:tcPr>
          <w:p w:rsidR="00A83715" w:rsidRDefault="00395801">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33" w:type="dxa"/>
            <w:gridSpan w:val="3"/>
            <w:vMerge w:val="restart"/>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202" w:type="dxa"/>
            <w:gridSpan w:val="12"/>
            <w:tcBorders>
              <w:left w:val="single" w:sz="4" w:space="0" w:color="auto"/>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93" w:type="dxa"/>
            <w:gridSpan w:val="3"/>
            <w:vMerge w:val="restart"/>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A83715">
        <w:trPr>
          <w:gridAfter w:val="1"/>
          <w:wAfter w:w="2140" w:type="dxa"/>
          <w:trHeight w:val="624"/>
        </w:trPr>
        <w:tc>
          <w:tcPr>
            <w:tcW w:w="1464" w:type="dxa"/>
            <w:gridSpan w:val="2"/>
            <w:vMerge/>
            <w:vAlign w:val="center"/>
          </w:tcPr>
          <w:p w:rsidR="00A83715" w:rsidRDefault="00A83715">
            <w:pPr>
              <w:spacing w:line="400" w:lineRule="exact"/>
              <w:jc w:val="center"/>
              <w:rPr>
                <w:rFonts w:ascii="仿宋_GB2312" w:eastAsia="仿宋_GB2312" w:hAnsi="仿宋_GB2312" w:cs="仿宋_GB2312"/>
                <w:sz w:val="24"/>
              </w:rPr>
            </w:pPr>
          </w:p>
        </w:tc>
        <w:tc>
          <w:tcPr>
            <w:tcW w:w="1133" w:type="dxa"/>
            <w:gridSpan w:val="3"/>
            <w:vMerge/>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7"/>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118" w:type="dxa"/>
            <w:gridSpan w:val="5"/>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293" w:type="dxa"/>
            <w:gridSpan w:val="3"/>
            <w:vMerge/>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33" w:type="dxa"/>
            <w:gridSpan w:val="3"/>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251.18</w:t>
            </w:r>
          </w:p>
        </w:tc>
        <w:tc>
          <w:tcPr>
            <w:tcW w:w="3084" w:type="dxa"/>
            <w:gridSpan w:val="7"/>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251.18</w:t>
            </w:r>
          </w:p>
        </w:tc>
        <w:tc>
          <w:tcPr>
            <w:tcW w:w="3118"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133" w:type="dxa"/>
            <w:gridSpan w:val="3"/>
            <w:tcBorders>
              <w:righ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251.18</w:t>
            </w:r>
          </w:p>
        </w:tc>
        <w:tc>
          <w:tcPr>
            <w:tcW w:w="3084" w:type="dxa"/>
            <w:gridSpan w:val="7"/>
            <w:tcBorders>
              <w:left w:val="single" w:sz="4" w:space="0" w:color="auto"/>
            </w:tcBorders>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251.18</w:t>
            </w:r>
          </w:p>
        </w:tc>
        <w:tc>
          <w:tcPr>
            <w:tcW w:w="3118"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133" w:type="dxa"/>
            <w:gridSpan w:val="3"/>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7"/>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24"/>
        </w:trPr>
        <w:tc>
          <w:tcPr>
            <w:tcW w:w="1464" w:type="dxa"/>
            <w:gridSpan w:val="2"/>
            <w:vAlign w:val="center"/>
          </w:tcPr>
          <w:p w:rsidR="00A83715" w:rsidRDefault="00395801">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133" w:type="dxa"/>
            <w:gridSpan w:val="3"/>
            <w:tcBorders>
              <w:righ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7"/>
            <w:tcBorders>
              <w:left w:val="single" w:sz="4" w:space="0" w:color="auto"/>
            </w:tcBorders>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3"/>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567"/>
        </w:trPr>
        <w:tc>
          <w:tcPr>
            <w:tcW w:w="10092" w:type="dxa"/>
            <w:gridSpan w:val="20"/>
            <w:vAlign w:val="center"/>
          </w:tcPr>
          <w:p w:rsidR="00A83715" w:rsidRDefault="00395801">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A83715">
        <w:trPr>
          <w:gridAfter w:val="1"/>
          <w:wAfter w:w="2140" w:type="dxa"/>
          <w:trHeight w:val="567"/>
        </w:trPr>
        <w:tc>
          <w:tcPr>
            <w:tcW w:w="1381" w:type="dxa"/>
            <w:vMerge w:val="restart"/>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w:t>
            </w:r>
            <w:r>
              <w:rPr>
                <w:rFonts w:ascii="仿宋_GB2312" w:eastAsia="仿宋_GB2312" w:hAnsi="仿宋_GB2312" w:cs="仿宋_GB2312" w:hint="eastAsia"/>
                <w:color w:val="000000"/>
                <w:sz w:val="24"/>
              </w:rPr>
              <w:lastRenderedPageBreak/>
              <w:t>效定性目标及实施计划完成情况</w:t>
            </w:r>
          </w:p>
        </w:tc>
        <w:tc>
          <w:tcPr>
            <w:tcW w:w="4276" w:type="dxa"/>
            <w:gridSpan w:val="10"/>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预期目标</w:t>
            </w:r>
          </w:p>
        </w:tc>
        <w:tc>
          <w:tcPr>
            <w:tcW w:w="4435" w:type="dxa"/>
            <w:gridSpan w:val="9"/>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83715">
        <w:trPr>
          <w:gridAfter w:val="1"/>
          <w:wAfter w:w="2140" w:type="dxa"/>
          <w:trHeight w:val="1473"/>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4276" w:type="dxa"/>
            <w:gridSpan w:val="10"/>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目标：加强安全生产监督局，防止和减少生产安全事故；目标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：确保事故起数、事故伤亡人数、事故直接经济损失三项指标实现“零增长”，力争有所下降</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目标：安全生产控制指标</w:t>
            </w:r>
          </w:p>
        </w:tc>
        <w:tc>
          <w:tcPr>
            <w:tcW w:w="4435" w:type="dxa"/>
            <w:gridSpan w:val="9"/>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、我局被评为全省安全工作良好单位；我县被评为全市安全工作先进单位；全县综合绩效考核优秀单位，党风廉政建设“两个责任”先进单位。</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、确保事故数、事故伤亡人数、事故直接经济损失三项指标实现“零增长”；</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、全年高危行业零事故</w:t>
            </w:r>
            <w:r>
              <w:rPr>
                <w:rFonts w:ascii="仿宋_GB2312" w:eastAsia="仿宋_GB2312" w:hAnsi="仿宋_GB2312" w:cs="仿宋_GB2312" w:hint="eastAsia"/>
                <w:color w:val="000000"/>
                <w:sz w:val="24"/>
              </w:rPr>
              <w:t xml:space="preserve"> </w:t>
            </w:r>
          </w:p>
        </w:tc>
      </w:tr>
      <w:tr w:rsidR="00A83715">
        <w:trPr>
          <w:gridAfter w:val="1"/>
          <w:wAfter w:w="2140" w:type="dxa"/>
          <w:trHeight w:val="567"/>
        </w:trPr>
        <w:tc>
          <w:tcPr>
            <w:tcW w:w="1381" w:type="dxa"/>
            <w:vMerge w:val="restart"/>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3003" w:type="dxa"/>
            <w:gridSpan w:val="8"/>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987"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83715">
        <w:trPr>
          <w:gridAfter w:val="1"/>
          <w:wAfter w:w="2140" w:type="dxa"/>
          <w:trHeight w:val="1332"/>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restart"/>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全县安全生产形势稳定，无重大安全事故，事故起数、事故伤亡人数、事故直接经济损失三项指标增长率</w:t>
            </w:r>
            <w:r>
              <w:rPr>
                <w:rFonts w:ascii="仿宋_GB2312" w:eastAsia="仿宋_GB2312" w:hAnsi="仿宋_GB2312" w:cs="仿宋_GB2312" w:hint="eastAsia"/>
                <w:color w:val="000000"/>
                <w:sz w:val="24"/>
              </w:rPr>
              <w:t xml:space="preserve"> </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83715">
        <w:trPr>
          <w:gridAfter w:val="1"/>
          <w:wAfter w:w="2140" w:type="dxa"/>
          <w:trHeight w:val="1346"/>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ign w:val="center"/>
          </w:tcPr>
          <w:p w:rsidR="00A83715" w:rsidRDefault="00A83715">
            <w:pPr>
              <w:autoSpaceDN w:val="0"/>
              <w:spacing w:line="400" w:lineRule="exact"/>
              <w:rPr>
                <w:rFonts w:ascii="仿宋_GB2312" w:eastAsia="仿宋_GB2312" w:hAnsi="仿宋_GB2312" w:cs="仿宋_GB2312"/>
                <w:sz w:val="24"/>
              </w:rPr>
            </w:pP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安全生产教育培训</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完成培训</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次</w:t>
            </w:r>
          </w:p>
        </w:tc>
      </w:tr>
      <w:tr w:rsidR="00A83715">
        <w:trPr>
          <w:gridAfter w:val="1"/>
          <w:wAfter w:w="2140" w:type="dxa"/>
          <w:trHeight w:val="1332"/>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ign w:val="center"/>
          </w:tcPr>
          <w:p w:rsidR="00A83715" w:rsidRDefault="00A83715">
            <w:pPr>
              <w:autoSpaceDN w:val="0"/>
              <w:spacing w:line="400" w:lineRule="exact"/>
              <w:rPr>
                <w:rFonts w:ascii="仿宋_GB2312" w:eastAsia="仿宋_GB2312" w:hAnsi="仿宋_GB2312" w:cs="仿宋_GB2312"/>
                <w:sz w:val="24"/>
              </w:rPr>
            </w:pP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全年严控事故</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年</w:t>
            </w:r>
          </w:p>
        </w:tc>
      </w:tr>
      <w:tr w:rsidR="00A83715">
        <w:trPr>
          <w:gridAfter w:val="1"/>
          <w:wAfter w:w="2140" w:type="dxa"/>
          <w:trHeight w:val="1332"/>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ign w:val="center"/>
          </w:tcPr>
          <w:p w:rsidR="00A83715" w:rsidRDefault="00A83715">
            <w:pPr>
              <w:autoSpaceDN w:val="0"/>
              <w:spacing w:line="400" w:lineRule="exact"/>
              <w:rPr>
                <w:rFonts w:ascii="仿宋_GB2312" w:eastAsia="仿宋_GB2312" w:hAnsi="仿宋_GB2312" w:cs="仿宋_GB2312"/>
                <w:sz w:val="24"/>
              </w:rPr>
            </w:pP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投入安全生产监管资金</w:t>
            </w:r>
          </w:p>
          <w:p w:rsidR="00A83715" w:rsidRDefault="00A83715">
            <w:pPr>
              <w:autoSpaceDN w:val="0"/>
              <w:spacing w:line="400" w:lineRule="exact"/>
              <w:jc w:val="left"/>
              <w:textAlignment w:val="center"/>
              <w:rPr>
                <w:rFonts w:ascii="仿宋_GB2312" w:eastAsia="仿宋_GB2312" w:hAnsi="仿宋_GB2312" w:cs="仿宋_GB2312"/>
                <w:color w:val="000000"/>
                <w:sz w:val="24"/>
              </w:rPr>
            </w:pPr>
          </w:p>
        </w:tc>
        <w:tc>
          <w:tcPr>
            <w:tcW w:w="2721" w:type="dxa"/>
            <w:gridSpan w:val="6"/>
            <w:vAlign w:val="center"/>
          </w:tcPr>
          <w:p w:rsidR="00A83715" w:rsidRDefault="00395801">
            <w:pPr>
              <w:autoSpaceDN w:val="0"/>
              <w:spacing w:line="400" w:lineRule="exact"/>
              <w:jc w:val="center"/>
              <w:textAlignment w:val="center"/>
              <w:rPr>
                <w:rFonts w:ascii="仿宋_GB2312" w:eastAsia="仿宋" w:hAnsi="仿宋_GB2312" w:cs="仿宋_GB2312"/>
                <w:color w:val="000000"/>
                <w:sz w:val="24"/>
              </w:rPr>
            </w:pPr>
            <w:r>
              <w:rPr>
                <w:rFonts w:ascii="仿宋" w:eastAsia="仿宋" w:hAnsi="仿宋" w:cs="仿宋" w:hint="eastAsia"/>
                <w:sz w:val="24"/>
              </w:rPr>
              <w:t>1207</w:t>
            </w:r>
            <w:r>
              <w:rPr>
                <w:rFonts w:ascii="仿宋" w:eastAsia="仿宋" w:hAnsi="仿宋" w:cs="仿宋" w:hint="eastAsia"/>
                <w:sz w:val="24"/>
              </w:rPr>
              <w:t>.</w:t>
            </w:r>
            <w:r>
              <w:rPr>
                <w:rFonts w:ascii="仿宋" w:eastAsia="仿宋" w:hAnsi="仿宋" w:cs="仿宋" w:hint="eastAsia"/>
                <w:sz w:val="24"/>
              </w:rPr>
              <w:t>9276</w:t>
            </w:r>
            <w:r>
              <w:rPr>
                <w:rFonts w:ascii="仿宋" w:eastAsia="仿宋" w:hAnsi="仿宋" w:cs="仿宋" w:hint="eastAsia"/>
                <w:sz w:val="24"/>
              </w:rPr>
              <w:t>万元</w:t>
            </w:r>
          </w:p>
        </w:tc>
      </w:tr>
      <w:tr w:rsidR="00A83715">
        <w:trPr>
          <w:gridAfter w:val="1"/>
          <w:wAfter w:w="2140" w:type="dxa"/>
          <w:trHeight w:val="1180"/>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restart"/>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确保人民群众生命安全</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效益明显</w:t>
            </w:r>
          </w:p>
        </w:tc>
      </w:tr>
      <w:tr w:rsidR="00A83715">
        <w:trPr>
          <w:gridAfter w:val="1"/>
          <w:wAfter w:w="2140" w:type="dxa"/>
          <w:trHeight w:val="1204"/>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ign w:val="center"/>
          </w:tcPr>
          <w:p w:rsidR="00A83715" w:rsidRDefault="00A83715">
            <w:pPr>
              <w:autoSpaceDN w:val="0"/>
              <w:spacing w:line="400" w:lineRule="exact"/>
              <w:rPr>
                <w:rFonts w:ascii="仿宋_GB2312" w:eastAsia="仿宋_GB2312" w:hAnsi="仿宋_GB2312" w:cs="仿宋_GB2312"/>
                <w:sz w:val="24"/>
              </w:rPr>
            </w:pP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确保人民群众生命财产安全，减少经济损失</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效益明显</w:t>
            </w:r>
          </w:p>
        </w:tc>
      </w:tr>
      <w:tr w:rsidR="00A83715">
        <w:trPr>
          <w:gridAfter w:val="1"/>
          <w:wAfter w:w="2140" w:type="dxa"/>
          <w:trHeight w:val="1208"/>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ign w:val="center"/>
          </w:tcPr>
          <w:p w:rsidR="00A83715" w:rsidRDefault="00A83715">
            <w:pPr>
              <w:autoSpaceDN w:val="0"/>
              <w:spacing w:line="400" w:lineRule="exact"/>
              <w:rPr>
                <w:rFonts w:ascii="仿宋_GB2312" w:eastAsia="仿宋_GB2312" w:hAnsi="仿宋_GB2312" w:cs="仿宋_GB2312"/>
                <w:sz w:val="24"/>
              </w:rPr>
            </w:pP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创造良好的社会发展环境，促进经济发展</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效益明显</w:t>
            </w:r>
          </w:p>
        </w:tc>
      </w:tr>
      <w:tr w:rsidR="00A83715">
        <w:trPr>
          <w:gridAfter w:val="1"/>
          <w:wAfter w:w="2140" w:type="dxa"/>
          <w:trHeight w:val="454"/>
        </w:trPr>
        <w:tc>
          <w:tcPr>
            <w:tcW w:w="1381" w:type="dxa"/>
            <w:vMerge/>
            <w:vAlign w:val="center"/>
          </w:tcPr>
          <w:p w:rsidR="00A83715" w:rsidRDefault="00A83715">
            <w:pPr>
              <w:spacing w:line="400" w:lineRule="exact"/>
              <w:rPr>
                <w:rFonts w:ascii="仿宋_GB2312" w:eastAsia="仿宋_GB2312" w:hAnsi="仿宋_GB2312" w:cs="仿宋_GB2312"/>
                <w:sz w:val="24"/>
              </w:rPr>
            </w:pPr>
          </w:p>
        </w:tc>
        <w:tc>
          <w:tcPr>
            <w:tcW w:w="1549" w:type="dxa"/>
            <w:gridSpan w:val="6"/>
            <w:vMerge/>
            <w:vAlign w:val="center"/>
          </w:tcPr>
          <w:p w:rsidR="00A83715" w:rsidRDefault="00A83715">
            <w:pPr>
              <w:autoSpaceDN w:val="0"/>
              <w:spacing w:line="400" w:lineRule="exact"/>
              <w:rPr>
                <w:rFonts w:ascii="仿宋_GB2312" w:eastAsia="仿宋_GB2312" w:hAnsi="仿宋_GB2312" w:cs="仿宋_GB2312"/>
                <w:sz w:val="24"/>
              </w:rPr>
            </w:pPr>
          </w:p>
        </w:tc>
        <w:tc>
          <w:tcPr>
            <w:tcW w:w="1454" w:type="dxa"/>
            <w:gridSpan w:val="2"/>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987" w:type="dxa"/>
            <w:gridSpan w:val="5"/>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社会公众比较满意</w:t>
            </w:r>
          </w:p>
        </w:tc>
        <w:tc>
          <w:tcPr>
            <w:tcW w:w="2721" w:type="dxa"/>
            <w:gridSpan w:val="6"/>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A83715">
        <w:trPr>
          <w:gridAfter w:val="1"/>
          <w:wAfter w:w="2140" w:type="dxa"/>
          <w:trHeight w:val="567"/>
        </w:trPr>
        <w:tc>
          <w:tcPr>
            <w:tcW w:w="2930" w:type="dxa"/>
            <w:gridSpan w:val="7"/>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7162" w:type="dxa"/>
            <w:gridSpan w:val="1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A83715">
        <w:trPr>
          <w:gridAfter w:val="1"/>
          <w:wAfter w:w="2140" w:type="dxa"/>
          <w:trHeight w:val="567"/>
        </w:trPr>
        <w:tc>
          <w:tcPr>
            <w:tcW w:w="2930" w:type="dxa"/>
            <w:gridSpan w:val="7"/>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162" w:type="dxa"/>
            <w:gridSpan w:val="13"/>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A83715">
        <w:trPr>
          <w:gridAfter w:val="1"/>
          <w:wAfter w:w="2140" w:type="dxa"/>
          <w:trHeight w:val="680"/>
        </w:trPr>
        <w:tc>
          <w:tcPr>
            <w:tcW w:w="10092" w:type="dxa"/>
            <w:gridSpan w:val="20"/>
            <w:vAlign w:val="center"/>
          </w:tcPr>
          <w:p w:rsidR="00A83715" w:rsidRDefault="00395801">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r>
      <w:tr w:rsidR="00A83715">
        <w:trPr>
          <w:gridAfter w:val="1"/>
          <w:wAfter w:w="2140" w:type="dxa"/>
          <w:trHeight w:val="567"/>
        </w:trPr>
        <w:tc>
          <w:tcPr>
            <w:tcW w:w="2004"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653" w:type="dxa"/>
            <w:gridSpan w:val="7"/>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2799"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1636"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A83715">
        <w:trPr>
          <w:gridAfter w:val="1"/>
          <w:wAfter w:w="2140" w:type="dxa"/>
          <w:trHeight w:val="680"/>
        </w:trPr>
        <w:tc>
          <w:tcPr>
            <w:tcW w:w="2004"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易志红</w:t>
            </w:r>
          </w:p>
        </w:tc>
        <w:tc>
          <w:tcPr>
            <w:tcW w:w="3653" w:type="dxa"/>
            <w:gridSpan w:val="7"/>
            <w:vAlign w:val="center"/>
          </w:tcPr>
          <w:p w:rsidR="00A83715" w:rsidRDefault="00395801">
            <w:pPr>
              <w:autoSpaceDN w:val="0"/>
              <w:spacing w:line="400" w:lineRule="exact"/>
              <w:jc w:val="center"/>
              <w:textAlignment w:val="center"/>
              <w:rPr>
                <w:rFonts w:ascii="宋体" w:hAnsi="宋体" w:cs="宋体"/>
                <w:color w:val="000000"/>
                <w:sz w:val="24"/>
              </w:rPr>
            </w:pPr>
            <w:r>
              <w:rPr>
                <w:rFonts w:ascii="宋体" w:hAnsi="宋体" w:cs="宋体" w:hint="eastAsia"/>
                <w:color w:val="000000"/>
                <w:sz w:val="24"/>
              </w:rPr>
              <w:t>副局长</w:t>
            </w:r>
          </w:p>
        </w:tc>
        <w:tc>
          <w:tcPr>
            <w:tcW w:w="2799" w:type="dxa"/>
            <w:gridSpan w:val="5"/>
            <w:vAlign w:val="center"/>
          </w:tcPr>
          <w:p w:rsidR="00A83715" w:rsidRDefault="00395801">
            <w:pPr>
              <w:autoSpaceDN w:val="0"/>
              <w:spacing w:line="400" w:lineRule="exact"/>
              <w:ind w:firstLineChars="200" w:firstLine="48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湘阴县应急管理局</w:t>
            </w:r>
          </w:p>
        </w:tc>
        <w:tc>
          <w:tcPr>
            <w:tcW w:w="1636"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80"/>
        </w:trPr>
        <w:tc>
          <w:tcPr>
            <w:tcW w:w="2004" w:type="dxa"/>
            <w:gridSpan w:val="4"/>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徐旭</w:t>
            </w:r>
          </w:p>
        </w:tc>
        <w:tc>
          <w:tcPr>
            <w:tcW w:w="3653" w:type="dxa"/>
            <w:gridSpan w:val="7"/>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股长</w:t>
            </w:r>
          </w:p>
        </w:tc>
        <w:tc>
          <w:tcPr>
            <w:tcW w:w="2799" w:type="dxa"/>
            <w:gridSpan w:val="5"/>
            <w:vAlign w:val="center"/>
          </w:tcPr>
          <w:p w:rsidR="00A83715" w:rsidRDefault="0039580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湘阴县应急管理局</w:t>
            </w:r>
          </w:p>
        </w:tc>
        <w:tc>
          <w:tcPr>
            <w:tcW w:w="1636"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80"/>
        </w:trPr>
        <w:tc>
          <w:tcPr>
            <w:tcW w:w="2004"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653" w:type="dxa"/>
            <w:gridSpan w:val="7"/>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2799"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636"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680"/>
        </w:trPr>
        <w:tc>
          <w:tcPr>
            <w:tcW w:w="2004"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3653" w:type="dxa"/>
            <w:gridSpan w:val="7"/>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2799" w:type="dxa"/>
            <w:gridSpan w:val="5"/>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c>
          <w:tcPr>
            <w:tcW w:w="1636" w:type="dxa"/>
            <w:gridSpan w:val="4"/>
            <w:vAlign w:val="center"/>
          </w:tcPr>
          <w:p w:rsidR="00A83715" w:rsidRDefault="00A83715">
            <w:pPr>
              <w:autoSpaceDN w:val="0"/>
              <w:spacing w:line="400" w:lineRule="exact"/>
              <w:jc w:val="center"/>
              <w:textAlignment w:val="center"/>
              <w:rPr>
                <w:rFonts w:ascii="仿宋_GB2312" w:eastAsia="仿宋_GB2312" w:hAnsi="仿宋_GB2312" w:cs="仿宋_GB2312"/>
                <w:color w:val="000000"/>
                <w:sz w:val="24"/>
              </w:rPr>
            </w:pPr>
          </w:p>
        </w:tc>
      </w:tr>
      <w:tr w:rsidR="00A83715">
        <w:trPr>
          <w:gridAfter w:val="1"/>
          <w:wAfter w:w="2140" w:type="dxa"/>
          <w:trHeight w:val="2077"/>
        </w:trPr>
        <w:tc>
          <w:tcPr>
            <w:tcW w:w="10092" w:type="dxa"/>
            <w:gridSpan w:val="20"/>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A83715" w:rsidRDefault="00A83715">
            <w:pPr>
              <w:autoSpaceDN w:val="0"/>
              <w:spacing w:line="400" w:lineRule="exact"/>
              <w:jc w:val="left"/>
              <w:textAlignment w:val="center"/>
              <w:rPr>
                <w:rFonts w:ascii="仿宋_GB2312" w:eastAsia="仿宋_GB2312" w:hAnsi="仿宋_GB2312" w:cs="仿宋_GB2312"/>
                <w:color w:val="000000"/>
                <w:sz w:val="24"/>
              </w:rPr>
            </w:pPr>
          </w:p>
          <w:p w:rsidR="00A83715" w:rsidRDefault="00A83715">
            <w:pPr>
              <w:autoSpaceDN w:val="0"/>
              <w:spacing w:line="400" w:lineRule="exact"/>
              <w:jc w:val="left"/>
              <w:textAlignment w:val="center"/>
              <w:rPr>
                <w:rFonts w:ascii="仿宋_GB2312" w:eastAsia="仿宋_GB2312" w:hAnsi="仿宋_GB2312" w:cs="仿宋_GB2312"/>
                <w:color w:val="000000"/>
                <w:sz w:val="24"/>
              </w:rPr>
            </w:pPr>
          </w:p>
          <w:p w:rsidR="00A83715" w:rsidRDefault="00A83715">
            <w:pPr>
              <w:autoSpaceDN w:val="0"/>
              <w:spacing w:line="400" w:lineRule="exact"/>
              <w:jc w:val="left"/>
              <w:textAlignment w:val="center"/>
              <w:rPr>
                <w:rFonts w:ascii="仿宋_GB2312" w:eastAsia="仿宋_GB2312" w:hAnsi="仿宋_GB2312" w:cs="仿宋_GB2312"/>
                <w:color w:val="000000"/>
                <w:sz w:val="24"/>
              </w:rPr>
            </w:pPr>
          </w:p>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A83715">
        <w:trPr>
          <w:gridAfter w:val="1"/>
          <w:wAfter w:w="2140" w:type="dxa"/>
          <w:trHeight w:val="2258"/>
        </w:trPr>
        <w:tc>
          <w:tcPr>
            <w:tcW w:w="10092" w:type="dxa"/>
            <w:gridSpan w:val="20"/>
            <w:vAlign w:val="center"/>
          </w:tcPr>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83715" w:rsidRDefault="00A83715">
            <w:pPr>
              <w:autoSpaceDN w:val="0"/>
              <w:spacing w:line="400" w:lineRule="exact"/>
              <w:jc w:val="left"/>
              <w:textAlignment w:val="center"/>
              <w:rPr>
                <w:rFonts w:ascii="仿宋_GB2312" w:eastAsia="仿宋_GB2312" w:hAnsi="仿宋_GB2312" w:cs="仿宋_GB2312"/>
                <w:color w:val="000000"/>
                <w:sz w:val="24"/>
              </w:rPr>
            </w:pPr>
          </w:p>
          <w:p w:rsidR="00A83715" w:rsidRDefault="00A83715">
            <w:pPr>
              <w:autoSpaceDN w:val="0"/>
              <w:spacing w:line="400" w:lineRule="exact"/>
              <w:jc w:val="left"/>
              <w:textAlignment w:val="center"/>
              <w:rPr>
                <w:rFonts w:ascii="仿宋_GB2312" w:eastAsia="仿宋_GB2312" w:hAnsi="仿宋_GB2312" w:cs="仿宋_GB2312"/>
                <w:color w:val="000000"/>
                <w:sz w:val="24"/>
              </w:rPr>
            </w:pPr>
          </w:p>
          <w:p w:rsidR="00A83715" w:rsidRDefault="00A83715">
            <w:pPr>
              <w:autoSpaceDN w:val="0"/>
              <w:spacing w:line="400" w:lineRule="exact"/>
              <w:jc w:val="left"/>
              <w:textAlignment w:val="center"/>
              <w:rPr>
                <w:rFonts w:ascii="仿宋_GB2312" w:eastAsia="仿宋_GB2312" w:hAnsi="仿宋_GB2312" w:cs="仿宋_GB2312"/>
                <w:color w:val="000000"/>
                <w:sz w:val="24"/>
              </w:rPr>
            </w:pPr>
          </w:p>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A83715">
        <w:trPr>
          <w:gridAfter w:val="1"/>
          <w:wAfter w:w="2140" w:type="dxa"/>
          <w:trHeight w:val="2538"/>
        </w:trPr>
        <w:tc>
          <w:tcPr>
            <w:tcW w:w="10092" w:type="dxa"/>
            <w:gridSpan w:val="20"/>
            <w:vAlign w:val="center"/>
          </w:tcPr>
          <w:p w:rsidR="00A83715" w:rsidRDefault="00395801">
            <w:pPr>
              <w:spacing w:line="440" w:lineRule="exact"/>
              <w:rPr>
                <w:rFonts w:eastAsia="仿宋_GB2312"/>
                <w:sz w:val="24"/>
              </w:rPr>
            </w:pPr>
            <w:r>
              <w:rPr>
                <w:rFonts w:eastAsia="仿宋_GB2312" w:hint="eastAsia"/>
                <w:sz w:val="24"/>
              </w:rPr>
              <w:t>财政部门归口业务科室意见：</w:t>
            </w:r>
          </w:p>
          <w:p w:rsidR="00A83715" w:rsidRDefault="00A83715">
            <w:pPr>
              <w:spacing w:line="440" w:lineRule="exact"/>
              <w:rPr>
                <w:rFonts w:eastAsia="仿宋_GB2312"/>
                <w:sz w:val="24"/>
              </w:rPr>
            </w:pPr>
          </w:p>
          <w:p w:rsidR="00A83715" w:rsidRDefault="00A83715">
            <w:pPr>
              <w:spacing w:line="440" w:lineRule="exact"/>
              <w:rPr>
                <w:rFonts w:eastAsia="仿宋_GB2312"/>
                <w:sz w:val="24"/>
              </w:rPr>
            </w:pPr>
          </w:p>
          <w:p w:rsidR="00A83715" w:rsidRDefault="00A83715">
            <w:pPr>
              <w:spacing w:line="440" w:lineRule="exact"/>
              <w:rPr>
                <w:rFonts w:eastAsia="仿宋_GB2312"/>
                <w:sz w:val="24"/>
              </w:rPr>
            </w:pPr>
          </w:p>
          <w:p w:rsidR="00A83715" w:rsidRDefault="00395801">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A83715" w:rsidRDefault="00395801">
            <w:pPr>
              <w:autoSpaceDN w:val="0"/>
              <w:spacing w:line="40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A83715" w:rsidRDefault="00395801">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A83715">
        <w:trPr>
          <w:trHeight w:val="12998"/>
        </w:trPr>
        <w:tc>
          <w:tcPr>
            <w:tcW w:w="10092" w:type="dxa"/>
          </w:tcPr>
          <w:p w:rsidR="00A83715" w:rsidRDefault="00395801">
            <w:pPr>
              <w:jc w:val="center"/>
              <w:rPr>
                <w:rFonts w:ascii="黑体" w:eastAsia="黑体" w:hAnsi="黑体" w:cs="黑体"/>
                <w:b/>
                <w:bCs/>
                <w:sz w:val="28"/>
                <w:szCs w:val="28"/>
              </w:rPr>
            </w:pPr>
            <w:r>
              <w:rPr>
                <w:rFonts w:ascii="黑体" w:eastAsia="黑体" w:hAnsi="黑体" w:cs="黑体" w:hint="eastAsia"/>
                <w:b/>
                <w:bCs/>
                <w:sz w:val="28"/>
                <w:szCs w:val="28"/>
              </w:rPr>
              <w:lastRenderedPageBreak/>
              <w:t>五、评价报告综述（文字部分）</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部门概况</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（一）机构组成及人员概况</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根据编委核定，我局内设科室</w:t>
            </w:r>
            <w:r>
              <w:rPr>
                <w:rFonts w:ascii="仿宋" w:eastAsia="仿宋" w:hAnsi="仿宋" w:cs="仿宋" w:hint="eastAsia"/>
                <w:sz w:val="28"/>
                <w:szCs w:val="28"/>
              </w:rPr>
              <w:t>6</w:t>
            </w:r>
            <w:r>
              <w:rPr>
                <w:rFonts w:ascii="仿宋" w:eastAsia="仿宋" w:hAnsi="仿宋" w:cs="仿宋" w:hint="eastAsia"/>
                <w:sz w:val="28"/>
                <w:szCs w:val="28"/>
              </w:rPr>
              <w:t>个，所属事业单位</w:t>
            </w:r>
            <w:r>
              <w:rPr>
                <w:rFonts w:ascii="仿宋" w:eastAsia="仿宋" w:hAnsi="仿宋" w:cs="仿宋" w:hint="eastAsia"/>
                <w:sz w:val="28"/>
                <w:szCs w:val="28"/>
              </w:rPr>
              <w:t>3</w:t>
            </w:r>
            <w:r>
              <w:rPr>
                <w:rFonts w:ascii="仿宋" w:eastAsia="仿宋" w:hAnsi="仿宋" w:cs="仿宋" w:hint="eastAsia"/>
                <w:sz w:val="28"/>
                <w:szCs w:val="28"/>
              </w:rPr>
              <w:t>个，内设科室分别是办公室（规划财务股）、防汛抗旱和综合减灾股（救灾和物资保障股）、危险化学品和烟花爆竹安全监督管理股、工贸行业和非煤矿山安全监督管理股、安全生产综合协调股、行政审批股（政策法规股）等。</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所属事业单位分别是安全生产监督执法大队、应急救援指挥中心、地震办公室等。</w:t>
            </w:r>
            <w:r>
              <w:rPr>
                <w:rFonts w:ascii="仿宋" w:eastAsia="仿宋" w:hAnsi="仿宋" w:cs="仿宋" w:hint="eastAsia"/>
                <w:sz w:val="28"/>
                <w:szCs w:val="28"/>
              </w:rPr>
              <w:t xml:space="preserve">  </w:t>
            </w:r>
          </w:p>
          <w:p w:rsidR="00A83715" w:rsidRDefault="00395801">
            <w:pPr>
              <w:ind w:firstLineChars="100" w:firstLine="280"/>
              <w:rPr>
                <w:rFonts w:ascii="仿宋" w:eastAsia="仿宋" w:hAnsi="仿宋" w:cs="仿宋"/>
                <w:sz w:val="28"/>
                <w:szCs w:val="28"/>
              </w:rPr>
            </w:pPr>
            <w:r>
              <w:rPr>
                <w:rFonts w:ascii="仿宋" w:eastAsia="仿宋" w:hAnsi="仿宋" w:cs="仿宋" w:hint="eastAsia"/>
                <w:sz w:val="28"/>
                <w:szCs w:val="28"/>
              </w:rPr>
              <w:t>（二）机构职能</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）负责应急管理工作，指导全县各乡镇各部门应对安全生产类、自然灾害类等突发事件和综合防灾减灾救灾工作。负责安全生产综合监督管理和工矿商贸行业安全生产监督管理工作。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贯彻实施相关法律法规、部门规章、规程和标准，牵头负责全县应急体系建设，组织编制全县应急体系建设规划和安全生产、综合防灾减灾规划，组织起草相关规范性文件草案，组织拟订相关政策草案、规程和标准并监督实施。</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指导应急预案体系建设，建立和完善事故灾难和自然灾害分级应对制度，组织编制湘阴县总体应急预案和安全生产类、自然灾害类专项预案，综合协调应急预案衔接工作，组织开展预案演练，推动应急避难设施建设。</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）牵头推进全县统一的应急管理信息系统建设，负责信息传输渠道的规划和布局，建立监测预警和灾情报告制度，健全自</w:t>
            </w:r>
            <w:r>
              <w:rPr>
                <w:rFonts w:ascii="仿宋" w:eastAsia="仿宋" w:hAnsi="仿宋" w:cs="仿宋" w:hint="eastAsia"/>
                <w:sz w:val="28"/>
                <w:szCs w:val="28"/>
              </w:rPr>
              <w:t>然灾害信息资源获取和共享机制，依法统一发布灾情。</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5</w:t>
            </w:r>
            <w:r>
              <w:rPr>
                <w:rFonts w:ascii="仿宋" w:eastAsia="仿宋" w:hAnsi="仿宋" w:cs="仿宋" w:hint="eastAsia"/>
                <w:sz w:val="28"/>
                <w:szCs w:val="28"/>
              </w:rPr>
              <w:t>）组织指导协调安全生产类、自然灾害类等突发事件应急救援，承担县应对较大及以上灾害指挥部工作，综合研判突发事件发展态势并提出应对建议，协助县委、县政府指定的负责同志组织较大及以上灾害应急处置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）统一协调指挥各类应急专业队伍，建立应急协调联动机制，推进指挥平台对接，负责做好解放军和武警部队参与应急救援相关衔接工作。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）统筹全县应急救援力量建设，负责消防、森林和草原火灾扑救、抗洪抢险、地震和地质灾害救援、生产安全事故救援等专业应急救援力量建设，指</w:t>
            </w:r>
            <w:r>
              <w:rPr>
                <w:rFonts w:ascii="仿宋" w:eastAsia="仿宋" w:hAnsi="仿宋" w:cs="仿宋" w:hint="eastAsia"/>
                <w:sz w:val="28"/>
                <w:szCs w:val="28"/>
              </w:rPr>
              <w:t>导各乡镇各部门及社会应急救援力量建设。</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）负责全县消防管理有关工作，指导、协调、调度地方消防监督、火灾预防、火灾扑救等工作。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）指导协调全县森林和草原火灾、水旱灾害、地震和地质灾害等防治工作，负责自然灾害综合监测预警工作，指导开展自然灾害综合风险评估工作。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）组织协调灾害救助工作，组织指导灾情核查、损失评估、救灾捐赠工作，按权限管理、分配中央、省、市下达的救灾款物和县级救灾款物并监督使用。</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11</w:t>
            </w:r>
            <w:r>
              <w:rPr>
                <w:rFonts w:ascii="仿宋" w:eastAsia="仿宋" w:hAnsi="仿宋" w:cs="仿宋" w:hint="eastAsia"/>
                <w:sz w:val="28"/>
                <w:szCs w:val="28"/>
              </w:rPr>
              <w:t>）承担县安全生产委员会日常工作，依法行使安全生产综合监督管理职权，指导协调、监督检查县政府有关部门</w:t>
            </w:r>
            <w:r>
              <w:rPr>
                <w:rFonts w:ascii="仿宋" w:eastAsia="仿宋" w:hAnsi="仿宋" w:cs="仿宋" w:hint="eastAsia"/>
                <w:sz w:val="28"/>
                <w:szCs w:val="28"/>
              </w:rPr>
              <w:t>和各乡镇政府安全生产工作，组织开展安全生产巡查、考核工作。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12</w:t>
            </w:r>
            <w:r>
              <w:rPr>
                <w:rFonts w:ascii="仿宋" w:eastAsia="仿宋" w:hAnsi="仿宋" w:cs="仿宋" w:hint="eastAsia"/>
                <w:sz w:val="28"/>
                <w:szCs w:val="28"/>
              </w:rPr>
              <w:t>）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和指导、监督实施安全生产准入制度。负责危险化学品安全监督管理综合工作和烟花爆竹安全生产监督管理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13</w:t>
            </w:r>
            <w:r>
              <w:rPr>
                <w:rFonts w:ascii="仿宋" w:eastAsia="仿宋" w:hAnsi="仿宋" w:cs="仿宋" w:hint="eastAsia"/>
                <w:sz w:val="28"/>
                <w:szCs w:val="28"/>
              </w:rPr>
              <w:t>）依法组织指导生产安全事故调查处理，监督事故查处和责任追究落实情况。组织开展自然灾害类突发事件的调查评估工作。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14</w:t>
            </w:r>
            <w:r>
              <w:rPr>
                <w:rFonts w:ascii="仿宋" w:eastAsia="仿宋" w:hAnsi="仿宋" w:cs="仿宋" w:hint="eastAsia"/>
                <w:sz w:val="28"/>
                <w:szCs w:val="28"/>
              </w:rPr>
              <w:t>）</w:t>
            </w:r>
            <w:r>
              <w:rPr>
                <w:rFonts w:ascii="仿宋" w:eastAsia="仿宋" w:hAnsi="仿宋" w:cs="仿宋" w:hint="eastAsia"/>
                <w:sz w:val="28"/>
                <w:szCs w:val="28"/>
              </w:rPr>
              <w:t>开展应急管理对外交流与合作，组织参与安全生产类、自然灾害类等突发事件的对外救援工作。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15</w:t>
            </w:r>
            <w:r>
              <w:rPr>
                <w:rFonts w:ascii="仿宋" w:eastAsia="仿宋" w:hAnsi="仿宋" w:cs="仿宋" w:hint="eastAsia"/>
                <w:sz w:val="28"/>
                <w:szCs w:val="28"/>
              </w:rPr>
              <w:t>）制定全县应急物资储备和应急救援装备规划并组织实施，会同县商务粮食局建立健全应急物资信息平台和调拨制度，在救灾时统一调度。</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16</w:t>
            </w:r>
            <w:r>
              <w:rPr>
                <w:rFonts w:ascii="仿宋" w:eastAsia="仿宋" w:hAnsi="仿宋" w:cs="仿宋" w:hint="eastAsia"/>
                <w:sz w:val="28"/>
                <w:szCs w:val="28"/>
              </w:rPr>
              <w:t>）负责应急管理、安全生产宣传教育和培训工作，组织指导应急管理、安全生产的科学技术研究、推广应用和信息化建设工作。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17</w:t>
            </w:r>
            <w:r>
              <w:rPr>
                <w:rFonts w:ascii="仿宋" w:eastAsia="仿宋" w:hAnsi="仿宋" w:cs="仿宋" w:hint="eastAsia"/>
                <w:sz w:val="28"/>
                <w:szCs w:val="28"/>
              </w:rPr>
              <w:t>）承担县防汛抗旱指挥部日常工作，协调县防汛抗旱指挥部成员单位的相关工作，组织执行国家防汛抗旱总指挥部、相关流域防汛抗旱指挥机构和省、市、县防汛抗旱指挥部的指示、命令。</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）完成县委、县政府交办的其他任务。</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（三）工作任务</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以习近平新时代中国特色社会主义思想为指导，认真贯彻习近平总书记关于安全生产、应急管理、防灾减灾等重要论述，牢固树立安全生产和防灾减灾救灾一体化的工作理念，深化安全生产领域改革和政府机构改革，突出统筹协调、指导督查的工作导向，全面落实隐患排查日志制、隐患报告制、举一反三制，不出事、再出彩，强化安全监管、应急管理、防汛抗旱、地质灾害防控、气象服务等工作的高效联动，紧盯数字应急这一前沿，加快构建具有桂阳特色的“大安全、大应急、大减灾”体系，打造一支“除患必先、救援最前、应急为民”的应急管理铁军，为全县经济社会发展</w:t>
            </w:r>
            <w:r>
              <w:rPr>
                <w:rFonts w:ascii="仿宋" w:eastAsia="仿宋" w:hAnsi="仿宋" w:cs="仿宋" w:hint="eastAsia"/>
                <w:sz w:val="28"/>
                <w:szCs w:val="28"/>
              </w:rPr>
              <w:t>提供坚强的应急管理保障。</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（四）工作目标</w:t>
            </w:r>
          </w:p>
          <w:p w:rsidR="00A83715" w:rsidRDefault="00395801">
            <w:pPr>
              <w:rPr>
                <w:rFonts w:ascii="仿宋" w:eastAsia="仿宋" w:hAnsi="仿宋" w:cs="仿宋"/>
                <w:sz w:val="28"/>
                <w:szCs w:val="28"/>
              </w:rPr>
            </w:pPr>
            <w:r>
              <w:rPr>
                <w:rFonts w:ascii="仿宋" w:eastAsia="仿宋" w:hAnsi="仿宋" w:cs="仿宋" w:hint="eastAsia"/>
                <w:sz w:val="28"/>
                <w:szCs w:val="28"/>
              </w:rPr>
              <w:lastRenderedPageBreak/>
              <w:t>全县各类生产安全事故起数、死亡人数同比均下降不低于</w:t>
            </w:r>
            <w:r>
              <w:rPr>
                <w:rFonts w:ascii="仿宋" w:eastAsia="仿宋" w:hAnsi="仿宋" w:cs="仿宋" w:hint="eastAsia"/>
                <w:sz w:val="28"/>
                <w:szCs w:val="28"/>
              </w:rPr>
              <w:t>20%</w:t>
            </w:r>
            <w:r>
              <w:rPr>
                <w:rFonts w:ascii="仿宋" w:eastAsia="仿宋" w:hAnsi="仿宋" w:cs="仿宋" w:hint="eastAsia"/>
                <w:sz w:val="28"/>
                <w:szCs w:val="28"/>
              </w:rPr>
              <w:t>。火灾事故起数、死亡人数同比下降且较</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至</w:t>
            </w:r>
            <w:r>
              <w:rPr>
                <w:rFonts w:ascii="仿宋" w:eastAsia="仿宋" w:hAnsi="仿宋" w:cs="仿宋" w:hint="eastAsia"/>
                <w:sz w:val="28"/>
                <w:szCs w:val="28"/>
              </w:rPr>
              <w:t>20</w:t>
            </w:r>
            <w:r>
              <w:rPr>
                <w:rFonts w:ascii="仿宋" w:eastAsia="仿宋" w:hAnsi="仿宋" w:cs="仿宋" w:hint="eastAsia"/>
                <w:sz w:val="28"/>
                <w:szCs w:val="28"/>
              </w:rPr>
              <w:t>21</w:t>
            </w:r>
            <w:r>
              <w:rPr>
                <w:rFonts w:ascii="仿宋" w:eastAsia="仿宋" w:hAnsi="仿宋" w:cs="仿宋" w:hint="eastAsia"/>
                <w:sz w:val="28"/>
                <w:szCs w:val="28"/>
              </w:rPr>
              <w:t>年平均数下降</w:t>
            </w:r>
            <w:r>
              <w:rPr>
                <w:rFonts w:ascii="仿宋" w:eastAsia="仿宋" w:hAnsi="仿宋" w:cs="仿宋" w:hint="eastAsia"/>
                <w:sz w:val="28"/>
                <w:szCs w:val="28"/>
              </w:rPr>
              <w:t>35%</w:t>
            </w:r>
            <w:r>
              <w:rPr>
                <w:rFonts w:ascii="仿宋" w:eastAsia="仿宋" w:hAnsi="仿宋" w:cs="仿宋" w:hint="eastAsia"/>
                <w:sz w:val="28"/>
                <w:szCs w:val="28"/>
              </w:rPr>
              <w:t>。危化领域不发生亡人事故。不发生较大及以上安全生产事故，不发生较大森林火灾。全力应对自然灾害</w:t>
            </w:r>
            <w:r>
              <w:rPr>
                <w:rFonts w:ascii="仿宋" w:eastAsia="仿宋" w:hAnsi="仿宋" w:cs="仿宋" w:hint="eastAsia"/>
                <w:sz w:val="28"/>
                <w:szCs w:val="28"/>
              </w:rPr>
              <w:t>,</w:t>
            </w:r>
            <w:r>
              <w:rPr>
                <w:rFonts w:ascii="仿宋" w:eastAsia="仿宋" w:hAnsi="仿宋" w:cs="仿宋" w:hint="eastAsia"/>
                <w:sz w:val="28"/>
                <w:szCs w:val="28"/>
              </w:rPr>
              <w:t>避免群死群伤事件发生，防台防汛工作中力争不死人、少伤人、少损失。力争在省对县安全生产目标责任制考核中“保三争一”。</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二、资金使用及管理情况</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2021</w:t>
            </w:r>
            <w:r>
              <w:rPr>
                <w:rFonts w:ascii="仿宋" w:eastAsia="仿宋" w:hAnsi="仿宋" w:cs="仿宋" w:hint="eastAsia"/>
                <w:sz w:val="28"/>
                <w:szCs w:val="28"/>
              </w:rPr>
              <w:t>年应急局预算收支情况如下：</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2021</w:t>
            </w:r>
            <w:r>
              <w:rPr>
                <w:rFonts w:ascii="仿宋" w:eastAsia="仿宋" w:hAnsi="仿宋" w:cs="仿宋" w:hint="eastAsia"/>
                <w:sz w:val="28"/>
                <w:szCs w:val="28"/>
              </w:rPr>
              <w:t>年，总收入</w:t>
            </w:r>
            <w:r>
              <w:rPr>
                <w:rFonts w:ascii="仿宋" w:eastAsia="仿宋" w:hAnsi="仿宋" w:cs="仿宋" w:hint="eastAsia"/>
                <w:sz w:val="28"/>
                <w:szCs w:val="28"/>
              </w:rPr>
              <w:t>1207</w:t>
            </w:r>
            <w:r>
              <w:rPr>
                <w:rFonts w:ascii="仿宋" w:eastAsia="仿宋" w:hAnsi="仿宋" w:cs="仿宋" w:hint="eastAsia"/>
                <w:sz w:val="28"/>
                <w:szCs w:val="28"/>
              </w:rPr>
              <w:t>.</w:t>
            </w:r>
            <w:r>
              <w:rPr>
                <w:rFonts w:ascii="仿宋" w:eastAsia="仿宋" w:hAnsi="仿宋" w:cs="仿宋" w:hint="eastAsia"/>
                <w:sz w:val="28"/>
                <w:szCs w:val="28"/>
              </w:rPr>
              <w:t>9276</w:t>
            </w:r>
            <w:r>
              <w:rPr>
                <w:rFonts w:ascii="仿宋" w:eastAsia="仿宋" w:hAnsi="仿宋" w:cs="仿宋" w:hint="eastAsia"/>
                <w:sz w:val="28"/>
                <w:szCs w:val="28"/>
              </w:rPr>
              <w:t>万元，其中公共财政拨款</w:t>
            </w:r>
            <w:r>
              <w:rPr>
                <w:rFonts w:ascii="仿宋" w:eastAsia="仿宋" w:hAnsi="仿宋" w:cs="仿宋" w:hint="eastAsia"/>
                <w:sz w:val="28"/>
                <w:szCs w:val="28"/>
              </w:rPr>
              <w:t>1207</w:t>
            </w: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276</w:t>
            </w:r>
            <w:r>
              <w:rPr>
                <w:rFonts w:ascii="仿宋" w:eastAsia="仿宋" w:hAnsi="仿宋" w:cs="仿宋" w:hint="eastAsia"/>
                <w:sz w:val="28"/>
                <w:szCs w:val="28"/>
              </w:rPr>
              <w:t>万元。总支出</w:t>
            </w:r>
            <w:r>
              <w:rPr>
                <w:rFonts w:ascii="仿宋" w:eastAsia="仿宋" w:hAnsi="仿宋" w:cs="仿宋" w:hint="eastAsia"/>
                <w:sz w:val="28"/>
                <w:szCs w:val="28"/>
              </w:rPr>
              <w:t>1207</w:t>
            </w:r>
            <w:r>
              <w:rPr>
                <w:rFonts w:ascii="仿宋" w:eastAsia="仿宋" w:hAnsi="仿宋" w:cs="仿宋" w:hint="eastAsia"/>
                <w:sz w:val="28"/>
                <w:szCs w:val="28"/>
              </w:rPr>
              <w:t>.</w:t>
            </w:r>
            <w:r>
              <w:rPr>
                <w:rFonts w:ascii="仿宋" w:eastAsia="仿宋" w:hAnsi="仿宋" w:cs="仿宋" w:hint="eastAsia"/>
                <w:sz w:val="28"/>
                <w:szCs w:val="28"/>
              </w:rPr>
              <w:t>9276</w:t>
            </w:r>
            <w:r>
              <w:rPr>
                <w:rFonts w:ascii="仿宋" w:eastAsia="仿宋" w:hAnsi="仿宋" w:cs="仿宋" w:hint="eastAsia"/>
                <w:sz w:val="28"/>
                <w:szCs w:val="28"/>
              </w:rPr>
              <w:t>万元，其中基本支出</w:t>
            </w:r>
            <w:r>
              <w:rPr>
                <w:rFonts w:ascii="仿宋" w:eastAsia="仿宋" w:hAnsi="仿宋" w:cs="仿宋" w:hint="eastAsia"/>
                <w:sz w:val="28"/>
                <w:szCs w:val="28"/>
              </w:rPr>
              <w:t>1207</w:t>
            </w:r>
            <w:r>
              <w:rPr>
                <w:rFonts w:ascii="仿宋" w:eastAsia="仿宋" w:hAnsi="仿宋" w:cs="仿宋" w:hint="eastAsia"/>
                <w:sz w:val="28"/>
                <w:szCs w:val="28"/>
              </w:rPr>
              <w:t>.</w:t>
            </w:r>
            <w:r>
              <w:rPr>
                <w:rFonts w:ascii="仿宋" w:eastAsia="仿宋" w:hAnsi="仿宋" w:cs="仿宋" w:hint="eastAsia"/>
                <w:sz w:val="28"/>
                <w:szCs w:val="28"/>
              </w:rPr>
              <w:t>9276</w:t>
            </w:r>
            <w:r>
              <w:rPr>
                <w:rFonts w:ascii="仿宋" w:eastAsia="仿宋" w:hAnsi="仿宋" w:cs="仿宋" w:hint="eastAsia"/>
                <w:sz w:val="28"/>
                <w:szCs w:val="28"/>
              </w:rPr>
              <w:t>万元，人员支出</w:t>
            </w:r>
            <w:r>
              <w:rPr>
                <w:rFonts w:ascii="仿宋" w:eastAsia="仿宋" w:hAnsi="仿宋" w:cs="仿宋" w:hint="eastAsia"/>
                <w:sz w:val="28"/>
                <w:szCs w:val="28"/>
              </w:rPr>
              <w:t>796</w:t>
            </w:r>
            <w:r>
              <w:rPr>
                <w:rFonts w:ascii="仿宋" w:eastAsia="仿宋" w:hAnsi="仿宋" w:cs="仿宋" w:hint="eastAsia"/>
                <w:sz w:val="28"/>
                <w:szCs w:val="28"/>
              </w:rPr>
              <w:t>.</w:t>
            </w:r>
            <w:r>
              <w:rPr>
                <w:rFonts w:ascii="仿宋" w:eastAsia="仿宋" w:hAnsi="仿宋" w:cs="仿宋" w:hint="eastAsia"/>
                <w:sz w:val="28"/>
                <w:szCs w:val="28"/>
              </w:rPr>
              <w:t>6336</w:t>
            </w:r>
            <w:r>
              <w:rPr>
                <w:rFonts w:ascii="仿宋" w:eastAsia="仿宋" w:hAnsi="仿宋" w:cs="仿宋" w:hint="eastAsia"/>
                <w:sz w:val="28"/>
                <w:szCs w:val="28"/>
              </w:rPr>
              <w:t>万，公用支出</w:t>
            </w:r>
            <w:r>
              <w:rPr>
                <w:rFonts w:ascii="仿宋" w:eastAsia="仿宋" w:hAnsi="仿宋" w:cs="仿宋" w:hint="eastAsia"/>
                <w:sz w:val="28"/>
                <w:szCs w:val="28"/>
              </w:rPr>
              <w:t>411.294</w:t>
            </w:r>
            <w:r>
              <w:rPr>
                <w:rFonts w:ascii="仿宋" w:eastAsia="仿宋" w:hAnsi="仿宋" w:cs="仿宋" w:hint="eastAsia"/>
                <w:sz w:val="28"/>
                <w:szCs w:val="28"/>
              </w:rPr>
              <w:t>万元（公务接待费</w:t>
            </w:r>
            <w:r>
              <w:rPr>
                <w:rFonts w:ascii="仿宋" w:eastAsia="仿宋" w:hAnsi="仿宋" w:cs="仿宋" w:hint="eastAsia"/>
                <w:sz w:val="28"/>
                <w:szCs w:val="28"/>
              </w:rPr>
              <w:t>6.01</w:t>
            </w:r>
            <w:r>
              <w:rPr>
                <w:rFonts w:ascii="仿宋" w:eastAsia="仿宋" w:hAnsi="仿宋" w:cs="仿宋" w:hint="eastAsia"/>
                <w:sz w:val="28"/>
                <w:szCs w:val="28"/>
              </w:rPr>
              <w:t>万元，）。</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三、部门整体支出管理情况</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单位制定了预算资金管理办法，内部财务管理制度、会计核算制度、内部监督管理制度等专项经费管理制度，严格财经纪律，做到了专款专用。</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四、部门整体支出绩效情况</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（一）健全机制、齐抓共管，结实安全生产责任网</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一是领导重视，强力带动。始终把安全生产工作摆在高于一切、重于一切、先于一切的位置，进行研究部署和落实，牵头起草印发了《</w:t>
            </w:r>
            <w:r>
              <w:rPr>
                <w:rFonts w:ascii="仿宋" w:eastAsia="仿宋" w:hAnsi="仿宋" w:cs="仿宋" w:hint="eastAsia"/>
                <w:sz w:val="28"/>
                <w:szCs w:val="28"/>
              </w:rPr>
              <w:t>湘阴县</w:t>
            </w:r>
            <w:r>
              <w:rPr>
                <w:rFonts w:ascii="仿宋" w:eastAsia="仿宋" w:hAnsi="仿宋" w:cs="仿宋" w:hint="eastAsia"/>
                <w:sz w:val="28"/>
                <w:szCs w:val="28"/>
              </w:rPr>
              <w:t>安全生产工作“四个责任清单”》《</w:t>
            </w:r>
            <w:r>
              <w:rPr>
                <w:rFonts w:ascii="仿宋" w:eastAsia="仿宋" w:hAnsi="仿宋" w:cs="仿宋" w:hint="eastAsia"/>
                <w:sz w:val="28"/>
                <w:szCs w:val="28"/>
              </w:rPr>
              <w:t>湘阴县</w:t>
            </w:r>
            <w:r>
              <w:rPr>
                <w:rFonts w:ascii="仿宋" w:eastAsia="仿宋" w:hAnsi="仿宋" w:cs="仿宋" w:hint="eastAsia"/>
                <w:sz w:val="28"/>
                <w:szCs w:val="28"/>
              </w:rPr>
              <w:t>县委县政府领导安全生产责任清单》《</w:t>
            </w:r>
            <w:r>
              <w:rPr>
                <w:rFonts w:ascii="仿宋" w:eastAsia="仿宋" w:hAnsi="仿宋" w:cs="仿宋" w:hint="eastAsia"/>
                <w:sz w:val="28"/>
                <w:szCs w:val="28"/>
              </w:rPr>
              <w:t>湘阴县</w:t>
            </w:r>
            <w:r>
              <w:rPr>
                <w:rFonts w:ascii="仿宋" w:eastAsia="仿宋" w:hAnsi="仿宋" w:cs="仿宋" w:hint="eastAsia"/>
                <w:sz w:val="28"/>
                <w:szCs w:val="28"/>
              </w:rPr>
              <w:t>安全生产工作激励办法（试行）》、《</w:t>
            </w:r>
            <w:r>
              <w:rPr>
                <w:rFonts w:ascii="仿宋" w:eastAsia="仿宋" w:hAnsi="仿宋" w:cs="仿宋" w:hint="eastAsia"/>
                <w:sz w:val="28"/>
                <w:szCs w:val="28"/>
              </w:rPr>
              <w:t>湘阴县</w:t>
            </w:r>
            <w:r>
              <w:rPr>
                <w:rFonts w:ascii="仿宋" w:eastAsia="仿宋" w:hAnsi="仿宋" w:cs="仿宋" w:hint="eastAsia"/>
                <w:sz w:val="28"/>
                <w:szCs w:val="28"/>
              </w:rPr>
              <w:t>党政领导干部安全生产责任制实施办法》等重要文件，经领导批准行文</w:t>
            </w:r>
            <w:r>
              <w:rPr>
                <w:rFonts w:ascii="仿宋" w:eastAsia="仿宋" w:hAnsi="仿宋" w:cs="仿宋" w:hint="eastAsia"/>
                <w:sz w:val="28"/>
                <w:szCs w:val="28"/>
              </w:rPr>
              <w:t>50</w:t>
            </w:r>
            <w:r>
              <w:rPr>
                <w:rFonts w:ascii="仿宋" w:eastAsia="仿宋" w:hAnsi="仿宋" w:cs="仿宋" w:hint="eastAsia"/>
                <w:sz w:val="28"/>
                <w:szCs w:val="28"/>
              </w:rPr>
              <w:t>余次，不断明确细化安全生产领导责任，部门的监管责任，乡镇（街道）的“属地管理”责任及企业的主体责任。坚持“一月一调度”“一月一警示”</w:t>
            </w:r>
            <w:r>
              <w:rPr>
                <w:rFonts w:ascii="仿宋" w:eastAsia="仿宋" w:hAnsi="仿宋" w:cs="仿宋" w:hint="eastAsia"/>
                <w:sz w:val="28"/>
                <w:szCs w:val="28"/>
              </w:rPr>
              <w:t xml:space="preserve"> </w:t>
            </w:r>
            <w:r>
              <w:rPr>
                <w:rFonts w:ascii="仿宋" w:eastAsia="仿宋" w:hAnsi="仿宋" w:cs="仿宋" w:hint="eastAsia"/>
                <w:sz w:val="28"/>
                <w:szCs w:val="28"/>
              </w:rPr>
              <w:t>安全办公会议制度，</w:t>
            </w:r>
            <w:r>
              <w:rPr>
                <w:rFonts w:ascii="仿宋" w:eastAsia="仿宋" w:hAnsi="仿宋" w:cs="仿宋" w:hint="eastAsia"/>
                <w:sz w:val="28"/>
                <w:szCs w:val="28"/>
              </w:rPr>
              <w:t xml:space="preserve"> </w:t>
            </w:r>
            <w:r>
              <w:rPr>
                <w:rFonts w:ascii="仿宋" w:eastAsia="仿宋" w:hAnsi="仿宋" w:cs="仿宋" w:hint="eastAsia"/>
                <w:sz w:val="28"/>
                <w:szCs w:val="28"/>
              </w:rPr>
              <w:t>贯彻落实省、市、县安全生产工作精神，转发</w:t>
            </w:r>
            <w:r>
              <w:rPr>
                <w:rFonts w:ascii="仿宋" w:eastAsia="仿宋" w:hAnsi="仿宋" w:cs="仿宋" w:hint="eastAsia"/>
                <w:sz w:val="28"/>
                <w:szCs w:val="28"/>
              </w:rPr>
              <w:lastRenderedPageBreak/>
              <w:t>下发各级文件</w:t>
            </w:r>
            <w:r>
              <w:rPr>
                <w:rFonts w:ascii="仿宋" w:eastAsia="仿宋" w:hAnsi="仿宋" w:cs="仿宋" w:hint="eastAsia"/>
                <w:sz w:val="28"/>
                <w:szCs w:val="28"/>
              </w:rPr>
              <w:t>120</w:t>
            </w:r>
            <w:r>
              <w:rPr>
                <w:rFonts w:ascii="仿宋" w:eastAsia="仿宋" w:hAnsi="仿宋" w:cs="仿宋" w:hint="eastAsia"/>
                <w:sz w:val="28"/>
                <w:szCs w:val="28"/>
              </w:rPr>
              <w:t>余份、承办各类会议</w:t>
            </w:r>
            <w:r>
              <w:rPr>
                <w:rFonts w:ascii="仿宋" w:eastAsia="仿宋" w:hAnsi="仿宋" w:cs="仿宋" w:hint="eastAsia"/>
                <w:sz w:val="28"/>
                <w:szCs w:val="28"/>
              </w:rPr>
              <w:t>30</w:t>
            </w:r>
            <w:r>
              <w:rPr>
                <w:rFonts w:ascii="仿宋" w:eastAsia="仿宋" w:hAnsi="仿宋" w:cs="仿宋" w:hint="eastAsia"/>
                <w:sz w:val="28"/>
                <w:szCs w:val="28"/>
              </w:rPr>
              <w:t>余场次，召开局党组会议</w:t>
            </w:r>
            <w:r>
              <w:rPr>
                <w:rFonts w:ascii="仿宋" w:eastAsia="仿宋" w:hAnsi="仿宋" w:cs="仿宋" w:hint="eastAsia"/>
                <w:sz w:val="28"/>
                <w:szCs w:val="28"/>
              </w:rPr>
              <w:t>20</w:t>
            </w:r>
            <w:r>
              <w:rPr>
                <w:rFonts w:ascii="仿宋" w:eastAsia="仿宋" w:hAnsi="仿宋" w:cs="仿宋" w:hint="eastAsia"/>
                <w:sz w:val="28"/>
                <w:szCs w:val="28"/>
              </w:rPr>
              <w:t>次、局班子成员会议</w:t>
            </w:r>
            <w:r>
              <w:rPr>
                <w:rFonts w:ascii="仿宋" w:eastAsia="仿宋" w:hAnsi="仿宋" w:cs="仿宋" w:hint="eastAsia"/>
                <w:sz w:val="28"/>
                <w:szCs w:val="28"/>
              </w:rPr>
              <w:t>23</w:t>
            </w:r>
            <w:r>
              <w:rPr>
                <w:rFonts w:ascii="仿宋" w:eastAsia="仿宋" w:hAnsi="仿宋" w:cs="仿宋" w:hint="eastAsia"/>
                <w:sz w:val="28"/>
                <w:szCs w:val="28"/>
              </w:rPr>
              <w:t>次、全局干部职工会议</w:t>
            </w:r>
            <w:r>
              <w:rPr>
                <w:rFonts w:ascii="仿宋" w:eastAsia="仿宋" w:hAnsi="仿宋" w:cs="仿宋" w:hint="eastAsia"/>
                <w:sz w:val="28"/>
                <w:szCs w:val="28"/>
              </w:rPr>
              <w:t>10</w:t>
            </w:r>
            <w:r>
              <w:rPr>
                <w:rFonts w:ascii="仿宋" w:eastAsia="仿宋" w:hAnsi="仿宋" w:cs="仿宋" w:hint="eastAsia"/>
                <w:sz w:val="28"/>
                <w:szCs w:val="28"/>
              </w:rPr>
              <w:t>次，分析安全生产</w:t>
            </w:r>
            <w:r>
              <w:rPr>
                <w:rFonts w:ascii="仿宋" w:eastAsia="仿宋" w:hAnsi="仿宋" w:cs="仿宋" w:hint="eastAsia"/>
                <w:sz w:val="28"/>
                <w:szCs w:val="28"/>
              </w:rPr>
              <w:t>存在的薄弱环节和突出问题，未雨绸缪，防微杜渐，严防事故。</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二是创新方法，全力推动。不断创新安全执法和应急管理工作举措，制定印发了《</w:t>
            </w:r>
            <w:r>
              <w:rPr>
                <w:rFonts w:ascii="仿宋" w:eastAsia="仿宋" w:hAnsi="仿宋" w:cs="仿宋" w:hint="eastAsia"/>
                <w:sz w:val="28"/>
                <w:szCs w:val="28"/>
              </w:rPr>
              <w:t>湘阴县</w:t>
            </w:r>
            <w:r>
              <w:rPr>
                <w:rFonts w:ascii="仿宋" w:eastAsia="仿宋" w:hAnsi="仿宋" w:cs="仿宋" w:hint="eastAsia"/>
                <w:sz w:val="28"/>
                <w:szCs w:val="28"/>
              </w:rPr>
              <w:t>应急管理局</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工作目标管理计划》《</w:t>
            </w:r>
            <w:r>
              <w:rPr>
                <w:rFonts w:ascii="仿宋" w:eastAsia="仿宋" w:hAnsi="仿宋" w:cs="仿宋" w:hint="eastAsia"/>
                <w:sz w:val="28"/>
                <w:szCs w:val="28"/>
              </w:rPr>
              <w:t>湘阴县</w:t>
            </w:r>
            <w:r>
              <w:rPr>
                <w:rFonts w:ascii="仿宋" w:eastAsia="仿宋" w:hAnsi="仿宋" w:cs="仿宋" w:hint="eastAsia"/>
                <w:sz w:val="28"/>
                <w:szCs w:val="28"/>
              </w:rPr>
              <w:t>应急管理局</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行政执法工作实施方案》，《</w:t>
            </w:r>
            <w:r>
              <w:rPr>
                <w:rFonts w:ascii="仿宋" w:eastAsia="仿宋" w:hAnsi="仿宋" w:cs="仿宋" w:hint="eastAsia"/>
                <w:sz w:val="28"/>
                <w:szCs w:val="28"/>
              </w:rPr>
              <w:t>湘阴县</w:t>
            </w:r>
            <w:r>
              <w:rPr>
                <w:rFonts w:ascii="仿宋" w:eastAsia="仿宋" w:hAnsi="仿宋" w:cs="仿宋" w:hint="eastAsia"/>
                <w:sz w:val="28"/>
                <w:szCs w:val="28"/>
              </w:rPr>
              <w:t>安全生产</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定向执法检查和双随机抽查执法工作实施方案》等一系列安全生产方面的规范性文件。全局干部职工严格践行“一线工作法”，切实做到了解情况到一线、检查督促到一线、解决问题到一线、服务保障到一线，努力推动安全监管“关口前移、重心下移”。</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三是加强督查，借力联动。成立了以局</w:t>
            </w:r>
            <w:r>
              <w:rPr>
                <w:rFonts w:ascii="仿宋" w:eastAsia="仿宋" w:hAnsi="仿宋" w:cs="仿宋" w:hint="eastAsia"/>
                <w:sz w:val="28"/>
                <w:szCs w:val="28"/>
              </w:rPr>
              <w:t>长任组长，分管的副局长任副组长，纪检、人事、办公室相关人员任成员的督查考核领导小组。突出对各业务股室在“隐患排查整改、执法立案查处、任务指标完成、党风廉政建设、宣传教育培训、内务规范管理”等重点工作，进行严格考核，突出实效性，实行“倒逼”机制，有效推动企业安全生产主体责任的全面落实。同时，充分发挥县安委办统筹协调、监督检查、巡查考核的作用，构建了食品药品、能源、交通运输、危化、工贸行业、道路交通、消防、建筑施工、学生、旅游、农林水利等</w:t>
            </w:r>
            <w:r>
              <w:rPr>
                <w:rFonts w:ascii="仿宋" w:eastAsia="仿宋" w:hAnsi="仿宋" w:cs="仿宋" w:hint="eastAsia"/>
                <w:sz w:val="28"/>
                <w:szCs w:val="28"/>
              </w:rPr>
              <w:t>11</w:t>
            </w:r>
            <w:r>
              <w:rPr>
                <w:rFonts w:ascii="仿宋" w:eastAsia="仿宋" w:hAnsi="仿宋" w:cs="仿宋" w:hint="eastAsia"/>
                <w:sz w:val="28"/>
                <w:szCs w:val="28"/>
              </w:rPr>
              <w:t>个安全生产专业委员会，进一步界定综合监管和行业监管职责，推动安全生产责</w:t>
            </w:r>
            <w:r>
              <w:rPr>
                <w:rFonts w:ascii="仿宋" w:eastAsia="仿宋" w:hAnsi="仿宋" w:cs="仿宋" w:hint="eastAsia"/>
                <w:sz w:val="28"/>
                <w:szCs w:val="28"/>
              </w:rPr>
              <w:t>任和措施落实。突出“两节两会”“五·一”“国庆黄金周”等重点时段和“清明森林防火”“极端天气防汛抗冰”等重要内容，组织开展安全生产专项督查行动</w:t>
            </w:r>
            <w:r>
              <w:rPr>
                <w:rFonts w:ascii="仿宋" w:eastAsia="仿宋" w:hAnsi="仿宋" w:cs="仿宋" w:hint="eastAsia"/>
                <w:sz w:val="28"/>
                <w:szCs w:val="28"/>
              </w:rPr>
              <w:t>10</w:t>
            </w:r>
            <w:r>
              <w:rPr>
                <w:rFonts w:ascii="仿宋" w:eastAsia="仿宋" w:hAnsi="仿宋" w:cs="仿宋" w:hint="eastAsia"/>
                <w:sz w:val="28"/>
                <w:szCs w:val="28"/>
              </w:rPr>
              <w:t>批次，共发放督办卡</w:t>
            </w:r>
            <w:r>
              <w:rPr>
                <w:rFonts w:ascii="仿宋" w:eastAsia="仿宋" w:hAnsi="仿宋" w:cs="仿宋" w:hint="eastAsia"/>
                <w:sz w:val="28"/>
                <w:szCs w:val="28"/>
              </w:rPr>
              <w:t>35</w:t>
            </w:r>
            <w:r>
              <w:rPr>
                <w:rFonts w:ascii="仿宋" w:eastAsia="仿宋" w:hAnsi="仿宋" w:cs="仿宋" w:hint="eastAsia"/>
                <w:sz w:val="28"/>
                <w:szCs w:val="28"/>
              </w:rPr>
              <w:t>份，交办函</w:t>
            </w:r>
            <w:r>
              <w:rPr>
                <w:rFonts w:ascii="仿宋" w:eastAsia="仿宋" w:hAnsi="仿宋" w:cs="仿宋" w:hint="eastAsia"/>
                <w:sz w:val="28"/>
                <w:szCs w:val="28"/>
              </w:rPr>
              <w:t>35</w:t>
            </w:r>
            <w:r>
              <w:rPr>
                <w:rFonts w:ascii="仿宋" w:eastAsia="仿宋" w:hAnsi="仿宋" w:cs="仿宋" w:hint="eastAsia"/>
                <w:sz w:val="28"/>
                <w:szCs w:val="28"/>
              </w:rPr>
              <w:t>份，并督促相关部门办理领导交办事宜</w:t>
            </w:r>
            <w:r>
              <w:rPr>
                <w:rFonts w:ascii="仿宋" w:eastAsia="仿宋" w:hAnsi="仿宋" w:cs="仿宋" w:hint="eastAsia"/>
                <w:sz w:val="28"/>
                <w:szCs w:val="28"/>
              </w:rPr>
              <w:t>20</w:t>
            </w:r>
            <w:r>
              <w:rPr>
                <w:rFonts w:ascii="仿宋" w:eastAsia="仿宋" w:hAnsi="仿宋" w:cs="仿宋" w:hint="eastAsia"/>
                <w:sz w:val="28"/>
                <w:szCs w:val="28"/>
              </w:rPr>
              <w:t>余次，挂牌督办重大事故隐患</w:t>
            </w:r>
            <w:r>
              <w:rPr>
                <w:rFonts w:ascii="仿宋" w:eastAsia="仿宋" w:hAnsi="仿宋" w:cs="仿宋" w:hint="eastAsia"/>
                <w:sz w:val="28"/>
                <w:szCs w:val="28"/>
              </w:rPr>
              <w:t>11</w:t>
            </w:r>
            <w:r>
              <w:rPr>
                <w:rFonts w:ascii="仿宋" w:eastAsia="仿宋" w:hAnsi="仿宋" w:cs="仿宋" w:hint="eastAsia"/>
                <w:sz w:val="28"/>
                <w:szCs w:val="28"/>
              </w:rPr>
              <w:t>处，充分利用“政府挂牌”、“综合督办”、“黄牌警告”、“警示约谈”等手段，严格落实重大隐患挂牌督办销号制度、风险分类分级管理、停产整顿、</w:t>
            </w:r>
            <w:r>
              <w:rPr>
                <w:rFonts w:ascii="仿宋" w:eastAsia="仿宋" w:hAnsi="仿宋" w:cs="仿宋" w:hint="eastAsia"/>
                <w:sz w:val="28"/>
                <w:szCs w:val="28"/>
              </w:rPr>
              <w:lastRenderedPageBreak/>
              <w:t>事前问责和企业“黑名单”制度，督促隐患整改到位。</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（二）突出重点、多措并举，筑牢安全生产防护墙</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坚持以继续深入开展“落实企业主</w:t>
            </w:r>
            <w:r>
              <w:rPr>
                <w:rFonts w:ascii="仿宋" w:eastAsia="仿宋" w:hAnsi="仿宋" w:cs="仿宋" w:hint="eastAsia"/>
                <w:sz w:val="28"/>
                <w:szCs w:val="28"/>
              </w:rPr>
              <w:t>体责任年”活动为总揽，突出重点领域、重点环节、重点时段，持续开展安全生产隐患风险“大排查、大管控、大整治”、“强执法防事故”行动和“防风险、保平安、迎大庆”活动，有效推动了“一单四制”和“</w:t>
            </w:r>
            <w:r>
              <w:rPr>
                <w:rFonts w:ascii="仿宋" w:eastAsia="仿宋" w:hAnsi="仿宋" w:cs="仿宋" w:hint="eastAsia"/>
                <w:sz w:val="28"/>
                <w:szCs w:val="28"/>
              </w:rPr>
              <w:t>22411</w:t>
            </w:r>
            <w:r>
              <w:rPr>
                <w:rFonts w:ascii="仿宋" w:eastAsia="仿宋" w:hAnsi="仿宋" w:cs="仿宋" w:hint="eastAsia"/>
                <w:sz w:val="28"/>
                <w:szCs w:val="28"/>
              </w:rPr>
              <w:t>”工作机制的落地生效。</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危化品和烟花爆竹管理坚持抓源头治理，严把市场准入关，助推“一次办结”改革落地生根。各类企业应急综合预案备案</w:t>
            </w:r>
            <w:r>
              <w:rPr>
                <w:rFonts w:ascii="仿宋" w:eastAsia="仿宋" w:hAnsi="仿宋" w:cs="仿宋" w:hint="eastAsia"/>
                <w:sz w:val="28"/>
                <w:szCs w:val="28"/>
              </w:rPr>
              <w:t>9</w:t>
            </w:r>
            <w:r>
              <w:rPr>
                <w:rFonts w:ascii="仿宋" w:eastAsia="仿宋" w:hAnsi="仿宋" w:cs="仿宋" w:hint="eastAsia"/>
                <w:sz w:val="28"/>
                <w:szCs w:val="28"/>
              </w:rPr>
              <w:t>个，未出现超时办结和群众投诉现象，满意率达</w:t>
            </w:r>
            <w:r>
              <w:rPr>
                <w:rFonts w:ascii="仿宋" w:eastAsia="仿宋" w:hAnsi="仿宋" w:cs="仿宋" w:hint="eastAsia"/>
                <w:sz w:val="28"/>
                <w:szCs w:val="28"/>
              </w:rPr>
              <w:t>100%</w:t>
            </w:r>
            <w:r>
              <w:rPr>
                <w:rFonts w:ascii="仿宋" w:eastAsia="仿宋" w:hAnsi="仿宋" w:cs="仿宋" w:hint="eastAsia"/>
                <w:sz w:val="28"/>
                <w:szCs w:val="28"/>
              </w:rPr>
              <w:t>；深入推进危险化学品安全综合治理，对</w:t>
            </w:r>
            <w:r>
              <w:rPr>
                <w:rFonts w:ascii="仿宋" w:eastAsia="仿宋" w:hAnsi="仿宋" w:cs="仿宋" w:hint="eastAsia"/>
                <w:sz w:val="28"/>
                <w:szCs w:val="28"/>
              </w:rPr>
              <w:t>3</w:t>
            </w:r>
            <w:r>
              <w:rPr>
                <w:rFonts w:ascii="仿宋" w:eastAsia="仿宋" w:hAnsi="仿宋" w:cs="仿宋" w:hint="eastAsia"/>
                <w:sz w:val="28"/>
                <w:szCs w:val="28"/>
              </w:rPr>
              <w:t>家危化品生产企业、</w:t>
            </w:r>
            <w:r>
              <w:rPr>
                <w:rFonts w:ascii="仿宋" w:eastAsia="仿宋" w:hAnsi="仿宋" w:cs="仿宋" w:hint="eastAsia"/>
                <w:sz w:val="28"/>
                <w:szCs w:val="28"/>
              </w:rPr>
              <w:t>4</w:t>
            </w:r>
            <w:r>
              <w:rPr>
                <w:rFonts w:ascii="仿宋" w:eastAsia="仿宋" w:hAnsi="仿宋" w:cs="仿宋" w:hint="eastAsia"/>
                <w:sz w:val="28"/>
                <w:szCs w:val="28"/>
              </w:rPr>
              <w:t>家危化品经营单位等重点企业开展了专家指导服务；严厉整治烟花爆竹经营环节突出</w:t>
            </w:r>
            <w:r>
              <w:rPr>
                <w:rFonts w:ascii="仿宋" w:eastAsia="仿宋" w:hAnsi="仿宋" w:cs="仿宋" w:hint="eastAsia"/>
                <w:sz w:val="28"/>
                <w:szCs w:val="28"/>
              </w:rPr>
              <w:t>问题，累计检查企业</w:t>
            </w:r>
            <w:r>
              <w:rPr>
                <w:rFonts w:ascii="仿宋" w:eastAsia="仿宋" w:hAnsi="仿宋" w:cs="仿宋" w:hint="eastAsia"/>
                <w:sz w:val="28"/>
                <w:szCs w:val="28"/>
              </w:rPr>
              <w:t>135</w:t>
            </w:r>
            <w:r>
              <w:rPr>
                <w:rFonts w:ascii="仿宋" w:eastAsia="仿宋" w:hAnsi="仿宋" w:cs="仿宋" w:hint="eastAsia"/>
                <w:sz w:val="28"/>
                <w:szCs w:val="28"/>
              </w:rPr>
              <w:t>家（次），配合市局检查</w:t>
            </w:r>
            <w:r>
              <w:rPr>
                <w:rFonts w:ascii="仿宋" w:eastAsia="仿宋" w:hAnsi="仿宋" w:cs="仿宋" w:hint="eastAsia"/>
                <w:sz w:val="28"/>
                <w:szCs w:val="28"/>
              </w:rPr>
              <w:t>30</w:t>
            </w:r>
            <w:r>
              <w:rPr>
                <w:rFonts w:ascii="仿宋" w:eastAsia="仿宋" w:hAnsi="仿宋" w:cs="仿宋" w:hint="eastAsia"/>
                <w:sz w:val="28"/>
                <w:szCs w:val="28"/>
              </w:rPr>
              <w:t>余家（次），排查隐患或违法行为</w:t>
            </w:r>
            <w:r>
              <w:rPr>
                <w:rFonts w:ascii="仿宋" w:eastAsia="仿宋" w:hAnsi="仿宋" w:cs="仿宋" w:hint="eastAsia"/>
                <w:sz w:val="28"/>
                <w:szCs w:val="28"/>
              </w:rPr>
              <w:t>500</w:t>
            </w:r>
            <w:r>
              <w:rPr>
                <w:rFonts w:ascii="仿宋" w:eastAsia="仿宋" w:hAnsi="仿宋" w:cs="仿宋" w:hint="eastAsia"/>
                <w:sz w:val="28"/>
                <w:szCs w:val="28"/>
              </w:rPr>
              <w:t>余条，下达现场检查记录</w:t>
            </w:r>
            <w:r>
              <w:rPr>
                <w:rFonts w:ascii="仿宋" w:eastAsia="仿宋" w:hAnsi="仿宋" w:cs="仿宋" w:hint="eastAsia"/>
                <w:sz w:val="28"/>
                <w:szCs w:val="28"/>
              </w:rPr>
              <w:t>68</w:t>
            </w:r>
            <w:r>
              <w:rPr>
                <w:rFonts w:ascii="仿宋" w:eastAsia="仿宋" w:hAnsi="仿宋" w:cs="仿宋" w:hint="eastAsia"/>
                <w:sz w:val="28"/>
                <w:szCs w:val="28"/>
              </w:rPr>
              <w:t>份、限期整改指令</w:t>
            </w:r>
            <w:r>
              <w:rPr>
                <w:rFonts w:ascii="仿宋" w:eastAsia="仿宋" w:hAnsi="仿宋" w:cs="仿宋" w:hint="eastAsia"/>
                <w:sz w:val="28"/>
                <w:szCs w:val="28"/>
              </w:rPr>
              <w:t>67</w:t>
            </w:r>
            <w:r>
              <w:rPr>
                <w:rFonts w:ascii="仿宋" w:eastAsia="仿宋" w:hAnsi="仿宋" w:cs="仿宋" w:hint="eastAsia"/>
                <w:sz w:val="28"/>
                <w:szCs w:val="28"/>
              </w:rPr>
              <w:t>份、复查意见书</w:t>
            </w:r>
            <w:r>
              <w:rPr>
                <w:rFonts w:ascii="仿宋" w:eastAsia="仿宋" w:hAnsi="仿宋" w:cs="仿宋" w:hint="eastAsia"/>
                <w:sz w:val="28"/>
                <w:szCs w:val="28"/>
              </w:rPr>
              <w:t>67</w:t>
            </w:r>
            <w:r>
              <w:rPr>
                <w:rFonts w:ascii="仿宋" w:eastAsia="仿宋" w:hAnsi="仿宋" w:cs="仿宋" w:hint="eastAsia"/>
                <w:sz w:val="28"/>
                <w:szCs w:val="28"/>
              </w:rPr>
              <w:t>份、现场处理决定书</w:t>
            </w:r>
            <w:r>
              <w:rPr>
                <w:rFonts w:ascii="仿宋" w:eastAsia="仿宋" w:hAnsi="仿宋" w:cs="仿宋" w:hint="eastAsia"/>
                <w:sz w:val="28"/>
                <w:szCs w:val="28"/>
              </w:rPr>
              <w:t>2</w:t>
            </w:r>
            <w:r>
              <w:rPr>
                <w:rFonts w:ascii="仿宋" w:eastAsia="仿宋" w:hAnsi="仿宋" w:cs="仿宋" w:hint="eastAsia"/>
                <w:sz w:val="28"/>
                <w:szCs w:val="28"/>
              </w:rPr>
              <w:t>份，责令停业</w:t>
            </w:r>
            <w:r>
              <w:rPr>
                <w:rFonts w:ascii="仿宋" w:eastAsia="仿宋" w:hAnsi="仿宋" w:cs="仿宋" w:hint="eastAsia"/>
                <w:sz w:val="28"/>
                <w:szCs w:val="28"/>
              </w:rPr>
              <w:t>2</w:t>
            </w:r>
            <w:r>
              <w:rPr>
                <w:rFonts w:ascii="仿宋" w:eastAsia="仿宋" w:hAnsi="仿宋" w:cs="仿宋" w:hint="eastAsia"/>
                <w:sz w:val="28"/>
                <w:szCs w:val="28"/>
              </w:rPr>
              <w:t>家，立案</w:t>
            </w:r>
            <w:r>
              <w:rPr>
                <w:rFonts w:ascii="仿宋" w:eastAsia="仿宋" w:hAnsi="仿宋" w:cs="仿宋" w:hint="eastAsia"/>
                <w:sz w:val="28"/>
                <w:szCs w:val="28"/>
              </w:rPr>
              <w:t>22</w:t>
            </w:r>
            <w:r>
              <w:rPr>
                <w:rFonts w:ascii="仿宋" w:eastAsia="仿宋" w:hAnsi="仿宋" w:cs="仿宋" w:hint="eastAsia"/>
                <w:sz w:val="28"/>
                <w:szCs w:val="28"/>
              </w:rPr>
              <w:t>起，行政处罚</w:t>
            </w:r>
            <w:r>
              <w:rPr>
                <w:rFonts w:ascii="仿宋" w:eastAsia="仿宋" w:hAnsi="仿宋" w:cs="仿宋" w:hint="eastAsia"/>
                <w:sz w:val="28"/>
                <w:szCs w:val="28"/>
              </w:rPr>
              <w:t>35</w:t>
            </w:r>
            <w:r>
              <w:rPr>
                <w:rFonts w:ascii="仿宋" w:eastAsia="仿宋" w:hAnsi="仿宋" w:cs="仿宋" w:hint="eastAsia"/>
                <w:sz w:val="28"/>
                <w:szCs w:val="28"/>
              </w:rPr>
              <w:t>万元。联合县公安、市监、城管、交通等部门开展元旦、春节和清明节等重点时段烟花爆竹安全专项整治行动，发放宣传资料</w:t>
            </w:r>
            <w:r>
              <w:rPr>
                <w:rFonts w:ascii="仿宋" w:eastAsia="仿宋" w:hAnsi="仿宋" w:cs="仿宋" w:hint="eastAsia"/>
                <w:sz w:val="28"/>
                <w:szCs w:val="28"/>
              </w:rPr>
              <w:t>2</w:t>
            </w:r>
            <w:r>
              <w:rPr>
                <w:rFonts w:ascii="仿宋" w:eastAsia="仿宋" w:hAnsi="仿宋" w:cs="仿宋" w:hint="eastAsia"/>
                <w:sz w:val="28"/>
                <w:szCs w:val="28"/>
              </w:rPr>
              <w:t>万余份，查获非法存储经营点</w:t>
            </w:r>
            <w:r>
              <w:rPr>
                <w:rFonts w:ascii="仿宋" w:eastAsia="仿宋" w:hAnsi="仿宋" w:cs="仿宋" w:hint="eastAsia"/>
                <w:sz w:val="28"/>
                <w:szCs w:val="28"/>
              </w:rPr>
              <w:t>17</w:t>
            </w:r>
            <w:r>
              <w:rPr>
                <w:rFonts w:ascii="仿宋" w:eastAsia="仿宋" w:hAnsi="仿宋" w:cs="仿宋" w:hint="eastAsia"/>
                <w:sz w:val="28"/>
                <w:szCs w:val="28"/>
              </w:rPr>
              <w:t>余处，，进一步规范了烟花爆竹市场秩序。</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工贸职业卫生监管着力推进工贸企业较大危险因素辨识管控，开展金属冶炼、粉尘防爆、有限空间作业等专项治理。进一步规范建设项</w:t>
            </w:r>
            <w:r>
              <w:rPr>
                <w:rFonts w:ascii="仿宋" w:eastAsia="仿宋" w:hAnsi="仿宋" w:cs="仿宋" w:hint="eastAsia"/>
                <w:sz w:val="28"/>
                <w:szCs w:val="28"/>
              </w:rPr>
              <w:t>目职业卫生“三同时”工作，强化建设项目职业卫生事前事中事后监管，开展有限空间作业专项整治行动</w:t>
            </w:r>
            <w:r>
              <w:rPr>
                <w:rFonts w:ascii="仿宋" w:eastAsia="仿宋" w:hAnsi="仿宋" w:cs="仿宋" w:hint="eastAsia"/>
                <w:sz w:val="28"/>
                <w:szCs w:val="28"/>
              </w:rPr>
              <w:t>20</w:t>
            </w:r>
            <w:r>
              <w:rPr>
                <w:rFonts w:ascii="仿宋" w:eastAsia="仿宋" w:hAnsi="仿宋" w:cs="仿宋" w:hint="eastAsia"/>
                <w:sz w:val="28"/>
                <w:szCs w:val="28"/>
              </w:rPr>
              <w:t>余次，全面核查粉尘涉爆企业基础信息，对粉尘防爆企业台账及时进行了更新和梳理，对超过</w:t>
            </w:r>
            <w:r>
              <w:rPr>
                <w:rFonts w:ascii="仿宋" w:eastAsia="仿宋" w:hAnsi="仿宋" w:cs="仿宋" w:hint="eastAsia"/>
                <w:sz w:val="28"/>
                <w:szCs w:val="28"/>
              </w:rPr>
              <w:t>10</w:t>
            </w:r>
            <w:r>
              <w:rPr>
                <w:rFonts w:ascii="仿宋" w:eastAsia="仿宋" w:hAnsi="仿宋" w:cs="仿宋" w:hint="eastAsia"/>
                <w:sz w:val="28"/>
                <w:szCs w:val="28"/>
              </w:rPr>
              <w:t>家作业的粉尘防爆企业进行重点监管执法，建立完善了“一企一表、一岗位一清单、一隐患一措施”，累计检查企业</w:t>
            </w:r>
            <w:r>
              <w:rPr>
                <w:rFonts w:ascii="仿宋" w:eastAsia="仿宋" w:hAnsi="仿宋" w:cs="仿宋" w:hint="eastAsia"/>
                <w:sz w:val="28"/>
                <w:szCs w:val="28"/>
              </w:rPr>
              <w:t>80</w:t>
            </w:r>
            <w:r>
              <w:rPr>
                <w:rFonts w:ascii="仿宋" w:eastAsia="仿宋" w:hAnsi="仿宋" w:cs="仿宋" w:hint="eastAsia"/>
                <w:sz w:val="28"/>
                <w:szCs w:val="28"/>
              </w:rPr>
              <w:t>余家，下达执法文书</w:t>
            </w:r>
            <w:r>
              <w:rPr>
                <w:rFonts w:ascii="仿宋" w:eastAsia="仿宋" w:hAnsi="仿宋" w:cs="仿宋" w:hint="eastAsia"/>
                <w:sz w:val="28"/>
                <w:szCs w:val="28"/>
              </w:rPr>
              <w:lastRenderedPageBreak/>
              <w:t>130</w:t>
            </w:r>
            <w:r>
              <w:rPr>
                <w:rFonts w:ascii="仿宋" w:eastAsia="仿宋" w:hAnsi="仿宋" w:cs="仿宋" w:hint="eastAsia"/>
                <w:sz w:val="28"/>
                <w:szCs w:val="28"/>
              </w:rPr>
              <w:t>余份，排查整改安全隐患</w:t>
            </w:r>
            <w:r>
              <w:rPr>
                <w:rFonts w:ascii="仿宋" w:eastAsia="仿宋" w:hAnsi="仿宋" w:cs="仿宋" w:hint="eastAsia"/>
                <w:sz w:val="28"/>
                <w:szCs w:val="28"/>
              </w:rPr>
              <w:t>300</w:t>
            </w:r>
            <w:r>
              <w:rPr>
                <w:rFonts w:ascii="仿宋" w:eastAsia="仿宋" w:hAnsi="仿宋" w:cs="仿宋" w:hint="eastAsia"/>
                <w:sz w:val="28"/>
                <w:szCs w:val="28"/>
              </w:rPr>
              <w:t>余条，立案调查</w:t>
            </w:r>
            <w:r>
              <w:rPr>
                <w:rFonts w:ascii="仿宋" w:eastAsia="仿宋" w:hAnsi="仿宋" w:cs="仿宋" w:hint="eastAsia"/>
                <w:sz w:val="28"/>
                <w:szCs w:val="28"/>
              </w:rPr>
              <w:t>18</w:t>
            </w:r>
            <w:r>
              <w:rPr>
                <w:rFonts w:ascii="仿宋" w:eastAsia="仿宋" w:hAnsi="仿宋" w:cs="仿宋" w:hint="eastAsia"/>
                <w:sz w:val="28"/>
                <w:szCs w:val="28"/>
              </w:rPr>
              <w:t>家，罚款</w:t>
            </w:r>
            <w:r>
              <w:rPr>
                <w:rFonts w:ascii="仿宋" w:eastAsia="仿宋" w:hAnsi="仿宋" w:cs="仿宋" w:hint="eastAsia"/>
                <w:sz w:val="28"/>
                <w:szCs w:val="28"/>
              </w:rPr>
              <w:t>15</w:t>
            </w:r>
            <w:r>
              <w:rPr>
                <w:rFonts w:ascii="仿宋" w:eastAsia="仿宋" w:hAnsi="仿宋" w:cs="仿宋" w:hint="eastAsia"/>
                <w:sz w:val="28"/>
                <w:szCs w:val="28"/>
              </w:rPr>
              <w:t>万。强力推进职业病危害现状评价，坚持日常监管和安全宣传教育同步进行，组织安全法律知识和职业病防治知识培训</w:t>
            </w:r>
            <w:r>
              <w:rPr>
                <w:rFonts w:ascii="仿宋" w:eastAsia="仿宋" w:hAnsi="仿宋" w:cs="仿宋" w:hint="eastAsia"/>
                <w:sz w:val="28"/>
                <w:szCs w:val="28"/>
              </w:rPr>
              <w:t>1000</w:t>
            </w:r>
            <w:r>
              <w:rPr>
                <w:rFonts w:ascii="仿宋" w:eastAsia="仿宋" w:hAnsi="仿宋" w:cs="仿宋" w:hint="eastAsia"/>
                <w:sz w:val="28"/>
                <w:szCs w:val="28"/>
              </w:rPr>
              <w:t>余人次，发放宣传资料</w:t>
            </w:r>
            <w:r>
              <w:rPr>
                <w:rFonts w:ascii="仿宋" w:eastAsia="仿宋" w:hAnsi="仿宋" w:cs="仿宋" w:hint="eastAsia"/>
                <w:sz w:val="28"/>
                <w:szCs w:val="28"/>
              </w:rPr>
              <w:t>5000</w:t>
            </w:r>
            <w:r>
              <w:rPr>
                <w:rFonts w:ascii="仿宋" w:eastAsia="仿宋" w:hAnsi="仿宋" w:cs="仿宋" w:hint="eastAsia"/>
                <w:sz w:val="28"/>
                <w:szCs w:val="28"/>
              </w:rPr>
              <w:t>余</w:t>
            </w:r>
            <w:r>
              <w:rPr>
                <w:rFonts w:ascii="仿宋" w:eastAsia="仿宋" w:hAnsi="仿宋" w:cs="仿宋" w:hint="eastAsia"/>
                <w:sz w:val="28"/>
                <w:szCs w:val="28"/>
              </w:rPr>
              <w:t>份。</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安全生产执法全面推广行政执法系统，加强安全监管执法质量考评，按照严格程序、严格惩戒措施、严格自由裁量要求，使用湖南省安全生产行政执法管理系统制作行政执法文书累计</w:t>
            </w:r>
            <w:r>
              <w:rPr>
                <w:rFonts w:ascii="仿宋" w:eastAsia="仿宋" w:hAnsi="仿宋" w:cs="仿宋" w:hint="eastAsia"/>
                <w:sz w:val="28"/>
                <w:szCs w:val="28"/>
              </w:rPr>
              <w:t>3534</w:t>
            </w:r>
            <w:r>
              <w:rPr>
                <w:rFonts w:ascii="仿宋" w:eastAsia="仿宋" w:hAnsi="仿宋" w:cs="仿宋" w:hint="eastAsia"/>
                <w:sz w:val="28"/>
                <w:szCs w:val="28"/>
              </w:rPr>
              <w:t>份，规范重大行政处罚案件合法性审查</w:t>
            </w:r>
            <w:r>
              <w:rPr>
                <w:rFonts w:ascii="仿宋" w:eastAsia="仿宋" w:hAnsi="仿宋" w:cs="仿宋" w:hint="eastAsia"/>
                <w:sz w:val="28"/>
                <w:szCs w:val="28"/>
              </w:rPr>
              <w:t>73</w:t>
            </w:r>
            <w:r>
              <w:rPr>
                <w:rFonts w:ascii="仿宋" w:eastAsia="仿宋" w:hAnsi="仿宋" w:cs="仿宋" w:hint="eastAsia"/>
                <w:sz w:val="28"/>
                <w:szCs w:val="28"/>
              </w:rPr>
              <w:t>件，审查率</w:t>
            </w:r>
            <w:r>
              <w:rPr>
                <w:rFonts w:ascii="仿宋" w:eastAsia="仿宋" w:hAnsi="仿宋" w:cs="仿宋" w:hint="eastAsia"/>
                <w:sz w:val="28"/>
                <w:szCs w:val="28"/>
              </w:rPr>
              <w:t>100%</w:t>
            </w:r>
            <w:r>
              <w:rPr>
                <w:rFonts w:ascii="仿宋" w:eastAsia="仿宋" w:hAnsi="仿宋" w:cs="仿宋" w:hint="eastAsia"/>
                <w:sz w:val="28"/>
                <w:szCs w:val="28"/>
              </w:rPr>
              <w:t>。执法大队通过推行计划执法、专项执法，全面执行“双随机、一公开”，双随机抽查执法检查</w:t>
            </w:r>
            <w:r>
              <w:rPr>
                <w:rFonts w:ascii="仿宋" w:eastAsia="仿宋" w:hAnsi="仿宋" w:cs="仿宋" w:hint="eastAsia"/>
                <w:sz w:val="28"/>
                <w:szCs w:val="28"/>
              </w:rPr>
              <w:t>240</w:t>
            </w:r>
            <w:r>
              <w:rPr>
                <w:rFonts w:ascii="仿宋" w:eastAsia="仿宋" w:hAnsi="仿宋" w:cs="仿宋" w:hint="eastAsia"/>
                <w:sz w:val="28"/>
                <w:szCs w:val="28"/>
              </w:rPr>
              <w:t>人次，排查整改安全隐患</w:t>
            </w:r>
            <w:r>
              <w:rPr>
                <w:rFonts w:ascii="仿宋" w:eastAsia="仿宋" w:hAnsi="仿宋" w:cs="仿宋" w:hint="eastAsia"/>
                <w:sz w:val="28"/>
                <w:szCs w:val="28"/>
              </w:rPr>
              <w:t>110</w:t>
            </w:r>
            <w:r>
              <w:rPr>
                <w:rFonts w:ascii="仿宋" w:eastAsia="仿宋" w:hAnsi="仿宋" w:cs="仿宋" w:hint="eastAsia"/>
                <w:sz w:val="28"/>
                <w:szCs w:val="28"/>
              </w:rPr>
              <w:t>条，立案</w:t>
            </w:r>
            <w:r>
              <w:rPr>
                <w:rFonts w:ascii="仿宋" w:eastAsia="仿宋" w:hAnsi="仿宋" w:cs="仿宋" w:hint="eastAsia"/>
                <w:sz w:val="28"/>
                <w:szCs w:val="28"/>
              </w:rPr>
              <w:t>23</w:t>
            </w:r>
            <w:r>
              <w:rPr>
                <w:rFonts w:ascii="仿宋" w:eastAsia="仿宋" w:hAnsi="仿宋" w:cs="仿宋" w:hint="eastAsia"/>
                <w:sz w:val="28"/>
                <w:szCs w:val="28"/>
              </w:rPr>
              <w:t>起，行政处罚</w:t>
            </w:r>
            <w:r>
              <w:rPr>
                <w:rFonts w:ascii="仿宋" w:eastAsia="仿宋" w:hAnsi="仿宋" w:cs="仿宋" w:hint="eastAsia"/>
                <w:sz w:val="28"/>
                <w:szCs w:val="28"/>
              </w:rPr>
              <w:t>5</w:t>
            </w:r>
            <w:r>
              <w:rPr>
                <w:rFonts w:ascii="仿宋" w:eastAsia="仿宋" w:hAnsi="仿宋" w:cs="仿宋" w:hint="eastAsia"/>
                <w:sz w:val="28"/>
                <w:szCs w:val="28"/>
              </w:rPr>
              <w:t>8</w:t>
            </w:r>
            <w:r>
              <w:rPr>
                <w:rFonts w:ascii="仿宋" w:eastAsia="仿宋" w:hAnsi="仿宋" w:cs="仿宋" w:hint="eastAsia"/>
                <w:sz w:val="28"/>
                <w:szCs w:val="28"/>
              </w:rPr>
              <w:t>万元。</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（三）夯实基础、统筹推进，打造应急管理避风港</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一是加强应急指挥统筹调度。积极探索应急救援联动机制，成立了由县长任主任，常务副县长</w:t>
            </w:r>
            <w:r>
              <w:rPr>
                <w:rFonts w:ascii="仿宋" w:eastAsia="仿宋" w:hAnsi="仿宋" w:cs="仿宋" w:hint="eastAsia"/>
                <w:sz w:val="28"/>
                <w:szCs w:val="28"/>
              </w:rPr>
              <w:t>任常务副主任，突发事件应急委员会。县应急</w:t>
            </w:r>
            <w:r>
              <w:rPr>
                <w:rFonts w:ascii="仿宋" w:eastAsia="仿宋" w:hAnsi="仿宋" w:cs="仿宋" w:hint="eastAsia"/>
                <w:sz w:val="28"/>
                <w:szCs w:val="28"/>
              </w:rPr>
              <w:t>局</w:t>
            </w:r>
            <w:r>
              <w:rPr>
                <w:rFonts w:ascii="仿宋" w:eastAsia="仿宋" w:hAnsi="仿宋" w:cs="仿宋" w:hint="eastAsia"/>
                <w:sz w:val="28"/>
                <w:szCs w:val="28"/>
              </w:rPr>
              <w:t>下设应急指挥中心，总指挥长由县政府主要领导担任，应急指挥中心办公室（简称县应急办）设在县应急管理局，应急指挥中心办公室主任由县应急管理局长兼任，建立了统一完善的应急救援指挥调度体系；严格执行平时工作日、节假日、公休日和特防期领导带班</w:t>
            </w:r>
            <w:r>
              <w:rPr>
                <w:rFonts w:ascii="仿宋" w:eastAsia="仿宋" w:hAnsi="仿宋" w:cs="仿宋" w:hint="eastAsia"/>
                <w:sz w:val="28"/>
                <w:szCs w:val="28"/>
              </w:rPr>
              <w:t>24</w:t>
            </w:r>
            <w:r>
              <w:rPr>
                <w:rFonts w:ascii="仿宋" w:eastAsia="仿宋" w:hAnsi="仿宋" w:cs="仿宋" w:hint="eastAsia"/>
                <w:sz w:val="28"/>
                <w:szCs w:val="28"/>
              </w:rPr>
              <w:t>小时值班值守责任制，突出做好应急管理、森林防火、防汛抗旱、防灾减灾等分级应急响应，确保各类突发事件得到有序应对和妥善处置。</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二是坚持推进安全示范创建。根据《湖南省安全生产示范创建工作管理办法》的要求和规定，综合利用培训指导、督查督办、</w:t>
            </w:r>
            <w:r>
              <w:rPr>
                <w:rFonts w:ascii="仿宋" w:eastAsia="仿宋" w:hAnsi="仿宋" w:cs="仿宋" w:hint="eastAsia"/>
                <w:sz w:val="28"/>
                <w:szCs w:val="28"/>
              </w:rPr>
              <w:t>考核通报等手段来检验和促进示范创建工作，全县创建市级安全示范乡镇</w:t>
            </w:r>
            <w:r>
              <w:rPr>
                <w:rFonts w:ascii="仿宋" w:eastAsia="仿宋" w:hAnsi="仿宋" w:cs="仿宋" w:hint="eastAsia"/>
                <w:sz w:val="28"/>
                <w:szCs w:val="28"/>
              </w:rPr>
              <w:t>4</w:t>
            </w:r>
            <w:r>
              <w:rPr>
                <w:rFonts w:ascii="仿宋" w:eastAsia="仿宋" w:hAnsi="仿宋" w:cs="仿宋" w:hint="eastAsia"/>
                <w:sz w:val="28"/>
                <w:szCs w:val="28"/>
              </w:rPr>
              <w:t>个，创建总数超过</w:t>
            </w:r>
            <w:r>
              <w:rPr>
                <w:rFonts w:ascii="仿宋" w:eastAsia="仿宋" w:hAnsi="仿宋" w:cs="仿宋" w:hint="eastAsia"/>
                <w:sz w:val="28"/>
                <w:szCs w:val="28"/>
              </w:rPr>
              <w:t>24</w:t>
            </w:r>
            <w:r>
              <w:rPr>
                <w:rFonts w:ascii="仿宋" w:eastAsia="仿宋" w:hAnsi="仿宋" w:cs="仿宋" w:hint="eastAsia"/>
                <w:sz w:val="28"/>
                <w:szCs w:val="28"/>
              </w:rPr>
              <w:t>%</w:t>
            </w:r>
            <w:r>
              <w:rPr>
                <w:rFonts w:ascii="仿宋" w:eastAsia="仿宋" w:hAnsi="仿宋" w:cs="仿宋" w:hint="eastAsia"/>
                <w:sz w:val="28"/>
                <w:szCs w:val="28"/>
              </w:rPr>
              <w:t>，安全监管能力和水平全面提升。</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三是严格开展事故调查处理。进一步建立实施生产安全事故挂牌督办、联合</w:t>
            </w:r>
            <w:r>
              <w:rPr>
                <w:rFonts w:ascii="仿宋" w:eastAsia="仿宋" w:hAnsi="仿宋" w:cs="仿宋" w:hint="eastAsia"/>
                <w:sz w:val="28"/>
                <w:szCs w:val="28"/>
              </w:rPr>
              <w:lastRenderedPageBreak/>
              <w:t>调查、调查报告全文公开、责任追究和经济问责等制度，加强安全生产与纪检监察及刑事司法的衔接，做到了事故上报及时、准确、高效。严格按照“四不放过”的原则，做到每出一起事故，都要发现一批漏洞、强化一些防控、提升一点安全管理水平。</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四是广泛开展应急安全宣传。以开展安全生产警示教育进机关、进村、进学校等“八进”活动为契机，通过开展安全</w:t>
            </w:r>
            <w:r>
              <w:rPr>
                <w:rFonts w:ascii="仿宋" w:eastAsia="仿宋" w:hAnsi="仿宋" w:cs="仿宋" w:hint="eastAsia"/>
                <w:sz w:val="28"/>
                <w:szCs w:val="28"/>
              </w:rPr>
              <w:t>生产月““</w:t>
            </w:r>
            <w:r>
              <w:rPr>
                <w:rFonts w:ascii="仿宋" w:eastAsia="仿宋" w:hAnsi="仿宋" w:cs="仿宋" w:hint="eastAsia"/>
                <w:sz w:val="28"/>
                <w:szCs w:val="28"/>
              </w:rPr>
              <w:t>6.19</w:t>
            </w:r>
            <w:r>
              <w:rPr>
                <w:rFonts w:ascii="仿宋" w:eastAsia="仿宋" w:hAnsi="仿宋" w:cs="仿宋" w:hint="eastAsia"/>
                <w:sz w:val="28"/>
                <w:szCs w:val="28"/>
              </w:rPr>
              <w:t>””和防灾减灾“</w:t>
            </w:r>
            <w:r>
              <w:rPr>
                <w:rFonts w:ascii="仿宋" w:eastAsia="仿宋" w:hAnsi="仿宋" w:cs="仿宋" w:hint="eastAsia"/>
                <w:sz w:val="28"/>
                <w:szCs w:val="28"/>
              </w:rPr>
              <w:t>5.12</w:t>
            </w:r>
            <w:r>
              <w:rPr>
                <w:rFonts w:ascii="仿宋" w:eastAsia="仿宋" w:hAnsi="仿宋" w:cs="仿宋" w:hint="eastAsia"/>
                <w:sz w:val="28"/>
                <w:szCs w:val="28"/>
              </w:rPr>
              <w:t>”、“</w:t>
            </w:r>
            <w:r>
              <w:rPr>
                <w:rFonts w:ascii="仿宋" w:eastAsia="仿宋" w:hAnsi="仿宋" w:cs="仿宋" w:hint="eastAsia"/>
                <w:sz w:val="28"/>
                <w:szCs w:val="28"/>
              </w:rPr>
              <w:t>11.13</w:t>
            </w:r>
            <w:r>
              <w:rPr>
                <w:rFonts w:ascii="仿宋" w:eastAsia="仿宋" w:hAnsi="仿宋" w:cs="仿宋" w:hint="eastAsia"/>
                <w:sz w:val="28"/>
                <w:szCs w:val="28"/>
              </w:rPr>
              <w:t>”集中宣传，围绕“防风险、除隐患、遏事故”主题，采取现场设置展板、现场咨询、发放宣传产品、安全应急常识有奖问答等多种形式传播安全知识，回答群众关心的热点问题。发放落实企业主体责任“八九不离十”和《企业安全体检指南》</w:t>
            </w:r>
            <w:r>
              <w:rPr>
                <w:rFonts w:ascii="仿宋" w:eastAsia="仿宋" w:hAnsi="仿宋" w:cs="仿宋" w:hint="eastAsia"/>
                <w:sz w:val="28"/>
                <w:szCs w:val="28"/>
              </w:rPr>
              <w:t>6000</w:t>
            </w:r>
            <w:r>
              <w:rPr>
                <w:rFonts w:ascii="仿宋" w:eastAsia="仿宋" w:hAnsi="仿宋" w:cs="仿宋" w:hint="eastAsia"/>
                <w:sz w:val="28"/>
                <w:szCs w:val="28"/>
              </w:rPr>
              <w:t>余册、宣传资料</w:t>
            </w:r>
            <w:r>
              <w:rPr>
                <w:rFonts w:ascii="仿宋" w:eastAsia="仿宋" w:hAnsi="仿宋" w:cs="仿宋" w:hint="eastAsia"/>
                <w:sz w:val="28"/>
                <w:szCs w:val="28"/>
              </w:rPr>
              <w:t>20000</w:t>
            </w:r>
            <w:r>
              <w:rPr>
                <w:rFonts w:ascii="仿宋" w:eastAsia="仿宋" w:hAnsi="仿宋" w:cs="仿宋" w:hint="eastAsia"/>
                <w:sz w:val="28"/>
                <w:szCs w:val="28"/>
              </w:rPr>
              <w:t>余份、宣传牌板</w:t>
            </w:r>
            <w:r>
              <w:rPr>
                <w:rFonts w:ascii="仿宋" w:eastAsia="仿宋" w:hAnsi="仿宋" w:cs="仿宋" w:hint="eastAsia"/>
                <w:sz w:val="28"/>
                <w:szCs w:val="28"/>
              </w:rPr>
              <w:t>100</w:t>
            </w:r>
            <w:r>
              <w:rPr>
                <w:rFonts w:ascii="仿宋" w:eastAsia="仿宋" w:hAnsi="仿宋" w:cs="仿宋" w:hint="eastAsia"/>
                <w:sz w:val="28"/>
                <w:szCs w:val="28"/>
              </w:rPr>
              <w:t>余块、横幅</w:t>
            </w:r>
            <w:r>
              <w:rPr>
                <w:rFonts w:ascii="仿宋" w:eastAsia="仿宋" w:hAnsi="仿宋" w:cs="仿宋" w:hint="eastAsia"/>
                <w:sz w:val="28"/>
                <w:szCs w:val="28"/>
              </w:rPr>
              <w:t>50</w:t>
            </w:r>
            <w:r>
              <w:rPr>
                <w:rFonts w:ascii="仿宋" w:eastAsia="仿宋" w:hAnsi="仿宋" w:cs="仿宋" w:hint="eastAsia"/>
                <w:sz w:val="28"/>
                <w:szCs w:val="28"/>
              </w:rPr>
              <w:t>余条，接受安全宣传教育达</w:t>
            </w:r>
            <w:r>
              <w:rPr>
                <w:rFonts w:ascii="仿宋" w:eastAsia="仿宋" w:hAnsi="仿宋" w:cs="仿宋" w:hint="eastAsia"/>
                <w:sz w:val="28"/>
                <w:szCs w:val="28"/>
              </w:rPr>
              <w:t xml:space="preserve"> 2</w:t>
            </w:r>
            <w:r>
              <w:rPr>
                <w:rFonts w:ascii="仿宋" w:eastAsia="仿宋" w:hAnsi="仿宋" w:cs="仿宋" w:hint="eastAsia"/>
                <w:sz w:val="28"/>
                <w:szCs w:val="28"/>
              </w:rPr>
              <w:t>万余人次。不断加强三项岗位人员培训，压实企业主体责任培训分层分级推进，通过以上率下，示范带动开展企业自主培训，不断提升社会安全意识。</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（四）竭诚为</w:t>
            </w:r>
            <w:r>
              <w:rPr>
                <w:rFonts w:ascii="仿宋" w:eastAsia="仿宋" w:hAnsi="仿宋" w:cs="仿宋" w:hint="eastAsia"/>
                <w:sz w:val="28"/>
                <w:szCs w:val="28"/>
              </w:rPr>
              <w:t>民、枕戈待旦，争做防灾减灾先遣队</w:t>
            </w:r>
          </w:p>
          <w:p w:rsidR="00A83715" w:rsidRDefault="00395801">
            <w:pPr>
              <w:rPr>
                <w:rFonts w:ascii="仿宋" w:eastAsia="仿宋" w:hAnsi="仿宋" w:cs="仿宋"/>
                <w:sz w:val="28"/>
                <w:szCs w:val="28"/>
              </w:rPr>
            </w:pPr>
            <w:r>
              <w:rPr>
                <w:rFonts w:ascii="仿宋" w:eastAsia="仿宋" w:hAnsi="仿宋" w:cs="仿宋" w:hint="eastAsia"/>
                <w:sz w:val="28"/>
                <w:szCs w:val="28"/>
              </w:rPr>
              <w:t>一是组建完善了应急救援队伍。以整合</w:t>
            </w:r>
            <w:r>
              <w:rPr>
                <w:rFonts w:ascii="仿宋" w:eastAsia="仿宋" w:hAnsi="仿宋" w:cs="仿宋" w:hint="eastAsia"/>
                <w:sz w:val="28"/>
                <w:szCs w:val="28"/>
              </w:rPr>
              <w:t>湘阴县</w:t>
            </w:r>
            <w:r>
              <w:rPr>
                <w:rFonts w:ascii="仿宋" w:eastAsia="仿宋" w:hAnsi="仿宋" w:cs="仿宋" w:hint="eastAsia"/>
                <w:sz w:val="28"/>
                <w:szCs w:val="28"/>
              </w:rPr>
              <w:t>矿山救护队为基本，全面升级组建了综合应急救援队。同时，组建了以县人武部、各乡镇基干民兵为主的应急队伍、</w:t>
            </w:r>
            <w:r>
              <w:rPr>
                <w:rFonts w:ascii="仿宋" w:eastAsia="仿宋" w:hAnsi="仿宋" w:cs="仿宋" w:hint="eastAsia"/>
                <w:sz w:val="28"/>
                <w:szCs w:val="28"/>
              </w:rPr>
              <w:t>湘阴县</w:t>
            </w:r>
            <w:r>
              <w:rPr>
                <w:rFonts w:ascii="仿宋" w:eastAsia="仿宋" w:hAnsi="仿宋" w:cs="仿宋" w:hint="eastAsia"/>
                <w:sz w:val="28"/>
                <w:szCs w:val="28"/>
              </w:rPr>
              <w:t>森林消防队、防汛抗旱应急救援队等，基本形成以综合性消防救援队伍为主力、专业救援队伍为协同、社会力量为辅助的应急救援力量体系。</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二是制定完善了应急救援预案。牵头组织编制印发了《</w:t>
            </w:r>
            <w:r>
              <w:rPr>
                <w:rFonts w:ascii="仿宋" w:eastAsia="仿宋" w:hAnsi="仿宋" w:cs="仿宋" w:hint="eastAsia"/>
                <w:sz w:val="28"/>
                <w:szCs w:val="28"/>
              </w:rPr>
              <w:t>湘阴县</w:t>
            </w:r>
            <w:r>
              <w:rPr>
                <w:rFonts w:ascii="仿宋" w:eastAsia="仿宋" w:hAnsi="仿宋" w:cs="仿宋" w:hint="eastAsia"/>
                <w:sz w:val="28"/>
                <w:szCs w:val="28"/>
              </w:rPr>
              <w:t>危险化学品生产安全事故应急救援预案》《</w:t>
            </w:r>
            <w:r>
              <w:rPr>
                <w:rFonts w:ascii="仿宋" w:eastAsia="仿宋" w:hAnsi="仿宋" w:cs="仿宋" w:hint="eastAsia"/>
                <w:sz w:val="28"/>
                <w:szCs w:val="28"/>
              </w:rPr>
              <w:t>湘阴县</w:t>
            </w:r>
            <w:r>
              <w:rPr>
                <w:rFonts w:ascii="仿宋" w:eastAsia="仿宋" w:hAnsi="仿宋" w:cs="仿宋" w:hint="eastAsia"/>
                <w:sz w:val="28"/>
                <w:szCs w:val="28"/>
              </w:rPr>
              <w:t>抗旱应急预案》《</w:t>
            </w:r>
            <w:r>
              <w:rPr>
                <w:rFonts w:ascii="仿宋" w:eastAsia="仿宋" w:hAnsi="仿宋" w:cs="仿宋" w:hint="eastAsia"/>
                <w:sz w:val="28"/>
                <w:szCs w:val="28"/>
              </w:rPr>
              <w:t>湘阴县</w:t>
            </w:r>
            <w:r>
              <w:rPr>
                <w:rFonts w:ascii="仿宋" w:eastAsia="仿宋" w:hAnsi="仿宋" w:cs="仿宋" w:hint="eastAsia"/>
                <w:sz w:val="28"/>
                <w:szCs w:val="28"/>
              </w:rPr>
              <w:t>森林火灾应急预案》全《</w:t>
            </w:r>
            <w:r>
              <w:rPr>
                <w:rFonts w:ascii="仿宋" w:eastAsia="仿宋" w:hAnsi="仿宋" w:cs="仿宋" w:hint="eastAsia"/>
                <w:sz w:val="28"/>
                <w:szCs w:val="28"/>
              </w:rPr>
              <w:t>湘阴县</w:t>
            </w:r>
            <w:r>
              <w:rPr>
                <w:rFonts w:ascii="仿宋" w:eastAsia="仿宋" w:hAnsi="仿宋" w:cs="仿宋" w:hint="eastAsia"/>
                <w:sz w:val="28"/>
                <w:szCs w:val="28"/>
              </w:rPr>
              <w:t>防汛应急预案》县《</w:t>
            </w:r>
            <w:r>
              <w:rPr>
                <w:rFonts w:ascii="仿宋" w:eastAsia="仿宋" w:hAnsi="仿宋" w:cs="仿宋" w:hint="eastAsia"/>
                <w:sz w:val="28"/>
                <w:szCs w:val="28"/>
              </w:rPr>
              <w:t>湘阴县</w:t>
            </w:r>
            <w:r>
              <w:rPr>
                <w:rFonts w:ascii="仿宋" w:eastAsia="仿宋" w:hAnsi="仿宋" w:cs="仿宋" w:hint="eastAsia"/>
                <w:sz w:val="28"/>
                <w:szCs w:val="28"/>
              </w:rPr>
              <w:t>人员密集场所灭火救援预案》等</w:t>
            </w:r>
            <w:r>
              <w:rPr>
                <w:rFonts w:ascii="仿宋" w:eastAsia="仿宋" w:hAnsi="仿宋" w:cs="仿宋" w:hint="eastAsia"/>
                <w:sz w:val="28"/>
                <w:szCs w:val="28"/>
              </w:rPr>
              <w:t>5</w:t>
            </w:r>
            <w:r>
              <w:rPr>
                <w:rFonts w:ascii="仿宋" w:eastAsia="仿宋" w:hAnsi="仿宋" w:cs="仿宋" w:hint="eastAsia"/>
                <w:sz w:val="28"/>
                <w:szCs w:val="28"/>
              </w:rPr>
              <w:t>个安全生产类、自然灾害类专项预案以及部门应急预案规划。组织开展基层应急预案优</w:t>
            </w:r>
            <w:r>
              <w:rPr>
                <w:rFonts w:ascii="仿宋" w:eastAsia="仿宋" w:hAnsi="仿宋" w:cs="仿宋" w:hint="eastAsia"/>
                <w:sz w:val="28"/>
                <w:szCs w:val="28"/>
              </w:rPr>
              <w:lastRenderedPageBreak/>
              <w:t>化试点，提高应急预案的实用性和可操作性</w:t>
            </w:r>
            <w:r>
              <w:rPr>
                <w:rFonts w:ascii="仿宋" w:eastAsia="仿宋" w:hAnsi="仿宋" w:cs="仿宋" w:hint="eastAsia"/>
                <w:sz w:val="28"/>
                <w:szCs w:val="28"/>
              </w:rPr>
              <w:t>，</w:t>
            </w:r>
            <w:r>
              <w:rPr>
                <w:rFonts w:ascii="仿宋" w:eastAsia="仿宋" w:hAnsi="仿宋" w:cs="仿宋" w:hint="eastAsia"/>
                <w:sz w:val="28"/>
                <w:szCs w:val="28"/>
              </w:rPr>
              <w:t>进一步提升了我县应急战备能力和处突能力。</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、根据《部门整体支出绩效评价指标表》进行评价，评价得分为</w:t>
            </w:r>
            <w:r>
              <w:rPr>
                <w:rFonts w:ascii="仿宋" w:eastAsia="仿宋" w:hAnsi="仿宋" w:cs="仿宋" w:hint="eastAsia"/>
                <w:sz w:val="28"/>
                <w:szCs w:val="28"/>
              </w:rPr>
              <w:t>98</w:t>
            </w:r>
            <w:r>
              <w:rPr>
                <w:rFonts w:ascii="仿宋" w:eastAsia="仿宋" w:hAnsi="仿宋" w:cs="仿宋" w:hint="eastAsia"/>
                <w:sz w:val="28"/>
                <w:szCs w:val="28"/>
              </w:rPr>
              <w:t>分。</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rPr>
              <w:t>、存在的问题</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一是安全风险隐患仍然较多。一些企业重生产轻安全，安全机构设置流于形式，责任措施不落实，培训教育缺失，安全投入不够，设备安全保障能力低，风险管控能力弱，隐患查改不到位。</w:t>
            </w:r>
          </w:p>
          <w:p w:rsidR="00A83715" w:rsidRDefault="00395801">
            <w:pPr>
              <w:ind w:firstLineChars="200" w:firstLine="560"/>
              <w:rPr>
                <w:rFonts w:ascii="仿宋" w:eastAsia="仿宋" w:hAnsi="仿宋" w:cs="仿宋"/>
                <w:sz w:val="28"/>
                <w:szCs w:val="28"/>
              </w:rPr>
            </w:pPr>
            <w:r>
              <w:rPr>
                <w:rFonts w:ascii="仿宋" w:eastAsia="仿宋" w:hAnsi="仿宋" w:cs="仿宋" w:hint="eastAsia"/>
                <w:sz w:val="28"/>
                <w:szCs w:val="28"/>
              </w:rPr>
              <w:t>二是行业安全监管仍有差距。机构改革后，职能职责成倍增加，仅有原县防汛办转隶一人，专业人才匮乏，面对各类</w:t>
            </w:r>
            <w:r>
              <w:rPr>
                <w:rFonts w:ascii="仿宋" w:eastAsia="仿宋" w:hAnsi="仿宋" w:cs="仿宋" w:hint="eastAsia"/>
                <w:sz w:val="28"/>
                <w:szCs w:val="28"/>
              </w:rPr>
              <w:t>自然灾害的应急处置和应急救援工作任重道远。</w:t>
            </w:r>
          </w:p>
          <w:p w:rsidR="00A83715" w:rsidRDefault="0039580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三是全民安全意识仍待提高。全民安全生产法律意识仍然淡薄，“生命至上、安全第一”的理念还没有真正树立起来，特别是大量外来务工人员，无知无畏、违规违章，隐患很大。</w:t>
            </w:r>
          </w:p>
          <w:p w:rsidR="00A83715" w:rsidRDefault="00A83715">
            <w:pPr>
              <w:rPr>
                <w:rFonts w:ascii="仿宋" w:eastAsia="仿宋" w:hAnsi="仿宋" w:cs="仿宋"/>
                <w:sz w:val="28"/>
                <w:szCs w:val="28"/>
              </w:rPr>
            </w:pPr>
          </w:p>
          <w:p w:rsidR="00A83715" w:rsidRDefault="00A83715">
            <w:pPr>
              <w:rPr>
                <w:rFonts w:eastAsia="楷体_GB2312"/>
                <w:bCs/>
                <w:sz w:val="28"/>
                <w:szCs w:val="28"/>
              </w:rPr>
            </w:pPr>
          </w:p>
        </w:tc>
      </w:tr>
    </w:tbl>
    <w:p w:rsidR="00A83715" w:rsidRDefault="00A83715"/>
    <w:p w:rsidR="00A83715" w:rsidRDefault="00A83715"/>
    <w:sectPr w:rsidR="00A83715">
      <w:headerReference w:type="default" r:id="rId13"/>
      <w:footerReference w:type="default" r:id="rId14"/>
      <w:pgSz w:w="11906" w:h="16838"/>
      <w:pgMar w:top="1701" w:right="1474" w:bottom="1247"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801" w:rsidRDefault="00395801">
      <w:r>
        <w:separator/>
      </w:r>
    </w:p>
  </w:endnote>
  <w:endnote w:type="continuationSeparator" w:id="0">
    <w:p w:rsidR="00395801" w:rsidRDefault="0039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395801">
    <w:pPr>
      <w:pStyle w:val="a3"/>
      <w:framePr w:wrap="around" w:vAnchor="text" w:hAnchor="margin" w:xAlign="outside" w:y="1"/>
      <w:rPr>
        <w:rStyle w:val="a5"/>
      </w:rPr>
    </w:pPr>
    <w:r>
      <w:fldChar w:fldCharType="begin"/>
    </w:r>
    <w:r>
      <w:rPr>
        <w:rStyle w:val="a5"/>
      </w:rPr>
      <w:instrText xml:space="preserve">PAGE  </w:instrText>
    </w:r>
    <w:r>
      <w:fldChar w:fldCharType="separate"/>
    </w:r>
    <w:r>
      <w:rPr>
        <w:rStyle w:val="a5"/>
      </w:rPr>
      <w:t>- 15 -</w:t>
    </w:r>
    <w:r>
      <w:fldChar w:fldCharType="end"/>
    </w:r>
  </w:p>
  <w:p w:rsidR="00A83715" w:rsidRDefault="00A8371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801" w:rsidRDefault="00395801">
      <w:r>
        <w:separator/>
      </w:r>
    </w:p>
  </w:footnote>
  <w:footnote w:type="continuationSeparator" w:id="0">
    <w:p w:rsidR="00395801" w:rsidRDefault="00395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15" w:rsidRDefault="00A8371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A5BFD"/>
    <w:rsid w:val="00395801"/>
    <w:rsid w:val="00A83715"/>
    <w:rsid w:val="00E80178"/>
    <w:rsid w:val="17324AC9"/>
    <w:rsid w:val="1ABB26C6"/>
    <w:rsid w:val="247B4187"/>
    <w:rsid w:val="250A5BFD"/>
    <w:rsid w:val="4E5208B8"/>
    <w:rsid w:val="53BC4857"/>
    <w:rsid w:val="5D7C0CD6"/>
    <w:rsid w:val="5F780A6B"/>
    <w:rsid w:val="75EC70A7"/>
    <w:rsid w:val="77E9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F17F60-2C72-46B5-AC63-A854DECA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eastAsia="黑体"/>
      <w:snapToGrid w:val="0"/>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1219</Words>
  <Characters>6954</Characters>
  <Application>Microsoft Office Word</Application>
  <DocSecurity>0</DocSecurity>
  <Lines>57</Lines>
  <Paragraphs>16</Paragraphs>
  <ScaleCrop>false</ScaleCrop>
  <Company>MS</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2022-04-07T06:41:00Z</cp:lastPrinted>
  <dcterms:created xsi:type="dcterms:W3CDTF">2021-05-25T02:30:00Z</dcterms:created>
  <dcterms:modified xsi:type="dcterms:W3CDTF">2023-04-13T00:32:00Z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4EB4B00E8FBC4B19B15B151BF784C9B0</vt:lpwstr>
  </property>
</Properties>
</file>